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2EFA2" w14:textId="77777777" w:rsidR="00450362" w:rsidRDefault="00450362">
      <w:pPr>
        <w:pStyle w:val="Heading2"/>
        <w:spacing w:before="0"/>
      </w:pPr>
      <w:commentRangeStart w:id="0"/>
      <w:r>
        <w:t>Introduction</w:t>
      </w:r>
      <w:commentRangeEnd w:id="0"/>
      <w:r w:rsidR="00564C1E">
        <w:rPr>
          <w:rStyle w:val="CommentReference"/>
          <w:rFonts w:ascii="Times New Roman" w:hAnsi="Times New Roman" w:cs="Times New Roman"/>
          <w:b w:val="0"/>
          <w:bCs w:val="0"/>
          <w:iCs w:val="0"/>
        </w:rPr>
        <w:commentReference w:id="0"/>
      </w:r>
    </w:p>
    <w:p w14:paraId="75531948" w14:textId="77777777" w:rsidR="003E43D1" w:rsidRPr="003E43D1" w:rsidRDefault="003E43D1" w:rsidP="003E43D1">
      <w:r w:rsidRPr="003E43D1">
        <w:t>One of the key issues in computational and mathema</w:t>
      </w:r>
      <w:r w:rsidRPr="003E43D1">
        <w:t>t</w:t>
      </w:r>
      <w:r w:rsidRPr="003E43D1">
        <w:t>ical biology is the way we integrate models and data. Current approaches are typically ad-hoc and disco</w:t>
      </w:r>
      <w:r w:rsidRPr="003E43D1">
        <w:t>n</w:t>
      </w:r>
      <w:r w:rsidRPr="003E43D1">
        <w:t>nected, and so a completely different strategy is nee</w:t>
      </w:r>
      <w:r w:rsidRPr="003E43D1">
        <w:t>d</w:t>
      </w:r>
      <w:r w:rsidRPr="003E43D1">
        <w:t>ed. A quantitative model should provide an unambig</w:t>
      </w:r>
      <w:r w:rsidRPr="003E43D1">
        <w:t>u</w:t>
      </w:r>
      <w:r w:rsidRPr="003E43D1">
        <w:t>ous and testable description of a proposed mechanism. However, today models are probably the least repr</w:t>
      </w:r>
      <w:r w:rsidRPr="003E43D1">
        <w:t>o</w:t>
      </w:r>
      <w:r w:rsidRPr="003E43D1">
        <w:t>ducible type of research outputs. While some comm</w:t>
      </w:r>
      <w:r w:rsidRPr="003E43D1">
        <w:t>u</w:t>
      </w:r>
      <w:r w:rsidRPr="003E43D1">
        <w:t>nity standards for representing models themselves e</w:t>
      </w:r>
      <w:r w:rsidRPr="003E43D1">
        <w:t>x</w:t>
      </w:r>
      <w:r w:rsidRPr="003E43D1">
        <w:t>ist, tasks such as comparing different hypotheses against experimental data, determining a model's sui</w:t>
      </w:r>
      <w:r w:rsidRPr="003E43D1">
        <w:t>t</w:t>
      </w:r>
      <w:r w:rsidRPr="003E43D1">
        <w:t>ability or limitations for a particular study, or incr</w:t>
      </w:r>
      <w:r w:rsidRPr="003E43D1">
        <w:t>e</w:t>
      </w:r>
      <w:r w:rsidRPr="003E43D1">
        <w:t>mental development of models, are still challenging and often performed inadequately.</w:t>
      </w:r>
    </w:p>
    <w:p w14:paraId="0FFDC30A" w14:textId="0959E06F" w:rsidR="003E43D1" w:rsidRDefault="003E43D1" w:rsidP="003E43D1">
      <w:r w:rsidRPr="008241C1">
        <w:rPr>
          <w:i/>
        </w:rPr>
        <w:t>Functional curation</w:t>
      </w:r>
      <w:r w:rsidRPr="003E43D1">
        <w:t xml:space="preserve"> is intended to address this pro</w:t>
      </w:r>
      <w:r w:rsidRPr="003E43D1">
        <w:t>b</w:t>
      </w:r>
      <w:r w:rsidRPr="003E43D1">
        <w:t>lem. The key underpinning idea is that when math</w:t>
      </w:r>
      <w:r w:rsidRPr="003E43D1">
        <w:t>e</w:t>
      </w:r>
      <w:r w:rsidRPr="003E43D1">
        <w:t xml:space="preserve">matical and computational models are being developed and curated the primary goal should be the continuous comparison of model predictions against experimental data. This requires the definition of </w:t>
      </w:r>
      <w:r w:rsidRPr="008241C1">
        <w:rPr>
          <w:i/>
        </w:rPr>
        <w:t>virtual experiments</w:t>
      </w:r>
      <w:r w:rsidRPr="003E43D1">
        <w:t xml:space="preserve"> – simulating in the models precisely the same prot</w:t>
      </w:r>
      <w:r w:rsidRPr="003E43D1">
        <w:t>o</w:t>
      </w:r>
      <w:r w:rsidRPr="003E43D1">
        <w:t>cols employed in generating the experimental data used to develop or test the models. A repository of knowledge can then be built up as models, protocols and data are curated together.</w:t>
      </w:r>
    </w:p>
    <w:p w14:paraId="29D016B7" w14:textId="3B4C91F4" w:rsidR="00624CF7" w:rsidRPr="00624CF7" w:rsidRDefault="00624CF7" w:rsidP="003E43D1">
      <w:pPr>
        <w:rPr>
          <w:i/>
        </w:rPr>
      </w:pPr>
      <w:proofErr w:type="gramStart"/>
      <w:r w:rsidRPr="00624CF7">
        <w:rPr>
          <w:i/>
          <w:highlight w:val="yellow"/>
        </w:rPr>
        <w:t>Some intro on virtual experiments more generally</w:t>
      </w:r>
      <w:r w:rsidR="00FC24DE" w:rsidRPr="00FC24DE">
        <w:rPr>
          <w:i/>
          <w:highlight w:val="yellow"/>
        </w:rPr>
        <w:t>?</w:t>
      </w:r>
      <w:proofErr w:type="gramEnd"/>
    </w:p>
    <w:p w14:paraId="1EF94F0B" w14:textId="3FEA0806" w:rsidR="0066536E" w:rsidRPr="00624CF7" w:rsidRDefault="0066536E" w:rsidP="003E43D1">
      <w:r>
        <w:t>As was discussed in the VPH-FET roadmap [</w:t>
      </w:r>
      <w:commentRangeStart w:id="1"/>
      <w:r>
        <w:t>V2011</w:t>
      </w:r>
      <w:commentRangeEnd w:id="1"/>
      <w:r w:rsidR="00A83D15">
        <w:rPr>
          <w:rStyle w:val="CommentReference"/>
        </w:rPr>
        <w:commentReference w:id="1"/>
      </w:r>
      <w:r>
        <w:t>] there are both technical and societal challenges to achieving such a vision</w:t>
      </w:r>
      <w:r w:rsidR="00624CF7">
        <w:t>. Given the broad range of models and experiments studied in the life sciences, developing standard formats to represent them is a significant and on-going task. Much development e</w:t>
      </w:r>
      <w:r w:rsidR="00624CF7">
        <w:t>f</w:t>
      </w:r>
      <w:r w:rsidR="00624CF7">
        <w:t>fort is then needed to develop the tool infrastructure around such standards</w:t>
      </w:r>
      <w:r>
        <w:t>.</w:t>
      </w:r>
      <w:r w:rsidR="00624CF7">
        <w:t xml:space="preserve"> Perhaps even more challenging however is achieving c</w:t>
      </w:r>
      <w:r w:rsidR="003E7798" w:rsidRPr="00624CF7">
        <w:t>ommunity uptake</w:t>
      </w:r>
      <w:r w:rsidR="00624CF7">
        <w:t>. This requires significant progress on usability of solutions, including good documentation and training materials. It also requires that solutions provide added value to r</w:t>
      </w:r>
      <w:r w:rsidR="00624CF7">
        <w:t>e</w:t>
      </w:r>
      <w:r w:rsidR="00624CF7">
        <w:t>searchers, with demonstrator projects by “eager adopters” manifesting the potential impact.</w:t>
      </w:r>
    </w:p>
    <w:p w14:paraId="07153644" w14:textId="61DB33DA" w:rsidR="00564C1E" w:rsidRPr="00564C1E" w:rsidRDefault="00564C1E">
      <w:r>
        <w:t>This paper describes our approach to achieving this goal, the progress made in conception and impleme</w:t>
      </w:r>
      <w:r>
        <w:t>n</w:t>
      </w:r>
      <w:r>
        <w:t>tation since our initial prototype [C2011a], and some future directions.</w:t>
      </w:r>
    </w:p>
    <w:p w14:paraId="6FBE5D4E" w14:textId="77777777" w:rsidR="00D5061C" w:rsidRDefault="00D5061C" w:rsidP="008241C1">
      <w:pPr>
        <w:pStyle w:val="Heading2"/>
      </w:pPr>
      <w:r>
        <w:t>Use-cases</w:t>
      </w:r>
    </w:p>
    <w:p w14:paraId="39DD8790" w14:textId="57B7DB9D" w:rsidR="009F616A" w:rsidRDefault="009F616A" w:rsidP="009F616A">
      <w:r>
        <w:t xml:space="preserve">Software or standards development needs to be driven by specific scientific applications if solutions are to be pragmatic, useful, usable, and hence taken up by the community. The benefits of the system need to be demonstrated to potential users through concrete use </w:t>
      </w:r>
      <w:r>
        <w:lastRenderedPageBreak/>
        <w:t>cases. Our investigation of the requirements for virtual experiments, and our tool development, are therefore grounded in several application areas.</w:t>
      </w:r>
    </w:p>
    <w:p w14:paraId="46C3FB9B" w14:textId="4BB9EABD" w:rsidR="00026C1A" w:rsidRPr="00A83D15" w:rsidRDefault="008022D1" w:rsidP="00D5061C">
      <w:r>
        <w:t>Our primary application a</w:t>
      </w:r>
      <w:bookmarkStart w:id="2" w:name="_GoBack"/>
      <w:bookmarkEnd w:id="2"/>
      <w:r>
        <w:t>rea, also considered in [C2011a], is cardiac electrophysiology. It has several features making it well suited to our purposes. Firstly it is a well-developed field, with a variety of models of essentially the same system which may fruitfully be compared. This variety is also expressed through va</w:t>
      </w:r>
      <w:r>
        <w:t>r</w:t>
      </w:r>
      <w:r>
        <w:t>iations in modelling convention [C2011b], which pr</w:t>
      </w:r>
      <w:r>
        <w:t>o</w:t>
      </w:r>
      <w:r>
        <w:t>vides challenges for applying a single e</w:t>
      </w:r>
      <w:r>
        <w:t>x</w:t>
      </w:r>
      <w:r>
        <w:t>periment to multiple models. The post-processing required in typ</w:t>
      </w:r>
      <w:r>
        <w:t>i</w:t>
      </w:r>
      <w:r>
        <w:t>cal electrophysiology experiments is also often co</w:t>
      </w:r>
      <w:r>
        <w:t>m</w:t>
      </w:r>
      <w:r>
        <w:t>plex</w:t>
      </w:r>
      <w:r w:rsidR="00A83D15">
        <w:t xml:space="preserve">, providing difficult requirements for language design. </w:t>
      </w:r>
      <w:proofErr w:type="spellStart"/>
      <w:proofErr w:type="gramStart"/>
      <w:r w:rsidR="0017709B" w:rsidRPr="00412224">
        <w:rPr>
          <w:i/>
          <w:highlight w:val="yellow"/>
        </w:rPr>
        <w:t>cGP</w:t>
      </w:r>
      <w:proofErr w:type="spellEnd"/>
      <w:proofErr w:type="gramEnd"/>
      <w:r w:rsidR="0017709B" w:rsidRPr="00412224">
        <w:rPr>
          <w:i/>
          <w:highlight w:val="yellow"/>
        </w:rPr>
        <w:t xml:space="preserve"> pro</w:t>
      </w:r>
      <w:r w:rsidR="0017709B" w:rsidRPr="00412224">
        <w:rPr>
          <w:i/>
          <w:highlight w:val="yellow"/>
        </w:rPr>
        <w:t>vides demonstration of p</w:t>
      </w:r>
      <w:r w:rsidR="0017709B" w:rsidRPr="00412224">
        <w:rPr>
          <w:i/>
          <w:highlight w:val="yellow"/>
        </w:rPr>
        <w:t>o</w:t>
      </w:r>
      <w:r w:rsidR="0017709B" w:rsidRPr="00412224">
        <w:rPr>
          <w:i/>
          <w:highlight w:val="yellow"/>
        </w:rPr>
        <w:t>tential.</w:t>
      </w:r>
    </w:p>
    <w:p w14:paraId="366F3458" w14:textId="532648CB" w:rsidR="00A83D15" w:rsidRDefault="00A83D15" w:rsidP="00D5061C">
      <w:r>
        <w:t xml:space="preserve">Other areas are now starting to be considered, in order to ensure a wider applicability for our approach. These include immunology, synthetic biology, </w:t>
      </w:r>
      <w:r w:rsidRPr="00FC24DE">
        <w:t>visual psych</w:t>
      </w:r>
      <w:r w:rsidRPr="00FC24DE">
        <w:t>o</w:t>
      </w:r>
      <w:r w:rsidRPr="00FC24DE">
        <w:t xml:space="preserve">physics and </w:t>
      </w:r>
      <w:proofErr w:type="spellStart"/>
      <w:r w:rsidRPr="00FC24DE">
        <w:t>neuro</w:t>
      </w:r>
      <w:proofErr w:type="spellEnd"/>
      <w:r w:rsidRPr="00FC24DE">
        <w:t xml:space="preserve"> co</w:t>
      </w:r>
      <w:r w:rsidRPr="00FC24DE">
        <w:t>d</w:t>
      </w:r>
      <w:r w:rsidRPr="00FC24DE">
        <w:t>ing</w:t>
      </w:r>
      <w:r>
        <w:t xml:space="preserve">. A particularly interesting case is </w:t>
      </w:r>
      <w:r>
        <w:t>discrete cell-based modelling</w:t>
      </w:r>
      <w:r>
        <w:t xml:space="preserve"> within Chaste [P2009], where the model is encoded by an executable program, rather than in a markup language. This pr</w:t>
      </w:r>
      <w:r>
        <w:t>o</w:t>
      </w:r>
      <w:r>
        <w:t>vides additional challenges in interfacing, but may yield a useful approach to bridging with legacy or un</w:t>
      </w:r>
      <w:r>
        <w:t>u</w:t>
      </w:r>
      <w:r>
        <w:t>sual models.</w:t>
      </w:r>
    </w:p>
    <w:p w14:paraId="55F06A83" w14:textId="77777777" w:rsidR="00D5061C" w:rsidRDefault="00D5061C" w:rsidP="008241C1">
      <w:pPr>
        <w:pStyle w:val="Heading2"/>
      </w:pPr>
      <w:r>
        <w:t>Virtual experiments</w:t>
      </w:r>
    </w:p>
    <w:p w14:paraId="05FD9C89" w14:textId="38DAF07D" w:rsidR="0017709B" w:rsidRDefault="0017709B" w:rsidP="00D5061C">
      <w:r>
        <w:t>In defining virtual experiments there is a balance to be struck between a standardised language that is reaso</w:t>
      </w:r>
      <w:r>
        <w:t>n</w:t>
      </w:r>
      <w:r>
        <w:t>ably concise, and hence providing support in many tools is not too difficult, and allowing flexibility for researchers to represent new and varied kinds of expe</w:t>
      </w:r>
      <w:r>
        <w:t>r</w:t>
      </w:r>
      <w:r>
        <w:t>iment</w:t>
      </w:r>
      <w:r w:rsidR="001F463A">
        <w:t>s</w:t>
      </w:r>
      <w:r>
        <w:t>.</w:t>
      </w:r>
      <w:r w:rsidR="001F463A">
        <w:t xml:space="preserve"> The benefits of standard formats for exchange have been discussed often [e.g. C2010], but there is often also an overhead associated with their use [V2011].</w:t>
      </w:r>
      <w:r w:rsidR="00046264">
        <w:t xml:space="preserve"> Working with the standards needs to be made easy for end users. We are considering several aspects in addressing this problem.</w:t>
      </w:r>
    </w:p>
    <w:p w14:paraId="5617C9B0" w14:textId="14F984B7" w:rsidR="00046264" w:rsidRDefault="00046264" w:rsidP="00D5061C">
      <w:r>
        <w:t>Firstly, through examining the kinds of expe</w:t>
      </w:r>
      <w:r>
        <w:t>r</w:t>
      </w:r>
      <w:r>
        <w:t>iments required by our scientific applications, we are dete</w:t>
      </w:r>
      <w:r>
        <w:t>r</w:t>
      </w:r>
      <w:r>
        <w:t>mining the minimal set of semantic constructs r</w:t>
      </w:r>
      <w:r>
        <w:t>e</w:t>
      </w:r>
      <w:r>
        <w:t xml:space="preserve">quired in a “protocol language” that still allows the largest possible set of common experiments to be encoded. </w:t>
      </w:r>
      <w:commentRangeStart w:id="3"/>
      <w:r>
        <w:t xml:space="preserve">Note </w:t>
      </w:r>
      <w:commentRangeEnd w:id="3"/>
      <w:r w:rsidR="00624CF7">
        <w:rPr>
          <w:rStyle w:val="CommentReference"/>
        </w:rPr>
        <w:commentReference w:id="3"/>
      </w:r>
      <w:r>
        <w:t>that we are not necessarily seeking to encode every possible experiment – unusual or especially complex cases may well be better expressed using general purpose programming languages and/or wor</w:t>
      </w:r>
      <w:r>
        <w:t>k</w:t>
      </w:r>
      <w:r>
        <w:t>flow sy</w:t>
      </w:r>
      <w:r>
        <w:t>s</w:t>
      </w:r>
      <w:r>
        <w:t>tems.</w:t>
      </w:r>
    </w:p>
    <w:p w14:paraId="47DADDCF" w14:textId="3BF0D7B9" w:rsidR="00046264" w:rsidRDefault="00046264" w:rsidP="00D5061C">
      <w:r>
        <w:t>Secondly, we argue that there is great value in the pr</w:t>
      </w:r>
      <w:r>
        <w:t>o</w:t>
      </w:r>
      <w:r>
        <w:t xml:space="preserve">tocol language </w:t>
      </w:r>
      <w:r w:rsidR="00624CF7">
        <w:t>support</w:t>
      </w:r>
      <w:r>
        <w:t>ing the definition of common g</w:t>
      </w:r>
      <w:r>
        <w:t>e</w:t>
      </w:r>
      <w:r>
        <w:t>neric components that may be parameterised, and hence instantiated for specific scenarios.</w:t>
      </w:r>
      <w:r w:rsidR="00624CF7">
        <w:t xml:space="preserve"> A library of such components may then be built up, facilitating the </w:t>
      </w:r>
      <w:r w:rsidR="00624CF7">
        <w:lastRenderedPageBreak/>
        <w:t>creation of new experiment descriptions from these. For example, a common experiment type in cardiac electrophysiology is the voltage clamp, where a single ion channel in the cell membrane is isolated, a pote</w:t>
      </w:r>
      <w:r w:rsidR="00624CF7">
        <w:t>n</w:t>
      </w:r>
      <w:r w:rsidR="00624CF7">
        <w:t xml:space="preserve">tial applied, and the current response analysed. This generic protocol is applied to different ion channels, with different input voltage traces – </w:t>
      </w:r>
      <w:commentRangeStart w:id="4"/>
      <w:r w:rsidR="00624CF7">
        <w:t>these</w:t>
      </w:r>
      <w:commentRangeEnd w:id="4"/>
      <w:r w:rsidR="00624CF7">
        <w:rPr>
          <w:rStyle w:val="CommentReference"/>
        </w:rPr>
        <w:commentReference w:id="4"/>
      </w:r>
      <w:r w:rsidR="00624CF7">
        <w:t xml:space="preserve"> would b</w:t>
      </w:r>
      <w:r w:rsidR="00624CF7">
        <w:t>e</w:t>
      </w:r>
      <w:r w:rsidR="00624CF7">
        <w:t>come inputs to a parameterised protocol. Any voltage clamp experiment could then be specified quickly and easily.</w:t>
      </w:r>
    </w:p>
    <w:p w14:paraId="3C87CF2A" w14:textId="1ECC9059" w:rsidR="00624CF7" w:rsidRPr="00624CF7" w:rsidRDefault="00624CF7" w:rsidP="00D5061C">
      <w:r>
        <w:t xml:space="preserve">Related to this, we have recently added the concept of </w:t>
      </w:r>
      <w:r>
        <w:rPr>
          <w:i/>
        </w:rPr>
        <w:t>nested protocols</w:t>
      </w:r>
      <w:r>
        <w:t xml:space="preserve"> to the prototype described in [C2011a]. Here, one protocol may reference another as though it were a model, wrapping model pre-processing, simulation, and post-processing within an outer experiment. This supports uses such as a prot</w:t>
      </w:r>
      <w:r>
        <w:t>o</w:t>
      </w:r>
      <w:r>
        <w:t xml:space="preserve">col performing a single pace of a </w:t>
      </w:r>
      <w:proofErr w:type="spellStart"/>
      <w:r>
        <w:t>myocyte</w:t>
      </w:r>
      <w:proofErr w:type="spellEnd"/>
      <w:r>
        <w:t xml:space="preserve"> being e</w:t>
      </w:r>
      <w:r>
        <w:t>m</w:t>
      </w:r>
      <w:r>
        <w:t>bedded within a dynamic steady-state simulation – the single pace is performed repeatedly until the state var</w:t>
      </w:r>
      <w:r>
        <w:t>i</w:t>
      </w:r>
      <w:r>
        <w:t>able values at the end of each pace converge.</w:t>
      </w:r>
    </w:p>
    <w:p w14:paraId="61FFA37D" w14:textId="1441E3D3" w:rsidR="003E43D1" w:rsidRPr="00046264" w:rsidRDefault="00046264" w:rsidP="003E43D1">
      <w:r>
        <w:t xml:space="preserve">The community standard </w:t>
      </w:r>
      <w:r w:rsidR="003E43D1" w:rsidRPr="00046264">
        <w:t>SED-ML [</w:t>
      </w:r>
      <w:r w:rsidR="00A97CAD" w:rsidRPr="00046264">
        <w:t>W2011</w:t>
      </w:r>
      <w:r w:rsidR="003E43D1" w:rsidRPr="00046264">
        <w:t xml:space="preserve">] </w:t>
      </w:r>
      <w:r>
        <w:t>has been developed to encode simulation experiments. It is therefore counterproductive to propose a new la</w:t>
      </w:r>
      <w:r>
        <w:t>n</w:t>
      </w:r>
      <w:r>
        <w:t>guage. Instead, we are investigating to what extent SED-ML can already support the use-cases we ident</w:t>
      </w:r>
      <w:r>
        <w:t>i</w:t>
      </w:r>
      <w:r>
        <w:t>fy, and</w:t>
      </w:r>
      <w:r w:rsidR="00624CF7">
        <w:t xml:space="preserve"> where it cannot we</w:t>
      </w:r>
      <w:r>
        <w:t xml:space="preserve"> will submit extension pr</w:t>
      </w:r>
      <w:r>
        <w:t>o</w:t>
      </w:r>
      <w:r>
        <w:t>posals for r</w:t>
      </w:r>
      <w:r>
        <w:t>e</w:t>
      </w:r>
      <w:r>
        <w:t>view by the community.</w:t>
      </w:r>
    </w:p>
    <w:p w14:paraId="402706F0" w14:textId="77777777" w:rsidR="00026C1A" w:rsidRDefault="00CE684E" w:rsidP="008241C1">
      <w:pPr>
        <w:pStyle w:val="Heading2"/>
      </w:pPr>
      <w:r>
        <w:t>Towards a complete f</w:t>
      </w:r>
      <w:r w:rsidR="00026C1A">
        <w:t>ramework</w:t>
      </w:r>
    </w:p>
    <w:p w14:paraId="0528DFB4" w14:textId="1C696B68" w:rsidR="0066536E" w:rsidRDefault="0066536E">
      <w:r>
        <w:t>Standardised descriptions of virtual experiments are not sufficient in themselves. If there is to be wid</w:t>
      </w:r>
      <w:r>
        <w:t>e</w:t>
      </w:r>
      <w:r>
        <w:t>spread uptake of this approach, these standards need to be embedded within usable tools to provide added benefit to modellers. Building on our prototype tools for executing experiments [C2011a] we are investiga</w:t>
      </w:r>
      <w:r>
        <w:t>t</w:t>
      </w:r>
      <w:r>
        <w:t>ing several options.</w:t>
      </w:r>
    </w:p>
    <w:p w14:paraId="21750250" w14:textId="5F7F4C68" w:rsidR="00C7721E" w:rsidRDefault="00CE684E">
      <w:pPr>
        <w:rPr>
          <w:rFonts w:cs="Arial"/>
          <w:color w:val="000000"/>
        </w:rPr>
      </w:pPr>
      <w:r>
        <w:t xml:space="preserve">The </w:t>
      </w:r>
      <w:r w:rsidRPr="00CE684E">
        <w:t xml:space="preserve">middleware framework </w:t>
      </w:r>
      <w:proofErr w:type="spellStart"/>
      <w:r w:rsidRPr="00CE684E">
        <w:rPr>
          <w:i/>
        </w:rPr>
        <w:t>sif</w:t>
      </w:r>
      <w:proofErr w:type="spellEnd"/>
      <w:r>
        <w:rPr>
          <w:b/>
        </w:rPr>
        <w:t xml:space="preserve"> </w:t>
      </w:r>
      <w:r>
        <w:t>(</w:t>
      </w:r>
      <w:r>
        <w:rPr>
          <w:rFonts w:cs="Arial"/>
          <w:color w:val="000000"/>
        </w:rPr>
        <w:t>service-oriented i</w:t>
      </w:r>
      <w:r>
        <w:rPr>
          <w:rFonts w:cs="Arial"/>
          <w:color w:val="000000"/>
        </w:rPr>
        <w:t>n</w:t>
      </w:r>
      <w:r>
        <w:rPr>
          <w:rFonts w:cs="Arial"/>
          <w:color w:val="000000"/>
        </w:rPr>
        <w:t>teroperability framework) [</w:t>
      </w:r>
      <w:r w:rsidR="00AB7F09">
        <w:rPr>
          <w:rFonts w:cs="Arial"/>
          <w:color w:val="000000"/>
        </w:rPr>
        <w:t>S2008</w:t>
      </w:r>
      <w:r>
        <w:rPr>
          <w:rFonts w:cs="Arial"/>
          <w:color w:val="000000"/>
        </w:rPr>
        <w:t>],</w:t>
      </w:r>
      <w:r w:rsidR="008F1BE3">
        <w:rPr>
          <w:rFonts w:cs="Arial"/>
          <w:color w:val="000000"/>
        </w:rPr>
        <w:t xml:space="preserve"> </w:t>
      </w:r>
      <w:r w:rsidR="00AC537A">
        <w:rPr>
          <w:rFonts w:cs="Arial"/>
          <w:color w:val="000000"/>
        </w:rPr>
        <w:t>was designed to facilitate the sharing and aggregation of data from di</w:t>
      </w:r>
      <w:r w:rsidR="00AC537A">
        <w:rPr>
          <w:rFonts w:cs="Arial"/>
          <w:color w:val="000000"/>
        </w:rPr>
        <w:t>s</w:t>
      </w:r>
      <w:r w:rsidR="00AC537A">
        <w:rPr>
          <w:rFonts w:cs="Arial"/>
          <w:color w:val="000000"/>
        </w:rPr>
        <w:t>tributed, heterogeneous data sources.  The framework was developed originally to support healthcare appl</w:t>
      </w:r>
      <w:r w:rsidR="00AC537A">
        <w:rPr>
          <w:rFonts w:cs="Arial"/>
          <w:color w:val="000000"/>
        </w:rPr>
        <w:t>i</w:t>
      </w:r>
      <w:r w:rsidR="00AC537A">
        <w:rPr>
          <w:rFonts w:cs="Arial"/>
          <w:color w:val="000000"/>
        </w:rPr>
        <w:t>cations (see, for example, [</w:t>
      </w:r>
      <w:r w:rsidR="00AB7F09">
        <w:rPr>
          <w:rFonts w:cs="Arial"/>
          <w:color w:val="000000"/>
        </w:rPr>
        <w:t>S2010a</w:t>
      </w:r>
      <w:r w:rsidR="00AC537A">
        <w:rPr>
          <w:rFonts w:cs="Arial"/>
          <w:color w:val="000000"/>
        </w:rPr>
        <w:t>]); in recent years, the focus has turned to Systems Biology applications [</w:t>
      </w:r>
      <w:r w:rsidR="00AB7F09">
        <w:rPr>
          <w:rFonts w:cs="Arial"/>
          <w:color w:val="000000"/>
        </w:rPr>
        <w:t>S2010b</w:t>
      </w:r>
      <w:r w:rsidR="00AC537A">
        <w:rPr>
          <w:rFonts w:cs="Arial"/>
          <w:color w:val="000000"/>
        </w:rPr>
        <w:t>].</w:t>
      </w:r>
    </w:p>
    <w:p w14:paraId="74648645" w14:textId="25F88E94" w:rsidR="00C7721E" w:rsidRDefault="00C7721E" w:rsidP="00A97CAD">
      <w:pPr>
        <w:rPr>
          <w:rFonts w:cs="Arial"/>
          <w:color w:val="000000"/>
        </w:rPr>
      </w:pPr>
      <w:r>
        <w:rPr>
          <w:rFonts w:cs="Arial"/>
          <w:color w:val="000000"/>
        </w:rPr>
        <w:t>The</w:t>
      </w:r>
      <w:r w:rsidR="0066536E">
        <w:rPr>
          <w:rFonts w:cs="Arial"/>
          <w:color w:val="000000"/>
        </w:rPr>
        <w:t xml:space="preserve"> </w:t>
      </w:r>
      <w:proofErr w:type="spellStart"/>
      <w:r w:rsidR="0066536E" w:rsidRPr="0066536E">
        <w:rPr>
          <w:rFonts w:cs="Arial"/>
          <w:i/>
          <w:color w:val="000000"/>
        </w:rPr>
        <w:t>sif</w:t>
      </w:r>
      <w:proofErr w:type="spellEnd"/>
      <w:r>
        <w:rPr>
          <w:rFonts w:cs="Arial"/>
          <w:color w:val="000000"/>
        </w:rPr>
        <w:t xml:space="preserve"> framework is currently </w:t>
      </w:r>
      <w:r w:rsidR="00A97CAD">
        <w:rPr>
          <w:rFonts w:cs="Arial"/>
          <w:color w:val="000000"/>
        </w:rPr>
        <w:t>being</w:t>
      </w:r>
      <w:r w:rsidR="00CE684E">
        <w:rPr>
          <w:rFonts w:cs="Arial"/>
          <w:color w:val="000000"/>
        </w:rPr>
        <w:t xml:space="preserve"> </w:t>
      </w:r>
      <w:r>
        <w:rPr>
          <w:rFonts w:cs="Arial"/>
          <w:color w:val="000000"/>
        </w:rPr>
        <w:t>used to manage the distributed execution of experiments; it is also b</w:t>
      </w:r>
      <w:r>
        <w:rPr>
          <w:rFonts w:cs="Arial"/>
          <w:color w:val="000000"/>
        </w:rPr>
        <w:t>e</w:t>
      </w:r>
      <w:r>
        <w:rPr>
          <w:rFonts w:cs="Arial"/>
          <w:color w:val="000000"/>
        </w:rPr>
        <w:t xml:space="preserve">ing used to curate these </w:t>
      </w:r>
      <w:r w:rsidR="00CE684E">
        <w:rPr>
          <w:rFonts w:cs="Arial"/>
          <w:color w:val="000000"/>
        </w:rPr>
        <w:t>along with the associated (e</w:t>
      </w:r>
      <w:r w:rsidR="00CE684E">
        <w:rPr>
          <w:rFonts w:cs="Arial"/>
          <w:color w:val="000000"/>
        </w:rPr>
        <w:t>x</w:t>
      </w:r>
      <w:r w:rsidR="00CE684E">
        <w:rPr>
          <w:rFonts w:cs="Arial"/>
          <w:color w:val="000000"/>
        </w:rPr>
        <w:t>perimental and simulated) data and models from mu</w:t>
      </w:r>
      <w:r w:rsidR="00CE684E">
        <w:rPr>
          <w:rFonts w:cs="Arial"/>
          <w:color w:val="000000"/>
        </w:rPr>
        <w:t>l</w:t>
      </w:r>
      <w:r w:rsidR="00CE684E">
        <w:rPr>
          <w:rFonts w:cs="Arial"/>
          <w:color w:val="000000"/>
        </w:rPr>
        <w:t>tiple sources.</w:t>
      </w:r>
    </w:p>
    <w:p w14:paraId="4B82919E" w14:textId="3B4A5E77" w:rsidR="0066536E" w:rsidRPr="0066536E" w:rsidRDefault="0066536E" w:rsidP="00A97CAD">
      <w:pPr>
        <w:rPr>
          <w:rFonts w:cs="Arial"/>
          <w:i/>
          <w:color w:val="000000"/>
        </w:rPr>
      </w:pPr>
      <w:proofErr w:type="gramStart"/>
      <w:r w:rsidRPr="00412224">
        <w:rPr>
          <w:rFonts w:cs="Arial"/>
          <w:i/>
          <w:color w:val="000000"/>
          <w:highlight w:val="yellow"/>
        </w:rPr>
        <w:t>Dagmar’s</w:t>
      </w:r>
      <w:r>
        <w:rPr>
          <w:rFonts w:cs="Arial"/>
          <w:i/>
          <w:color w:val="000000"/>
        </w:rPr>
        <w:t xml:space="preserve"> work </w:t>
      </w:r>
      <w:r w:rsidR="0017709B">
        <w:rPr>
          <w:rFonts w:cs="Arial"/>
          <w:i/>
          <w:color w:val="000000"/>
        </w:rPr>
        <w:t xml:space="preserve">on SEMS </w:t>
      </w:r>
      <w:r>
        <w:rPr>
          <w:rFonts w:cs="Arial"/>
          <w:i/>
          <w:color w:val="000000"/>
        </w:rPr>
        <w:t>here.</w:t>
      </w:r>
      <w:proofErr w:type="gramEnd"/>
    </w:p>
    <w:p w14:paraId="134A470E" w14:textId="0FAF6269" w:rsidR="0066536E" w:rsidRPr="00A97CAD" w:rsidRDefault="0066536E" w:rsidP="00A97CAD">
      <w:pPr>
        <w:rPr>
          <w:rFonts w:cs="Arial"/>
          <w:color w:val="000000"/>
        </w:rPr>
      </w:pPr>
      <w:r>
        <w:rPr>
          <w:rFonts w:cs="Arial"/>
          <w:color w:val="000000"/>
        </w:rPr>
        <w:t xml:space="preserve">Future work will also look at developing plugins for the </w:t>
      </w:r>
      <w:proofErr w:type="spellStart"/>
      <w:r>
        <w:rPr>
          <w:rFonts w:cs="Arial"/>
          <w:color w:val="000000"/>
        </w:rPr>
        <w:t>OpenCOR</w:t>
      </w:r>
      <w:proofErr w:type="spellEnd"/>
      <w:r>
        <w:rPr>
          <w:rFonts w:cs="Arial"/>
          <w:color w:val="000000"/>
        </w:rPr>
        <w:t xml:space="preserve"> modelling environment</w:t>
      </w:r>
      <w:r w:rsidR="00624CF7">
        <w:rPr>
          <w:rStyle w:val="FootnoteReference"/>
          <w:rFonts w:cs="Arial"/>
          <w:color w:val="000000"/>
        </w:rPr>
        <w:footnoteReference w:id="1"/>
      </w:r>
      <w:r>
        <w:rPr>
          <w:rFonts w:cs="Arial"/>
          <w:color w:val="000000"/>
        </w:rPr>
        <w:t xml:space="preserve"> to allow d</w:t>
      </w:r>
      <w:r w:rsidR="001E7B59">
        <w:rPr>
          <w:rFonts w:cs="Arial"/>
          <w:color w:val="000000"/>
        </w:rPr>
        <w:t>e</w:t>
      </w:r>
      <w:r>
        <w:rPr>
          <w:rFonts w:cs="Arial"/>
          <w:color w:val="000000"/>
        </w:rPr>
        <w:lastRenderedPageBreak/>
        <w:t>signing and running virtual experiments as an int</w:t>
      </w:r>
      <w:r>
        <w:rPr>
          <w:rFonts w:cs="Arial"/>
          <w:color w:val="000000"/>
        </w:rPr>
        <w:t>e</w:t>
      </w:r>
      <w:r>
        <w:rPr>
          <w:rFonts w:cs="Arial"/>
          <w:color w:val="000000"/>
        </w:rPr>
        <w:t>gral part of model development.</w:t>
      </w:r>
    </w:p>
    <w:p w14:paraId="7C2EE70E" w14:textId="5CB148D6" w:rsidR="00D5061C" w:rsidRPr="008241C1" w:rsidRDefault="009F616A" w:rsidP="008241C1">
      <w:pPr>
        <w:pStyle w:val="Heading2"/>
      </w:pPr>
      <w:r>
        <w:t>Discussion and c</w:t>
      </w:r>
      <w:r w:rsidR="00D5061C">
        <w:t>onclusions</w:t>
      </w:r>
    </w:p>
    <w:p w14:paraId="5CE425FC" w14:textId="1B24F9B8" w:rsidR="00FF17A0" w:rsidRDefault="00FF17A0" w:rsidP="00FF17A0">
      <w:r>
        <w:t>The description of virtual experiments in standard formats is essential to future progress in VPH research. Only sharing the experimental setups along with the models themselves makes the models truly useful to others, and provides the crucial link to data. This will i</w:t>
      </w:r>
      <w:r>
        <w:t>ncrease</w:t>
      </w:r>
      <w:r>
        <w:t xml:space="preserve"> the</w:t>
      </w:r>
      <w:r>
        <w:t xml:space="preserve"> acceptance and use of realistic and val</w:t>
      </w:r>
      <w:r>
        <w:t>i</w:t>
      </w:r>
      <w:r>
        <w:t>dat</w:t>
      </w:r>
      <w:r>
        <w:t xml:space="preserve">ed models, </w:t>
      </w:r>
      <w:r>
        <w:t>allow</w:t>
      </w:r>
      <w:r>
        <w:t>ing</w:t>
      </w:r>
      <w:r>
        <w:t xml:space="preserve"> researchers from different di</w:t>
      </w:r>
      <w:r>
        <w:t>s</w:t>
      </w:r>
      <w:r>
        <w:t>ciplines to</w:t>
      </w:r>
      <w:r>
        <w:t xml:space="preserve"> </w:t>
      </w:r>
      <w:r>
        <w:t>share resources and develop new knowledge.</w:t>
      </w:r>
    </w:p>
    <w:p w14:paraId="5E073605" w14:textId="020428D5" w:rsidR="00FF17A0" w:rsidRDefault="00FF17A0" w:rsidP="00FF17A0">
      <w:r>
        <w:t>The proposed framework will also enable a r</w:t>
      </w:r>
      <w:r>
        <w:t>icher characterization of the behavioural repertoire of mo</w:t>
      </w:r>
      <w:r>
        <w:t>d</w:t>
      </w:r>
      <w:r>
        <w:t>els.</w:t>
      </w:r>
      <w:r>
        <w:t xml:space="preserve"> </w:t>
      </w:r>
      <w:r>
        <w:t>By automatically and co</w:t>
      </w:r>
      <w:r>
        <w:t>m</w:t>
      </w:r>
      <w:r>
        <w:t>prehensively testing multiple models and protocols users can have conf</w:t>
      </w:r>
      <w:r>
        <w:t>i</w:t>
      </w:r>
      <w:r>
        <w:t>dence that the model they have chosen or developed provides a good approximation of the desired physio</w:t>
      </w:r>
      <w:r>
        <w:t>l</w:t>
      </w:r>
      <w:r>
        <w:t xml:space="preserve">ogy. </w:t>
      </w:r>
      <w:r w:rsidR="001E7B59">
        <w:t>Model comparison under multiple protocols a</w:t>
      </w:r>
      <w:r w:rsidR="001E7B59">
        <w:t>l</w:t>
      </w:r>
      <w:r w:rsidR="001E7B59">
        <w:t>lows the</w:t>
      </w:r>
      <w:r>
        <w:t xml:space="preserve"> im</w:t>
      </w:r>
      <w:r w:rsidR="001E7B59">
        <w:t>pact of</w:t>
      </w:r>
      <w:r>
        <w:t xml:space="preserve"> change</w:t>
      </w:r>
      <w:r w:rsidR="001E7B59">
        <w:t>s</w:t>
      </w:r>
      <w:r>
        <w:t xml:space="preserve"> in parameter values or model stru</w:t>
      </w:r>
      <w:r>
        <w:t>c</w:t>
      </w:r>
      <w:r w:rsidR="001E7B59">
        <w:t>ture to be ascertained in greater detail.</w:t>
      </w:r>
    </w:p>
    <w:p w14:paraId="748CC223" w14:textId="6205A3DB" w:rsidR="00FF17A0" w:rsidRDefault="001E7B59" w:rsidP="00FF17A0">
      <w:r>
        <w:t>The model development process will also be facilita</w:t>
      </w:r>
      <w:r>
        <w:t>t</w:t>
      </w:r>
      <w:r>
        <w:t>ed. Generic experiment descriptions will allow faster setup of simulation experiments. Continually apprai</w:t>
      </w:r>
      <w:r>
        <w:t>s</w:t>
      </w:r>
      <w:r>
        <w:t>ing models against collections of protocols and desired outputs will ensure that desired functionality is not lost. As models, protocols, and data are curated toget</w:t>
      </w:r>
      <w:r>
        <w:t>h</w:t>
      </w:r>
      <w:r>
        <w:t>er in open repositories, the store of global knowledge and understanding is increased.</w:t>
      </w:r>
    </w:p>
    <w:p w14:paraId="226677C4" w14:textId="77777777" w:rsidR="00450362" w:rsidRDefault="00450362" w:rsidP="008D5600">
      <w:pPr>
        <w:pStyle w:val="Heading2"/>
        <w:numPr>
          <w:ilvl w:val="0"/>
          <w:numId w:val="0"/>
        </w:numPr>
      </w:pPr>
      <w:r>
        <w:t>References</w:t>
      </w:r>
    </w:p>
    <w:p w14:paraId="500D6A4D" w14:textId="7B470C13" w:rsidR="00CE4D95" w:rsidRDefault="00911D93" w:rsidP="00CE4D95">
      <w:pPr>
        <w:pStyle w:val="References"/>
      </w:pPr>
      <w:r>
        <w:t>Cooper</w:t>
      </w:r>
      <w:r w:rsidR="00CE4D95">
        <w:t xml:space="preserve"> </w:t>
      </w:r>
      <w:r w:rsidR="00CE4D95" w:rsidRPr="008241C1">
        <w:rPr>
          <w:i/>
        </w:rPr>
        <w:t>et al</w:t>
      </w:r>
      <w:r w:rsidR="00CE4D95">
        <w:t>., 2010.</w:t>
      </w:r>
      <w:r w:rsidR="00CE4D95" w:rsidRPr="00CE4D95">
        <w:t xml:space="preserve"> The Virtual Physiological Human ToolKit. </w:t>
      </w:r>
      <w:r w:rsidR="00CE4D95">
        <w:rPr>
          <w:i/>
        </w:rPr>
        <w:t xml:space="preserve">Phil Trans R </w:t>
      </w:r>
      <w:proofErr w:type="spellStart"/>
      <w:r w:rsidR="00CE4D95">
        <w:rPr>
          <w:i/>
        </w:rPr>
        <w:t>Soc</w:t>
      </w:r>
      <w:proofErr w:type="spellEnd"/>
      <w:r w:rsidR="00CE4D95">
        <w:rPr>
          <w:i/>
        </w:rPr>
        <w:t xml:space="preserve"> A</w:t>
      </w:r>
      <w:r w:rsidR="00CE4D95" w:rsidRPr="00CE4D95">
        <w:t xml:space="preserve"> 368:3925−3936</w:t>
      </w:r>
      <w:r w:rsidR="00CE4D95">
        <w:t>; doi:</w:t>
      </w:r>
      <w:r w:rsidR="00CE4D95" w:rsidRPr="00CE4D95">
        <w:t>10.1098/rsta.2010.0144</w:t>
      </w:r>
    </w:p>
    <w:p w14:paraId="2DB3EC7B" w14:textId="4948CDA6" w:rsidR="00450362" w:rsidRDefault="00450362" w:rsidP="001B575E">
      <w:pPr>
        <w:pStyle w:val="References"/>
      </w:pPr>
      <w:r>
        <w:t>Cooper</w:t>
      </w:r>
      <w:r w:rsidR="001B575E">
        <w:t xml:space="preserve">, </w:t>
      </w:r>
      <w:proofErr w:type="spellStart"/>
      <w:r w:rsidR="001B575E">
        <w:t>Mirams</w:t>
      </w:r>
      <w:proofErr w:type="spellEnd"/>
      <w:r w:rsidR="001B575E">
        <w:t xml:space="preserve">, </w:t>
      </w:r>
      <w:proofErr w:type="spellStart"/>
      <w:r w:rsidR="001B575E">
        <w:t>Niederer</w:t>
      </w:r>
      <w:proofErr w:type="spellEnd"/>
      <w:r>
        <w:t xml:space="preserve">, </w:t>
      </w:r>
      <w:r w:rsidR="001B575E">
        <w:t>2011</w:t>
      </w:r>
      <w:r>
        <w:t xml:space="preserve">. </w:t>
      </w:r>
      <w:r w:rsidR="001B575E" w:rsidRPr="001B575E">
        <w:t>High throughput functional curation of cellular electrophysiology models</w:t>
      </w:r>
      <w:r>
        <w:t xml:space="preserve">. </w:t>
      </w:r>
      <w:proofErr w:type="spellStart"/>
      <w:r w:rsidR="001B575E">
        <w:rPr>
          <w:i/>
        </w:rPr>
        <w:t>Prog</w:t>
      </w:r>
      <w:proofErr w:type="spellEnd"/>
      <w:r w:rsidR="001B575E">
        <w:rPr>
          <w:i/>
        </w:rPr>
        <w:t xml:space="preserve"> </w:t>
      </w:r>
      <w:proofErr w:type="spellStart"/>
      <w:r w:rsidR="001B575E">
        <w:rPr>
          <w:i/>
        </w:rPr>
        <w:t>Biophys</w:t>
      </w:r>
      <w:proofErr w:type="spellEnd"/>
      <w:r w:rsidR="001B575E">
        <w:rPr>
          <w:i/>
        </w:rPr>
        <w:t xml:space="preserve"> </w:t>
      </w:r>
      <w:proofErr w:type="spellStart"/>
      <w:r w:rsidR="001B575E">
        <w:rPr>
          <w:i/>
        </w:rPr>
        <w:t>Mol</w:t>
      </w:r>
      <w:proofErr w:type="spellEnd"/>
      <w:r w:rsidR="001B575E">
        <w:rPr>
          <w:i/>
        </w:rPr>
        <w:t xml:space="preserve"> </w:t>
      </w:r>
      <w:proofErr w:type="spellStart"/>
      <w:r w:rsidR="001B575E">
        <w:rPr>
          <w:i/>
        </w:rPr>
        <w:t>Biol</w:t>
      </w:r>
      <w:proofErr w:type="spellEnd"/>
      <w:r>
        <w:t xml:space="preserve"> </w:t>
      </w:r>
      <w:r w:rsidR="00046264">
        <w:t>107</w:t>
      </w:r>
      <w:r w:rsidR="001B575E">
        <w:t>:11-20; doi:</w:t>
      </w:r>
      <w:r w:rsidR="001B575E" w:rsidRPr="001B575E">
        <w:t>10.1016/j.pbiomolbio.2011.06.003</w:t>
      </w:r>
      <w:r w:rsidR="001B575E" w:rsidDel="001B575E">
        <w:t xml:space="preserve"> </w:t>
      </w:r>
    </w:p>
    <w:p w14:paraId="6A8402B9" w14:textId="27C83D0D" w:rsidR="00911D93" w:rsidRDefault="00911D93" w:rsidP="00911D93">
      <w:pPr>
        <w:pStyle w:val="References"/>
      </w:pPr>
      <w:r>
        <w:t xml:space="preserve">Cooper </w:t>
      </w:r>
      <w:r>
        <w:rPr>
          <w:i/>
        </w:rPr>
        <w:t>et al.</w:t>
      </w:r>
      <w:r>
        <w:t xml:space="preserve">, 2011. </w:t>
      </w:r>
      <w:r w:rsidRPr="00911D93">
        <w:t>Considerations for the use of cellular electrophysiology models within cardiac tissue simulations.</w:t>
      </w:r>
      <w:r>
        <w:t xml:space="preserve"> </w:t>
      </w:r>
      <w:proofErr w:type="spellStart"/>
      <w:r>
        <w:rPr>
          <w:i/>
        </w:rPr>
        <w:t>Prog</w:t>
      </w:r>
      <w:proofErr w:type="spellEnd"/>
      <w:r>
        <w:rPr>
          <w:i/>
        </w:rPr>
        <w:t xml:space="preserve"> </w:t>
      </w:r>
      <w:proofErr w:type="spellStart"/>
      <w:r>
        <w:rPr>
          <w:i/>
        </w:rPr>
        <w:t>Biophys</w:t>
      </w:r>
      <w:proofErr w:type="spellEnd"/>
      <w:r>
        <w:rPr>
          <w:i/>
        </w:rPr>
        <w:t xml:space="preserve"> </w:t>
      </w:r>
      <w:proofErr w:type="spellStart"/>
      <w:r>
        <w:rPr>
          <w:i/>
        </w:rPr>
        <w:t>Mol</w:t>
      </w:r>
      <w:proofErr w:type="spellEnd"/>
      <w:r>
        <w:rPr>
          <w:i/>
        </w:rPr>
        <w:t xml:space="preserve"> </w:t>
      </w:r>
      <w:proofErr w:type="spellStart"/>
      <w:r>
        <w:rPr>
          <w:i/>
        </w:rPr>
        <w:t>Biol</w:t>
      </w:r>
      <w:proofErr w:type="spellEnd"/>
      <w:r w:rsidR="00046264">
        <w:t xml:space="preserve"> 107</w:t>
      </w:r>
      <w:r>
        <w:t>:74-80; doi:</w:t>
      </w:r>
      <w:r w:rsidRPr="00911D93">
        <w:t>1</w:t>
      </w:r>
      <w:r>
        <w:t>0.1016/j.pbiomolbio.2011.06.002</w:t>
      </w:r>
    </w:p>
    <w:p w14:paraId="103AE4B7" w14:textId="39682D02" w:rsidR="00A83D15" w:rsidRDefault="00A83D15" w:rsidP="00A83D15">
      <w:pPr>
        <w:pStyle w:val="References"/>
      </w:pPr>
      <w:r w:rsidRPr="00A83D15">
        <w:t>Pitt-Francis</w:t>
      </w:r>
      <w:r>
        <w:t xml:space="preserve"> </w:t>
      </w:r>
      <w:r>
        <w:rPr>
          <w:i/>
        </w:rPr>
        <w:t>et al</w:t>
      </w:r>
      <w:r>
        <w:t xml:space="preserve">., 2009. </w:t>
      </w:r>
      <w:r w:rsidRPr="00A83D15">
        <w:t>Chaste: a test-driven a</w:t>
      </w:r>
      <w:r w:rsidRPr="00A83D15">
        <w:t>p</w:t>
      </w:r>
      <w:r w:rsidRPr="00A83D15">
        <w:t xml:space="preserve">proach to software development for biological modelling. </w:t>
      </w:r>
      <w:proofErr w:type="spellStart"/>
      <w:r w:rsidRPr="00A83D15">
        <w:rPr>
          <w:i/>
        </w:rPr>
        <w:t>Comp</w:t>
      </w:r>
      <w:r>
        <w:rPr>
          <w:i/>
        </w:rPr>
        <w:t>ut</w:t>
      </w:r>
      <w:proofErr w:type="spellEnd"/>
      <w:r w:rsidRPr="00A83D15">
        <w:rPr>
          <w:i/>
        </w:rPr>
        <w:t xml:space="preserve"> </w:t>
      </w:r>
      <w:proofErr w:type="spellStart"/>
      <w:r w:rsidRPr="00A83D15">
        <w:rPr>
          <w:i/>
        </w:rPr>
        <w:t>Phys</w:t>
      </w:r>
      <w:proofErr w:type="spellEnd"/>
      <w:r w:rsidRPr="00A83D15">
        <w:rPr>
          <w:i/>
        </w:rPr>
        <w:t xml:space="preserve"> </w:t>
      </w:r>
      <w:proofErr w:type="spellStart"/>
      <w:r w:rsidRPr="00A83D15">
        <w:rPr>
          <w:i/>
        </w:rPr>
        <w:t>Comm</w:t>
      </w:r>
      <w:proofErr w:type="spellEnd"/>
      <w:r w:rsidRPr="00A83D15">
        <w:t xml:space="preserve"> 180:2452-2471</w:t>
      </w:r>
      <w:r>
        <w:t>;</w:t>
      </w:r>
      <w:r w:rsidRPr="00A83D15">
        <w:t xml:space="preserve"> doi:</w:t>
      </w:r>
      <w:r>
        <w:t>10.1016/j.cpc.2009.07.019</w:t>
      </w:r>
    </w:p>
    <w:p w14:paraId="02AB3AFB" w14:textId="648A98D5" w:rsidR="00AB7F09" w:rsidRDefault="00AB7F09" w:rsidP="00AB7F09">
      <w:pPr>
        <w:pStyle w:val="References"/>
      </w:pPr>
      <w:r w:rsidRPr="00AB7F09">
        <w:t xml:space="preserve">Simpson </w:t>
      </w:r>
      <w:r w:rsidRPr="00A97CAD">
        <w:rPr>
          <w:i/>
        </w:rPr>
        <w:t>et al</w:t>
      </w:r>
      <w:r w:rsidRPr="00AB7F09">
        <w:t>., 2008.  A healthcare-driven fram</w:t>
      </w:r>
      <w:r w:rsidRPr="00AB7F09">
        <w:t>e</w:t>
      </w:r>
      <w:r w:rsidRPr="00AB7F09">
        <w:t xml:space="preserve">work for facilitating the secure sharing of data across organisational boundaries.  </w:t>
      </w:r>
      <w:r w:rsidRPr="00A97CAD">
        <w:rPr>
          <w:i/>
        </w:rPr>
        <w:t>Stud Health Tech Inform</w:t>
      </w:r>
      <w:r w:rsidRPr="00AB7F09">
        <w:t xml:space="preserve"> 138:3</w:t>
      </w:r>
      <w:r>
        <w:t>-</w:t>
      </w:r>
      <w:r w:rsidRPr="00AB7F09">
        <w:t>12</w:t>
      </w:r>
    </w:p>
    <w:p w14:paraId="59F0F7F6" w14:textId="79CD6957" w:rsidR="00AB7F09" w:rsidRDefault="00AB7F09" w:rsidP="00AB7F09">
      <w:pPr>
        <w:pStyle w:val="References"/>
      </w:pPr>
      <w:r>
        <w:t xml:space="preserve">Simpson </w:t>
      </w:r>
      <w:r w:rsidRPr="00A97CAD">
        <w:rPr>
          <w:i/>
        </w:rPr>
        <w:t>et al</w:t>
      </w:r>
      <w:r>
        <w:t xml:space="preserve">., 2010.  GIMI: the past, the present, and the future. </w:t>
      </w:r>
      <w:r>
        <w:rPr>
          <w:i/>
        </w:rPr>
        <w:t xml:space="preserve">Phil Trans R </w:t>
      </w:r>
      <w:proofErr w:type="spellStart"/>
      <w:r>
        <w:rPr>
          <w:i/>
        </w:rPr>
        <w:t>Soc</w:t>
      </w:r>
      <w:proofErr w:type="spellEnd"/>
      <w:r>
        <w:rPr>
          <w:i/>
        </w:rPr>
        <w:t xml:space="preserve"> A</w:t>
      </w:r>
      <w:r>
        <w:t xml:space="preserve"> 368: 3891-3905</w:t>
      </w:r>
    </w:p>
    <w:p w14:paraId="66736E9A" w14:textId="584F35A0" w:rsidR="00AB7F09" w:rsidRPr="00101479" w:rsidRDefault="00AB7F09" w:rsidP="00AB7F09">
      <w:pPr>
        <w:pStyle w:val="References"/>
      </w:pPr>
      <w:r>
        <w:lastRenderedPageBreak/>
        <w:t xml:space="preserve">Simpson </w:t>
      </w:r>
      <w:r w:rsidRPr="00A97CAD">
        <w:rPr>
          <w:i/>
        </w:rPr>
        <w:t>et al</w:t>
      </w:r>
      <w:r>
        <w:t>., 2010.  On the secure sharing and aggregation of data to support systems biology r</w:t>
      </w:r>
      <w:r>
        <w:t>e</w:t>
      </w:r>
      <w:r>
        <w:t>search.  In Proceedings of the 7</w:t>
      </w:r>
      <w:r w:rsidRPr="00392763">
        <w:rPr>
          <w:vertAlign w:val="superscript"/>
        </w:rPr>
        <w:t>th</w:t>
      </w:r>
      <w:r>
        <w:t xml:space="preserve"> International Conference on Data Integration in the Life Sc</w:t>
      </w:r>
      <w:r>
        <w:t>i</w:t>
      </w:r>
      <w:r>
        <w:t>ences (DILS 2010), pp. 58-73</w:t>
      </w:r>
    </w:p>
    <w:p w14:paraId="65695D74" w14:textId="065FA29F" w:rsidR="00450362" w:rsidRDefault="00450362" w:rsidP="00CE4D95">
      <w:pPr>
        <w:pStyle w:val="References"/>
      </w:pPr>
      <w:r>
        <w:t>VPH-</w:t>
      </w:r>
      <w:r w:rsidR="00CE4D95">
        <w:t xml:space="preserve">FET </w:t>
      </w:r>
      <w:r>
        <w:t xml:space="preserve">Consortium, </w:t>
      </w:r>
      <w:r w:rsidR="00CE4D95">
        <w:t>2011</w:t>
      </w:r>
      <w:r>
        <w:t xml:space="preserve">. </w:t>
      </w:r>
      <w:r w:rsidR="001F463A">
        <w:t>Ch. 4 of “</w:t>
      </w:r>
      <w:r w:rsidR="00CE4D95">
        <w:t>VPH-FET Research Roadmap – Advanced Technologies for the Future of the Virtual Physiological Human</w:t>
      </w:r>
      <w:r w:rsidR="001F463A">
        <w:t>”, pp. 40-49</w:t>
      </w:r>
      <w:r>
        <w:t xml:space="preserve"> [Online] </w:t>
      </w:r>
      <w:hyperlink r:id="rId10" w:history="1">
        <w:r w:rsidR="00CE4D95" w:rsidRPr="00CE4D95">
          <w:rPr>
            <w:rStyle w:val="Hyperlink"/>
          </w:rPr>
          <w:t>https://www.biomedtown.org/biomed_town/VPHFET/reception/vphfetpublicrep/plfng_view</w:t>
        </w:r>
      </w:hyperlink>
      <w:r w:rsidR="00CE4D95">
        <w:t xml:space="preserve"> </w:t>
      </w:r>
    </w:p>
    <w:p w14:paraId="41947D5A" w14:textId="2B31D5EF" w:rsidR="008F1BE3" w:rsidRDefault="00911D93" w:rsidP="00AB7F09">
      <w:pPr>
        <w:pStyle w:val="References"/>
      </w:pPr>
      <w:proofErr w:type="spellStart"/>
      <w:r>
        <w:t>Waltemath</w:t>
      </w:r>
      <w:proofErr w:type="spellEnd"/>
      <w:r>
        <w:t xml:space="preserve"> </w:t>
      </w:r>
      <w:r>
        <w:rPr>
          <w:i/>
        </w:rPr>
        <w:t>et al</w:t>
      </w:r>
      <w:r>
        <w:t xml:space="preserve">., 2011. </w:t>
      </w:r>
      <w:r w:rsidRPr="00911D93">
        <w:t>Reproducible comput</w:t>
      </w:r>
      <w:r w:rsidRPr="00911D93">
        <w:t>a</w:t>
      </w:r>
      <w:r w:rsidRPr="00911D93">
        <w:t>tional biology experiments with SED-ML - The Simulation Experiment Description Markup La</w:t>
      </w:r>
      <w:r w:rsidRPr="00911D93">
        <w:t>n</w:t>
      </w:r>
      <w:r w:rsidRPr="00911D93">
        <w:t>guage</w:t>
      </w:r>
      <w:r>
        <w:t xml:space="preserve">. </w:t>
      </w:r>
      <w:r w:rsidRPr="00911D93">
        <w:rPr>
          <w:i/>
        </w:rPr>
        <w:t xml:space="preserve">BMC </w:t>
      </w:r>
      <w:proofErr w:type="spellStart"/>
      <w:r w:rsidRPr="00911D93">
        <w:rPr>
          <w:i/>
        </w:rPr>
        <w:t>Syst</w:t>
      </w:r>
      <w:proofErr w:type="spellEnd"/>
      <w:r w:rsidRPr="00911D93">
        <w:rPr>
          <w:i/>
        </w:rPr>
        <w:t xml:space="preserve"> </w:t>
      </w:r>
      <w:proofErr w:type="spellStart"/>
      <w:r w:rsidRPr="00911D93">
        <w:rPr>
          <w:i/>
        </w:rPr>
        <w:t>Biol</w:t>
      </w:r>
      <w:proofErr w:type="spellEnd"/>
      <w:r>
        <w:rPr>
          <w:rStyle w:val="pseudotab"/>
        </w:rPr>
        <w:t xml:space="preserve"> 5:198</w:t>
      </w:r>
      <w:r w:rsidRPr="00911D93">
        <w:rPr>
          <w:rStyle w:val="pseudotab"/>
        </w:rPr>
        <w:t xml:space="preserve"> </w:t>
      </w:r>
      <w:r>
        <w:rPr>
          <w:rStyle w:val="pseudotab"/>
        </w:rPr>
        <w:t>doi:10.1186/1752-0509-5-198</w:t>
      </w:r>
    </w:p>
    <w:sectPr w:rsidR="008F1BE3" w:rsidSect="00F108D2">
      <w:footerReference w:type="default" r:id="rId11"/>
      <w:headerReference w:type="first" r:id="rId12"/>
      <w:footerReference w:type="first" r:id="rId13"/>
      <w:pgSz w:w="11905" w:h="16837" w:code="9"/>
      <w:pgMar w:top="2347" w:right="1418" w:bottom="1418" w:left="1418" w:header="1418" w:footer="720" w:gutter="0"/>
      <w:cols w:num="2" w:space="227"/>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Jonathan Cooper" w:date="2012-03-14T13:31:00Z" w:initials="JC">
    <w:p w14:paraId="776EC235" w14:textId="7E716B21" w:rsidR="00150C3B" w:rsidRDefault="00150C3B">
      <w:pPr>
        <w:pStyle w:val="CommentText"/>
      </w:pPr>
      <w:r>
        <w:rPr>
          <w:rStyle w:val="CommentReference"/>
        </w:rPr>
        <w:annotationRef/>
      </w:r>
      <w:r>
        <w:t>Essentially what I’m planning for this paper is a cross between a condensed abstract of the VPH-FET roadmap chapter, and an update on what we’re doing &amp; planning.</w:t>
      </w:r>
    </w:p>
    <w:p w14:paraId="6027DCBA" w14:textId="7C55EA94" w:rsidR="00150C3B" w:rsidRDefault="00150C3B">
      <w:pPr>
        <w:pStyle w:val="CommentText"/>
      </w:pPr>
      <w:r>
        <w:t>Emphasis on building up a protocol library to aid model development, and usability.</w:t>
      </w:r>
    </w:p>
    <w:p w14:paraId="28712962" w14:textId="77777777" w:rsidR="00150C3B" w:rsidRDefault="00150C3B">
      <w:pPr>
        <w:pStyle w:val="CommentText"/>
      </w:pPr>
    </w:p>
    <w:p w14:paraId="184D598A" w14:textId="3712201B" w:rsidR="00150C3B" w:rsidRDefault="00150C3B">
      <w:pPr>
        <w:pStyle w:val="CommentText"/>
      </w:pPr>
      <w:r>
        <w:t>Note: 2 page limit, excluding references &amp; figures; 3 page limit total.</w:t>
      </w:r>
    </w:p>
  </w:comment>
  <w:comment w:id="1" w:author=" Jonathan Cooper" w:date="2012-03-16T11:30:00Z" w:initials="JC">
    <w:p w14:paraId="2054D1E9" w14:textId="369DDA7E" w:rsidR="00A83D15" w:rsidRDefault="00A83D15">
      <w:pPr>
        <w:pStyle w:val="CommentText"/>
      </w:pPr>
      <w:r>
        <w:rPr>
          <w:rStyle w:val="CommentReference"/>
        </w:rPr>
        <w:annotationRef/>
      </w:r>
      <w:r>
        <w:t>References will be numbered eventually, but I’m using codes for now to avoid re-numbering every time we add a new one.</w:t>
      </w:r>
    </w:p>
  </w:comment>
  <w:comment w:id="3" w:author=" Jonathan Cooper" w:date="2012-03-16T10:39:00Z" w:initials="JC">
    <w:p w14:paraId="1E26A482" w14:textId="49A63B6F" w:rsidR="00624CF7" w:rsidRDefault="00624CF7">
      <w:pPr>
        <w:pStyle w:val="CommentText"/>
      </w:pPr>
      <w:r>
        <w:rPr>
          <w:rStyle w:val="CommentReference"/>
        </w:rPr>
        <w:annotationRef/>
      </w:r>
      <w:r>
        <w:t>This picks up on JOV’s comments (below); do we want to say more?</w:t>
      </w:r>
    </w:p>
    <w:p w14:paraId="716913A0" w14:textId="77777777" w:rsidR="00624CF7" w:rsidRDefault="00624CF7" w:rsidP="00624CF7">
      <w:pPr>
        <w:pStyle w:val="CommentText"/>
      </w:pPr>
      <w:r>
        <w:t>“For the daily activ</w:t>
      </w:r>
      <w:r>
        <w:t>i</w:t>
      </w:r>
      <w:r>
        <w:t>ties of researchers I believe we need to strike a balance between "canned" (rigidly pred</w:t>
      </w:r>
      <w:r>
        <w:t>e</w:t>
      </w:r>
      <w:r>
        <w:t>fined) procedures and the need for flexibility and convenience in the prototyping/"creative" phase of mo</w:t>
      </w:r>
      <w:r>
        <w:t>d</w:t>
      </w:r>
      <w:r>
        <w:t>el analysis. (During model development I think it makes sense to stick to canned assay proc</w:t>
      </w:r>
      <w:r>
        <w:t>e</w:t>
      </w:r>
      <w:r>
        <w:t>dures.) For instance, a high-level language such as Python might be expressive, flex</w:t>
      </w:r>
      <w:r>
        <w:t>i</w:t>
      </w:r>
      <w:r>
        <w:t>ble, concise and readable when prototyping, whereas curation and coding as SED-ML might be a requirement before publication.</w:t>
      </w:r>
    </w:p>
    <w:p w14:paraId="7C905F55" w14:textId="6722C90C" w:rsidR="00624CF7" w:rsidRDefault="00624CF7" w:rsidP="00624CF7">
      <w:pPr>
        <w:pStyle w:val="CommentText"/>
      </w:pPr>
      <w:r>
        <w:t xml:space="preserve">Somewhat like hand-coding </w:t>
      </w:r>
      <w:proofErr w:type="spellStart"/>
      <w:r>
        <w:t>MathML</w:t>
      </w:r>
      <w:proofErr w:type="spellEnd"/>
      <w:r>
        <w:t xml:space="preserve"> </w:t>
      </w:r>
      <w:proofErr w:type="spellStart"/>
      <w:r>
        <w:t>vs</w:t>
      </w:r>
      <w:proofErr w:type="spellEnd"/>
      <w:r>
        <w:t xml:space="preserve"> prototyping in </w:t>
      </w:r>
      <w:proofErr w:type="spellStart"/>
      <w:r>
        <w:t>Matlab</w:t>
      </w:r>
      <w:proofErr w:type="spellEnd"/>
      <w:r>
        <w:t>.”</w:t>
      </w:r>
    </w:p>
  </w:comment>
  <w:comment w:id="4" w:author=" Jonathan Cooper" w:date="2012-03-16T10:38:00Z" w:initials="JC">
    <w:p w14:paraId="2190B1F2" w14:textId="75B43A1F" w:rsidR="00624CF7" w:rsidRDefault="00624CF7">
      <w:pPr>
        <w:pStyle w:val="CommentText"/>
      </w:pPr>
      <w:r>
        <w:rPr>
          <w:rStyle w:val="CommentReference"/>
        </w:rPr>
        <w:annotationRef/>
      </w:r>
      <w:r>
        <w:t>There would of course be other inputs to a comprehensive descri</w:t>
      </w:r>
      <w:r>
        <w:t>p</w:t>
      </w:r>
      <w:r>
        <w:t>tion, but I think just mentioning these is enough to make the point?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1CF4F" w14:textId="77777777" w:rsidR="008A3D29" w:rsidRDefault="008A3D29">
      <w:r>
        <w:separator/>
      </w:r>
    </w:p>
  </w:endnote>
  <w:endnote w:type="continuationSeparator" w:id="0">
    <w:p w14:paraId="0A4E47CF" w14:textId="77777777" w:rsidR="008A3D29" w:rsidRDefault="008A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Meiry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C84F1" w14:textId="77777777" w:rsidR="00150C3B" w:rsidRDefault="00150C3B" w:rsidP="00350619">
    <w:pPr>
      <w:pStyle w:val="Footer"/>
      <w:jc w:val="center"/>
    </w:pPr>
    <w:r>
      <w:t xml:space="preserve">- </w:t>
    </w:r>
    <w:r>
      <w:fldChar w:fldCharType="begin"/>
    </w:r>
    <w:r>
      <w:instrText xml:space="preserve"> PAGE </w:instrText>
    </w:r>
    <w:r>
      <w:fldChar w:fldCharType="separate"/>
    </w:r>
    <w:r w:rsidR="0083107F">
      <w:rPr>
        <w:noProof/>
      </w:rPr>
      <w:t>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2C643" w14:textId="77777777" w:rsidR="00150C3B" w:rsidRDefault="00150C3B" w:rsidP="00350619">
    <w:pPr>
      <w:pStyle w:val="Footer"/>
      <w:jc w:val="center"/>
    </w:pPr>
    <w:r>
      <w:t xml:space="preserve">- </w:t>
    </w:r>
    <w:r>
      <w:fldChar w:fldCharType="begin"/>
    </w:r>
    <w:r>
      <w:instrText xml:space="preserve"> PAGE </w:instrText>
    </w:r>
    <w:r>
      <w:fldChar w:fldCharType="separate"/>
    </w:r>
    <w:r w:rsidR="0083107F">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E63A1" w14:textId="77777777" w:rsidR="008A3D29" w:rsidRDefault="008A3D29">
      <w:r>
        <w:separator/>
      </w:r>
    </w:p>
  </w:footnote>
  <w:footnote w:type="continuationSeparator" w:id="0">
    <w:p w14:paraId="277C852C" w14:textId="77777777" w:rsidR="008A3D29" w:rsidRDefault="008A3D29">
      <w:r>
        <w:continuationSeparator/>
      </w:r>
    </w:p>
  </w:footnote>
  <w:footnote w:id="1">
    <w:p w14:paraId="23057D01" w14:textId="5F71BF98" w:rsidR="00624CF7" w:rsidRDefault="00624CF7">
      <w:pPr>
        <w:pStyle w:val="FootnoteText"/>
      </w:pPr>
      <w:r>
        <w:rPr>
          <w:rStyle w:val="FootnoteReference"/>
        </w:rPr>
        <w:footnoteRef/>
      </w:r>
      <w:r>
        <w:t xml:space="preserve"> </w:t>
      </w:r>
      <w:hyperlink r:id="rId1" w:history="1">
        <w:r w:rsidRPr="005512F4">
          <w:rPr>
            <w:rStyle w:val="Hyperlink"/>
          </w:rPr>
          <w:t>http://www.opencor.ws/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680DD" w14:textId="77777777" w:rsidR="00150C3B" w:rsidRDefault="00150C3B" w:rsidP="00F108D2">
    <w:pPr>
      <w:pStyle w:val="Heading1"/>
    </w:pPr>
    <w:r>
      <w:t>A framework for reusable model development</w:t>
    </w:r>
  </w:p>
  <w:p w14:paraId="426A2386" w14:textId="26FE69F4" w:rsidR="00412224" w:rsidRPr="00412224" w:rsidRDefault="00150C3B" w:rsidP="00412224">
    <w:pPr>
      <w:pStyle w:val="Authors"/>
    </w:pPr>
    <w:r>
      <w:t>Jonathan Cooper</w:t>
    </w:r>
    <w:r>
      <w:rPr>
        <w:vertAlign w:val="superscript"/>
      </w:rPr>
      <w:t>1</w:t>
    </w:r>
    <w:r>
      <w:t>, Gary Mirams</w:t>
    </w:r>
    <w:r>
      <w:rPr>
        <w:vertAlign w:val="superscript"/>
      </w:rPr>
      <w:t>1</w:t>
    </w:r>
    <w:r>
      <w:t>, Mark Slaymaker</w:t>
    </w:r>
    <w:r w:rsidRPr="00A97CAD">
      <w:rPr>
        <w:vertAlign w:val="superscript"/>
      </w:rPr>
      <w:t>1</w:t>
    </w:r>
    <w:r>
      <w:t>, Andrew Simpson</w:t>
    </w:r>
    <w:r w:rsidRPr="00A97CAD">
      <w:rPr>
        <w:vertAlign w:val="superscript"/>
      </w:rPr>
      <w:t>1</w:t>
    </w:r>
    <w:r w:rsidR="00412224" w:rsidRPr="00412224">
      <w:t xml:space="preserve">, </w:t>
    </w:r>
    <w:r w:rsidR="00412224">
      <w:t>Jon Olav Vik</w:t>
    </w:r>
    <w:r w:rsidR="00412224" w:rsidRPr="00412224">
      <w:rPr>
        <w:vertAlign w:val="superscript"/>
      </w:rPr>
      <w:t>2</w:t>
    </w:r>
    <w:r w:rsidR="00412224">
      <w:t>, Dagmar Waltemath</w:t>
    </w:r>
    <w:r w:rsidR="00412224" w:rsidRPr="00412224">
      <w:rPr>
        <w:vertAlign w:val="superscript"/>
      </w:rPr>
      <w:t>3</w:t>
    </w:r>
    <w:r>
      <w:rPr>
        <w:vertAlign w:val="superscript"/>
      </w:rPr>
      <w:br/>
      <w:t xml:space="preserve">1 </w:t>
    </w:r>
    <w:r>
      <w:t>Department of Computer Science, University of Oxford, Oxford, UK</w:t>
    </w:r>
    <w:r w:rsidR="00412224">
      <w:br/>
    </w:r>
    <w:r w:rsidR="00412224" w:rsidRPr="00412224">
      <w:rPr>
        <w:vertAlign w:val="superscript"/>
      </w:rPr>
      <w:t>2</w:t>
    </w:r>
    <w:r w:rsidR="00412224">
      <w:t xml:space="preserve"> </w:t>
    </w:r>
    <w:r w:rsidR="00412224" w:rsidRPr="001E7B59">
      <w:rPr>
        <w:highlight w:val="yellow"/>
      </w:rPr>
      <w:t>CIGENE</w:t>
    </w:r>
    <w:r w:rsidR="00412224">
      <w:br/>
    </w:r>
    <w:r w:rsidR="00412224" w:rsidRPr="00412224">
      <w:rPr>
        <w:vertAlign w:val="superscript"/>
      </w:rPr>
      <w:t>3</w:t>
    </w:r>
    <w:r w:rsidR="00412224">
      <w:t xml:space="preserve"> </w:t>
    </w:r>
    <w:r w:rsidR="00412224" w:rsidRPr="001E7B59">
      <w:rPr>
        <w:highlight w:val="yellow"/>
      </w:rPr>
      <w:t>University of Rostock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25CF362"/>
    <w:lvl w:ilvl="0">
      <w:start w:val="1"/>
      <w:numFmt w:val="decimal"/>
      <w:pStyle w:val="References"/>
      <w:lvlText w:val="[%1]"/>
      <w:lvlJc w:val="left"/>
      <w:pPr>
        <w:tabs>
          <w:tab w:val="num" w:pos="360"/>
        </w:tabs>
        <w:ind w:left="360" w:hanging="360"/>
      </w:pPr>
      <w:rPr>
        <w:rFonts w:hint="default"/>
      </w:rPr>
    </w:lvl>
  </w:abstractNum>
  <w:abstractNum w:abstractNumId="1">
    <w:nsid w:val="00000001"/>
    <w:multiLevelType w:val="multilevel"/>
    <w:tmpl w:val="3BB2899E"/>
    <w:lvl w:ilvl="0">
      <w:start w:val="1"/>
      <w:numFmt w:val="none"/>
      <w:pStyle w:val="Heading1"/>
      <w:lvlText w:val=""/>
      <w:lvlJc w:val="left"/>
      <w:pPr>
        <w:tabs>
          <w:tab w:val="num" w:pos="0"/>
        </w:tabs>
        <w:ind w:left="0" w:firstLine="0"/>
      </w:pPr>
      <w:rPr>
        <w:rFonts w:hint="default"/>
      </w:rPr>
    </w:lvl>
    <w:lvl w:ilvl="1">
      <w:start w:val="1"/>
      <w:numFmt w:val="none"/>
      <w:pStyle w:val="Heading2"/>
      <w:lvlText w:val=""/>
      <w:lvlJc w:val="left"/>
      <w:pPr>
        <w:tabs>
          <w:tab w:val="num" w:pos="0"/>
        </w:tabs>
        <w:ind w:left="0" w:firstLine="0"/>
      </w:pPr>
      <w:rPr>
        <w:rFonts w:hint="default"/>
      </w:rPr>
    </w:lvl>
    <w:lvl w:ilvl="2">
      <w:start w:val="1"/>
      <w:numFmt w:val="none"/>
      <w:pStyle w:val="Heading3"/>
      <w:lvlText w:val=""/>
      <w:lvlJc w:val="left"/>
      <w:pPr>
        <w:tabs>
          <w:tab w:val="num" w:pos="720"/>
        </w:tabs>
        <w:ind w:left="720" w:hanging="720"/>
      </w:pPr>
      <w:rPr>
        <w:rFonts w:hint="default"/>
      </w:rPr>
    </w:lvl>
    <w:lvl w:ilvl="3">
      <w:start w:val="1"/>
      <w:numFmt w:val="none"/>
      <w:pStyle w:val="Heading4"/>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2">
    <w:nsid w:val="00000002"/>
    <w:multiLevelType w:val="multilevel"/>
    <w:tmpl w:val="00000002"/>
    <w:name w:val="Numbering 1"/>
    <w:lvl w:ilvl="0">
      <w:start w:val="1"/>
      <w:numFmt w:val="decimal"/>
      <w:lvlText w:val="%1."/>
      <w:lvlJc w:val="left"/>
      <w:pPr>
        <w:tabs>
          <w:tab w:val="num" w:pos="454"/>
        </w:tabs>
        <w:ind w:left="454" w:hanging="227"/>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name w:val="List 1"/>
    <w:lvl w:ilvl="0">
      <w:start w:val="1"/>
      <w:numFmt w:val="bullet"/>
      <w:lvlText w:val=""/>
      <w:lvlJc w:val="left"/>
      <w:pPr>
        <w:tabs>
          <w:tab w:val="num" w:pos="454"/>
        </w:tabs>
        <w:ind w:left="454"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4">
    <w:nsid w:val="3EEE6367"/>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6D3B2E0E"/>
    <w:multiLevelType w:val="multilevel"/>
    <w:tmpl w:val="514E8FDA"/>
    <w:lvl w:ilvl="0">
      <w:start w:val="1"/>
      <w:numFmt w:val="none"/>
      <w:lvlText w:val=""/>
      <w:lvlJc w:val="left"/>
      <w:pPr>
        <w:tabs>
          <w:tab w:val="num" w:pos="432"/>
        </w:tabs>
        <w:ind w:left="432" w:hanging="432"/>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09"/>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08D2"/>
    <w:rsid w:val="00026C1A"/>
    <w:rsid w:val="0003435B"/>
    <w:rsid w:val="00046264"/>
    <w:rsid w:val="00056167"/>
    <w:rsid w:val="000906AE"/>
    <w:rsid w:val="000D3AA6"/>
    <w:rsid w:val="00101479"/>
    <w:rsid w:val="00110400"/>
    <w:rsid w:val="00150C3B"/>
    <w:rsid w:val="0017709B"/>
    <w:rsid w:val="001B575E"/>
    <w:rsid w:val="001B5931"/>
    <w:rsid w:val="001E7B59"/>
    <w:rsid w:val="001F463A"/>
    <w:rsid w:val="0026017B"/>
    <w:rsid w:val="00292AAA"/>
    <w:rsid w:val="00297D94"/>
    <w:rsid w:val="002C439C"/>
    <w:rsid w:val="002E19F7"/>
    <w:rsid w:val="002E29D9"/>
    <w:rsid w:val="00350619"/>
    <w:rsid w:val="00353349"/>
    <w:rsid w:val="003534DF"/>
    <w:rsid w:val="0037706C"/>
    <w:rsid w:val="003E43D1"/>
    <w:rsid w:val="003E7798"/>
    <w:rsid w:val="00412224"/>
    <w:rsid w:val="00416234"/>
    <w:rsid w:val="00450362"/>
    <w:rsid w:val="00514C56"/>
    <w:rsid w:val="005639BD"/>
    <w:rsid w:val="00564C1E"/>
    <w:rsid w:val="005D3928"/>
    <w:rsid w:val="005F026D"/>
    <w:rsid w:val="00611474"/>
    <w:rsid w:val="00624CF7"/>
    <w:rsid w:val="006442DE"/>
    <w:rsid w:val="0066536E"/>
    <w:rsid w:val="006C001C"/>
    <w:rsid w:val="006D4590"/>
    <w:rsid w:val="00706C28"/>
    <w:rsid w:val="00761AB5"/>
    <w:rsid w:val="008022D1"/>
    <w:rsid w:val="008241C1"/>
    <w:rsid w:val="00830F9C"/>
    <w:rsid w:val="0083107F"/>
    <w:rsid w:val="00877158"/>
    <w:rsid w:val="008A3D29"/>
    <w:rsid w:val="008D3290"/>
    <w:rsid w:val="008D5600"/>
    <w:rsid w:val="008F1BE3"/>
    <w:rsid w:val="00911D93"/>
    <w:rsid w:val="0096494A"/>
    <w:rsid w:val="009756B2"/>
    <w:rsid w:val="0097644E"/>
    <w:rsid w:val="009F4863"/>
    <w:rsid w:val="009F616A"/>
    <w:rsid w:val="00A22E9C"/>
    <w:rsid w:val="00A26674"/>
    <w:rsid w:val="00A65BA6"/>
    <w:rsid w:val="00A83D15"/>
    <w:rsid w:val="00A853B7"/>
    <w:rsid w:val="00A97CAD"/>
    <w:rsid w:val="00AB7F09"/>
    <w:rsid w:val="00AC537A"/>
    <w:rsid w:val="00AF1255"/>
    <w:rsid w:val="00AF67FD"/>
    <w:rsid w:val="00B6388B"/>
    <w:rsid w:val="00B91DA6"/>
    <w:rsid w:val="00BD50FE"/>
    <w:rsid w:val="00C239E2"/>
    <w:rsid w:val="00C240EE"/>
    <w:rsid w:val="00C66EBA"/>
    <w:rsid w:val="00C7721E"/>
    <w:rsid w:val="00CA5F58"/>
    <w:rsid w:val="00CE4D95"/>
    <w:rsid w:val="00CE684E"/>
    <w:rsid w:val="00D22B4C"/>
    <w:rsid w:val="00D5061C"/>
    <w:rsid w:val="00D9351F"/>
    <w:rsid w:val="00DB279D"/>
    <w:rsid w:val="00DB6FEA"/>
    <w:rsid w:val="00E017F3"/>
    <w:rsid w:val="00E13F4C"/>
    <w:rsid w:val="00E23CD6"/>
    <w:rsid w:val="00E606EC"/>
    <w:rsid w:val="00E876D7"/>
    <w:rsid w:val="00F108D2"/>
    <w:rsid w:val="00F8753A"/>
    <w:rsid w:val="00FA60CE"/>
    <w:rsid w:val="00FC24DE"/>
    <w:rsid w:val="00FF17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D3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57"/>
      <w:jc w:val="both"/>
    </w:pPr>
    <w:rPr>
      <w:rFonts w:eastAsia="Arial Unicode MS"/>
      <w:kern w:val="1"/>
      <w:szCs w:val="24"/>
    </w:rPr>
  </w:style>
  <w:style w:type="paragraph" w:styleId="Heading1">
    <w:name w:val="heading 1"/>
    <w:basedOn w:val="Heading"/>
    <w:next w:val="Normal"/>
    <w:qFormat/>
    <w:pPr>
      <w:numPr>
        <w:numId w:val="1"/>
      </w:numPr>
      <w:spacing w:before="0" w:after="119"/>
      <w:jc w:val="center"/>
      <w:outlineLvl w:val="0"/>
    </w:pPr>
    <w:rPr>
      <w:b/>
      <w:bCs/>
      <w:sz w:val="32"/>
      <w:szCs w:val="32"/>
    </w:rPr>
  </w:style>
  <w:style w:type="paragraph" w:styleId="Heading2">
    <w:name w:val="heading 2"/>
    <w:basedOn w:val="Heading"/>
    <w:next w:val="Normal"/>
    <w:qFormat/>
    <w:rsid w:val="00101479"/>
    <w:pPr>
      <w:numPr>
        <w:ilvl w:val="1"/>
        <w:numId w:val="1"/>
      </w:numPr>
      <w:spacing w:before="120" w:after="60"/>
      <w:jc w:val="left"/>
      <w:outlineLvl w:val="1"/>
    </w:pPr>
    <w:rPr>
      <w:b/>
      <w:bCs/>
      <w:iCs/>
    </w:rPr>
  </w:style>
  <w:style w:type="paragraph" w:styleId="Heading3">
    <w:name w:val="heading 3"/>
    <w:basedOn w:val="Heading"/>
    <w:next w:val="Normal"/>
    <w:qFormat/>
    <w:pPr>
      <w:numPr>
        <w:ilvl w:val="2"/>
        <w:numId w:val="1"/>
      </w:numPr>
      <w:outlineLvl w:val="2"/>
    </w:pPr>
    <w:rPr>
      <w:b/>
      <w:bCs/>
      <w:sz w:val="24"/>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FootnoteReference">
    <w:name w:val="footnote reference"/>
    <w:rPr>
      <w:vertAlign w:val="superscript"/>
    </w:rPr>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rPr>
  </w:style>
  <w:style w:type="paragraph" w:customStyle="1" w:styleId="Index">
    <w:name w:val="Index"/>
    <w:basedOn w:val="Normal"/>
    <w:pPr>
      <w:suppressLineNumbers/>
    </w:pPr>
    <w:rPr>
      <w:rFonts w:cs="Tahoma"/>
    </w:rPr>
  </w:style>
  <w:style w:type="paragraph" w:customStyle="1" w:styleId="Authors">
    <w:name w:val="Authors"/>
    <w:basedOn w:val="Normal"/>
    <w:next w:val="Normal"/>
    <w:pPr>
      <w:jc w:val="center"/>
    </w:pPr>
  </w:style>
  <w:style w:type="paragraph" w:customStyle="1" w:styleId="authors0">
    <w:name w:val="authors"/>
    <w:basedOn w:val="Heading1"/>
    <w:pPr>
      <w:numPr>
        <w:numId w:val="0"/>
      </w:numPr>
    </w:pPr>
  </w:style>
  <w:style w:type="paragraph" w:styleId="Header">
    <w:name w:val="header"/>
    <w:basedOn w:val="Normal"/>
    <w:pPr>
      <w:suppressLineNumbers/>
      <w:tabs>
        <w:tab w:val="center" w:pos="4536"/>
        <w:tab w:val="right" w:pos="9072"/>
      </w:tabs>
    </w:pPr>
  </w:style>
  <w:style w:type="paragraph" w:customStyle="1" w:styleId="Headerleft">
    <w:name w:val="Header left"/>
    <w:basedOn w:val="Normal"/>
    <w:pPr>
      <w:suppressLineNumbers/>
      <w:tabs>
        <w:tab w:val="center" w:pos="4536"/>
        <w:tab w:val="right" w:pos="9072"/>
      </w:tabs>
    </w:pPr>
  </w:style>
  <w:style w:type="paragraph" w:styleId="FootnoteText">
    <w:name w:val="footnote text"/>
    <w:basedOn w:val="Normal"/>
    <w:pPr>
      <w:suppressLineNumbers/>
      <w:ind w:left="283" w:hanging="283"/>
    </w:pPr>
    <w:rPr>
      <w:szCs w:val="20"/>
    </w:rPr>
  </w:style>
  <w:style w:type="paragraph" w:customStyle="1" w:styleId="References">
    <w:name w:val="References"/>
    <w:basedOn w:val="ListNumber"/>
    <w:rsid w:val="00611474"/>
    <w:pPr>
      <w:numPr>
        <w:numId w:val="6"/>
      </w:numPr>
      <w:spacing w:after="113"/>
      <w:jc w:val="left"/>
    </w:pPr>
  </w:style>
  <w:style w:type="paragraph" w:styleId="Footer">
    <w:name w:val="footer"/>
    <w:basedOn w:val="Normal"/>
    <w:rsid w:val="00F108D2"/>
    <w:pPr>
      <w:tabs>
        <w:tab w:val="center" w:pos="4153"/>
        <w:tab w:val="right" w:pos="8306"/>
      </w:tabs>
    </w:pPr>
  </w:style>
  <w:style w:type="paragraph" w:styleId="BalloonText">
    <w:name w:val="Balloon Text"/>
    <w:basedOn w:val="Normal"/>
    <w:semiHidden/>
    <w:rsid w:val="006442DE"/>
    <w:rPr>
      <w:rFonts w:ascii="Tahoma" w:hAnsi="Tahoma" w:cs="Tahoma"/>
      <w:sz w:val="16"/>
      <w:szCs w:val="16"/>
    </w:rPr>
  </w:style>
  <w:style w:type="character" w:styleId="CommentReference">
    <w:name w:val="annotation reference"/>
    <w:semiHidden/>
    <w:rsid w:val="00353349"/>
    <w:rPr>
      <w:sz w:val="16"/>
      <w:szCs w:val="16"/>
    </w:rPr>
  </w:style>
  <w:style w:type="paragraph" w:styleId="CommentText">
    <w:name w:val="annotation text"/>
    <w:basedOn w:val="Normal"/>
    <w:semiHidden/>
    <w:rsid w:val="00353349"/>
    <w:rPr>
      <w:szCs w:val="20"/>
    </w:rPr>
  </w:style>
  <w:style w:type="paragraph" w:styleId="CommentSubject">
    <w:name w:val="annotation subject"/>
    <w:basedOn w:val="CommentText"/>
    <w:next w:val="CommentText"/>
    <w:semiHidden/>
    <w:rsid w:val="00353349"/>
    <w:rPr>
      <w:b/>
      <w:bCs/>
    </w:rPr>
  </w:style>
  <w:style w:type="paragraph" w:styleId="ListNumber">
    <w:name w:val="List Number"/>
    <w:basedOn w:val="Normal"/>
    <w:rsid w:val="00611474"/>
  </w:style>
  <w:style w:type="character" w:customStyle="1" w:styleId="pseudotab">
    <w:name w:val="pseudotab"/>
    <w:rsid w:val="00911D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6070">
      <w:bodyDiv w:val="1"/>
      <w:marLeft w:val="0"/>
      <w:marRight w:val="0"/>
      <w:marTop w:val="0"/>
      <w:marBottom w:val="0"/>
      <w:divBdr>
        <w:top w:val="none" w:sz="0" w:space="0" w:color="auto"/>
        <w:left w:val="none" w:sz="0" w:space="0" w:color="auto"/>
        <w:bottom w:val="none" w:sz="0" w:space="0" w:color="auto"/>
        <w:right w:val="none" w:sz="0" w:space="0" w:color="auto"/>
      </w:divBdr>
    </w:div>
    <w:div w:id="1302618695">
      <w:bodyDiv w:val="1"/>
      <w:marLeft w:val="0"/>
      <w:marRight w:val="0"/>
      <w:marTop w:val="0"/>
      <w:marBottom w:val="0"/>
      <w:divBdr>
        <w:top w:val="none" w:sz="0" w:space="0" w:color="auto"/>
        <w:left w:val="none" w:sz="0" w:space="0" w:color="auto"/>
        <w:bottom w:val="none" w:sz="0" w:space="0" w:color="auto"/>
        <w:right w:val="none" w:sz="0" w:space="0" w:color="auto"/>
      </w:divBdr>
    </w:div>
    <w:div w:id="1453286709">
      <w:bodyDiv w:val="1"/>
      <w:marLeft w:val="0"/>
      <w:marRight w:val="0"/>
      <w:marTop w:val="0"/>
      <w:marBottom w:val="0"/>
      <w:divBdr>
        <w:top w:val="none" w:sz="0" w:space="0" w:color="auto"/>
        <w:left w:val="none" w:sz="0" w:space="0" w:color="auto"/>
        <w:bottom w:val="none" w:sz="0" w:space="0" w:color="auto"/>
        <w:right w:val="none" w:sz="0" w:space="0" w:color="auto"/>
      </w:divBdr>
    </w:div>
    <w:div w:id="1517427170">
      <w:bodyDiv w:val="1"/>
      <w:marLeft w:val="0"/>
      <w:marRight w:val="0"/>
      <w:marTop w:val="0"/>
      <w:marBottom w:val="0"/>
      <w:divBdr>
        <w:top w:val="none" w:sz="0" w:space="0" w:color="auto"/>
        <w:left w:val="none" w:sz="0" w:space="0" w:color="auto"/>
        <w:bottom w:val="none" w:sz="0" w:space="0" w:color="auto"/>
        <w:right w:val="none" w:sz="0" w:space="0" w:color="auto"/>
      </w:divBdr>
      <w:divsChild>
        <w:div w:id="89205570">
          <w:marLeft w:val="1166"/>
          <w:marRight w:val="0"/>
          <w:marTop w:val="154"/>
          <w:marBottom w:val="0"/>
          <w:divBdr>
            <w:top w:val="none" w:sz="0" w:space="0" w:color="auto"/>
            <w:left w:val="none" w:sz="0" w:space="0" w:color="auto"/>
            <w:bottom w:val="none" w:sz="0" w:space="0" w:color="auto"/>
            <w:right w:val="none" w:sz="0" w:space="0" w:color="auto"/>
          </w:divBdr>
        </w:div>
        <w:div w:id="662588398">
          <w:marLeft w:val="2304"/>
          <w:marRight w:val="0"/>
          <w:marTop w:val="154"/>
          <w:marBottom w:val="0"/>
          <w:divBdr>
            <w:top w:val="none" w:sz="0" w:space="0" w:color="auto"/>
            <w:left w:val="none" w:sz="0" w:space="0" w:color="auto"/>
            <w:bottom w:val="none" w:sz="0" w:space="0" w:color="auto"/>
            <w:right w:val="none" w:sz="0" w:space="0" w:color="auto"/>
          </w:divBdr>
        </w:div>
        <w:div w:id="1537817242">
          <w:marLeft w:val="2304"/>
          <w:marRight w:val="0"/>
          <w:marTop w:val="154"/>
          <w:marBottom w:val="0"/>
          <w:divBdr>
            <w:top w:val="none" w:sz="0" w:space="0" w:color="auto"/>
            <w:left w:val="none" w:sz="0" w:space="0" w:color="auto"/>
            <w:bottom w:val="none" w:sz="0" w:space="0" w:color="auto"/>
            <w:right w:val="none" w:sz="0" w:space="0" w:color="auto"/>
          </w:divBdr>
        </w:div>
        <w:div w:id="508756394">
          <w:marLeft w:val="2304"/>
          <w:marRight w:val="0"/>
          <w:marTop w:val="154"/>
          <w:marBottom w:val="0"/>
          <w:divBdr>
            <w:top w:val="none" w:sz="0" w:space="0" w:color="auto"/>
            <w:left w:val="none" w:sz="0" w:space="0" w:color="auto"/>
            <w:bottom w:val="none" w:sz="0" w:space="0" w:color="auto"/>
            <w:right w:val="none" w:sz="0" w:space="0" w:color="auto"/>
          </w:divBdr>
        </w:div>
      </w:divsChild>
    </w:div>
    <w:div w:id="20905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iomedtown.org/biomed_town/VPHFET/reception/vphfetpublicrep/plfng_view"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pencor.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81B4ED3-03F2-4C1F-A4E9-FA92FEDD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3</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Oxford University</Company>
  <LinksUpToDate>false</LinksUpToDate>
  <CharactersWithSpaces>10597</CharactersWithSpaces>
  <SharedDoc>false</SharedDoc>
  <HLinks>
    <vt:vector size="24" baseType="variant">
      <vt:variant>
        <vt:i4>1048594</vt:i4>
      </vt:variant>
      <vt:variant>
        <vt:i4>6</vt:i4>
      </vt:variant>
      <vt:variant>
        <vt:i4>0</vt:i4>
      </vt:variant>
      <vt:variant>
        <vt:i4>5</vt:i4>
      </vt:variant>
      <vt:variant>
        <vt:lpwstr>http://www.vph-noe.eu/deliverables-table</vt:lpwstr>
      </vt:variant>
      <vt:variant>
        <vt:lpwstr/>
      </vt:variant>
      <vt:variant>
        <vt:i4>524336</vt:i4>
      </vt:variant>
      <vt:variant>
        <vt:i4>3</vt:i4>
      </vt:variant>
      <vt:variant>
        <vt:i4>0</vt:i4>
      </vt:variant>
      <vt:variant>
        <vt:i4>5</vt:i4>
      </vt:variant>
      <vt:variant>
        <vt:lpwstr>http://www.vph-noe.eu/vph-repository/doc_download/167-the-virtual-physiological-human-toolkit</vt:lpwstr>
      </vt:variant>
      <vt:variant>
        <vt:lpwstr/>
      </vt:variant>
      <vt:variant>
        <vt:i4>4325467</vt:i4>
      </vt:variant>
      <vt:variant>
        <vt:i4>0</vt:i4>
      </vt:variant>
      <vt:variant>
        <vt:i4>0</vt:i4>
      </vt:variant>
      <vt:variant>
        <vt:i4>5</vt:i4>
      </vt:variant>
      <vt:variant>
        <vt:lpwstr>http://toolkit.vph-noe.eu/component/content/article/9</vt:lpwstr>
      </vt:variant>
      <vt:variant>
        <vt:lpwstr/>
      </vt:variant>
      <vt:variant>
        <vt:i4>7340068</vt:i4>
      </vt:variant>
      <vt:variant>
        <vt:i4>0</vt:i4>
      </vt:variant>
      <vt:variant>
        <vt:i4>0</vt:i4>
      </vt:variant>
      <vt:variant>
        <vt:i4>5</vt:i4>
      </vt:variant>
      <vt:variant>
        <vt:lpwstr>http://toolkit.vph-noe.eu/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Cooper</dc:creator>
  <cp:keywords/>
  <cp:lastModifiedBy> Jonathan Cooper</cp:lastModifiedBy>
  <cp:revision>28</cp:revision>
  <cp:lastPrinted>1901-01-01T01:00:00Z</cp:lastPrinted>
  <dcterms:created xsi:type="dcterms:W3CDTF">2012-03-13T15:18:00Z</dcterms:created>
  <dcterms:modified xsi:type="dcterms:W3CDTF">2012-03-16T12:01:00Z</dcterms:modified>
</cp:coreProperties>
</file>