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</w:rPr>
      </w:pPr>
      <w:r>
        <w:rPr>
          <w:rFonts w:ascii="Helvetica Neue Light"/>
          <w:color w:val="002b00"/>
          <w:rtl w:val="0"/>
          <w:lang w:val="en-US"/>
        </w:rPr>
        <w:t>The entire design is divided into three stages.</w:t>
      </w:r>
    </w:p>
    <w:p>
      <w:pPr>
        <w:pStyle w:val="Default"/>
        <w:numPr>
          <w:ilvl w:val="0"/>
          <w:numId w:val="2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Parsing Input GEDCOM file. In this stage,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FileParser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-&gt;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GedcomFileParser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will parse the GEDCOM file and will return a list of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objects. Each line of input record is converted into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Record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object and all logically related records belong to one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. Also,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Record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object is responsible how to split each record.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u w:val="single"/>
          <w:rtl w:val="0"/>
          <w:lang w:val="en-US"/>
        </w:rPr>
        <w:t>Advantage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 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1. Easy to count how many entities are in GEDCO</w: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723900</wp:posOffset>
                </wp:positionV>
                <wp:extent cx="6249425" cy="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49425" cy="1"/>
                        </a:xfrm>
                        <a:prstGeom prst="line">
                          <a:avLst/>
                        </a:prstGeom>
                        <a:noFill/>
                        <a:ln w="38100" cap="flat">
                          <a:solidFill>
                            <a:srgbClr val="367DA2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60.0pt;margin-top:57.0pt;width:492.1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>M file.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2. 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Easy to count 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how many records belong to one entity. 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3. Highly cohesive objects with single responsibility.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4. Unit testable.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The below record will get converted into one entity object with 12 records.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0 @I0001@ INDI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u w:val="none"/>
          <w:rtl w:val="0"/>
        </w:rPr>
      </w:pPr>
      <w:r>
        <w:rPr>
          <w:rFonts w:ascii="Monaco"/>
          <w:sz w:val="16"/>
          <w:szCs w:val="16"/>
          <w:u w:val="none"/>
          <w:rtl w:val="0"/>
        </w:rPr>
        <w:t xml:space="preserve">1 NAME </w:t>
      </w:r>
      <w:r>
        <w:rPr>
          <w:rFonts w:ascii="Monaco"/>
          <w:sz w:val="16"/>
          <w:szCs w:val="16"/>
          <w:u w:val="single"/>
          <w:rtl w:val="0"/>
          <w:lang w:val="en-US"/>
        </w:rPr>
        <w:t>Elizabeth</w:t>
      </w:r>
      <w:r>
        <w:rPr>
          <w:rFonts w:ascii="Monaco"/>
          <w:sz w:val="16"/>
          <w:szCs w:val="16"/>
          <w:u w:val="none"/>
          <w:rtl w:val="0"/>
        </w:rPr>
        <w:t xml:space="preserve"> </w:t>
      </w:r>
      <w:r>
        <w:rPr>
          <w:rFonts w:ascii="Monaco"/>
          <w:sz w:val="16"/>
          <w:szCs w:val="16"/>
          <w:u w:val="single"/>
          <w:rtl w:val="0"/>
          <w:lang w:val="sv-SE"/>
        </w:rPr>
        <w:t>Alexandra</w:t>
      </w:r>
      <w:r>
        <w:rPr>
          <w:rFonts w:ascii="Monaco"/>
          <w:sz w:val="16"/>
          <w:szCs w:val="16"/>
          <w:u w:val="none"/>
          <w:rtl w:val="0"/>
          <w:lang w:val="en-US"/>
        </w:rPr>
        <w:t xml:space="preserve"> Mary /</w:t>
      </w:r>
      <w:r>
        <w:rPr>
          <w:rFonts w:ascii="Monaco"/>
          <w:sz w:val="16"/>
          <w:szCs w:val="16"/>
          <w:u w:val="single"/>
          <w:rtl w:val="0"/>
          <w:lang w:val="da-DK"/>
        </w:rPr>
        <w:t>Windsor</w:t>
      </w:r>
      <w:r>
        <w:rPr>
          <w:rFonts w:ascii="Monaco"/>
          <w:sz w:val="16"/>
          <w:szCs w:val="16"/>
          <w:u w:val="none"/>
          <w:rtl w:val="0"/>
        </w:rPr>
        <w:t>/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SEX F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BIRT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 xml:space="preserve">2 DATE 21 </w:t>
      </w:r>
      <w:r>
        <w:rPr>
          <w:rFonts w:ascii="Monaco"/>
          <w:sz w:val="16"/>
          <w:szCs w:val="16"/>
          <w:u w:val="single"/>
          <w:rtl w:val="0"/>
        </w:rPr>
        <w:t>Apr</w:t>
      </w:r>
      <w:r>
        <w:rPr>
          <w:rFonts w:ascii="Monaco"/>
          <w:sz w:val="16"/>
          <w:szCs w:val="16"/>
          <w:rtl w:val="0"/>
        </w:rPr>
        <w:t xml:space="preserve"> 1926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 xml:space="preserve">2 PLAC 17 </w:t>
      </w:r>
      <w:r>
        <w:rPr>
          <w:rFonts w:ascii="Monaco"/>
          <w:sz w:val="16"/>
          <w:szCs w:val="16"/>
          <w:u w:val="single"/>
          <w:rtl w:val="0"/>
        </w:rPr>
        <w:t>Bruton</w:t>
      </w:r>
      <w:r>
        <w:rPr>
          <w:rFonts w:ascii="Monaco"/>
          <w:sz w:val="16"/>
          <w:szCs w:val="16"/>
          <w:rtl w:val="0"/>
          <w:lang w:val="nl-NL"/>
        </w:rPr>
        <w:t xml:space="preserve"> Street, </w:t>
      </w:r>
      <w:r>
        <w:rPr>
          <w:rFonts w:ascii="Monaco"/>
          <w:sz w:val="16"/>
          <w:szCs w:val="16"/>
          <w:u w:val="single"/>
          <w:rtl w:val="0"/>
        </w:rPr>
        <w:t>London</w:t>
      </w:r>
      <w:r>
        <w:rPr>
          <w:rFonts w:ascii="Monaco"/>
          <w:sz w:val="16"/>
          <w:szCs w:val="16"/>
          <w:rtl w:val="0"/>
        </w:rPr>
        <w:t>, W1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OCCU Queen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FAMC @F0003@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FAMS @F0001@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NOTE @N0002@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>1 CHAN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sz w:val="16"/>
          <w:szCs w:val="16"/>
          <w:rtl w:val="0"/>
        </w:rPr>
      </w:pPr>
      <w:r>
        <w:rPr>
          <w:rFonts w:ascii="Monaco"/>
          <w:sz w:val="16"/>
          <w:szCs w:val="16"/>
          <w:rtl w:val="0"/>
        </w:rPr>
        <w:t xml:space="preserve">2 DATE 13 </w:t>
      </w:r>
      <w:r>
        <w:rPr>
          <w:rFonts w:ascii="Monaco"/>
          <w:sz w:val="16"/>
          <w:szCs w:val="16"/>
          <w:u w:val="single"/>
          <w:rtl w:val="0"/>
        </w:rPr>
        <w:t>Dec</w:t>
      </w:r>
      <w:r>
        <w:rPr>
          <w:rFonts w:ascii="Monaco"/>
          <w:sz w:val="16"/>
          <w:szCs w:val="16"/>
          <w:rtl w:val="0"/>
        </w:rPr>
        <w:t xml:space="preserve"> 2003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191337</wp:posOffset>
            </wp:positionV>
            <wp:extent cx="5943600" cy="206568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09-27 at 9.20.40 A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43600" cy="2274180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09-27 at 9.22.18 A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1066799</wp:posOffset>
            </wp:positionV>
            <wp:extent cx="5943600" cy="2488883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09-27 at 9.23.11 A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2. Building Intermediate state i.e.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EntityTree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. List of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objects will be passed to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 xml:space="preserve">TreeBuilder 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-&gt;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GedcomTreeBuilder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which will build an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EntityTree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and create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Node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object for each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Record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along with their hierarchy information, as shown below.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6705600</wp:posOffset>
            </wp:positionV>
            <wp:extent cx="5943600" cy="211689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09-27 at 9.29.53 A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u w:val="single"/>
          <w:rtl w:val="0"/>
          <w:lang w:val="en-US"/>
        </w:rPr>
        <w:t>Advantage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</w:t>
      </w:r>
    </w:p>
    <w:p>
      <w:pPr>
        <w:pStyle w:val="Default"/>
        <w:numPr>
          <w:ilvl w:val="0"/>
          <w:numId w:val="3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Having an intermediate state of EntityTree will decoupled input format of GEDCOM file with output format</w:t>
      </w: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238992</wp:posOffset>
            </wp:positionV>
            <wp:extent cx="5943600" cy="2722488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09-27 at 8.11.48 A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of XML.</w:t>
      </w: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1066800</wp:posOffset>
            </wp:positionV>
            <wp:extent cx="5943600" cy="2097049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09-27 at 9.25.01 A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3670299</wp:posOffset>
            </wp:positionV>
            <wp:extent cx="5943600" cy="2527473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09-27 at 9.27.38 A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numPr>
          <w:ilvl w:val="0"/>
          <w:numId w:val="3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EntityTree contains level, parent and children for each node, so easy to identify where the node belong in tree structure.</w:t>
      </w:r>
    </w:p>
    <w:p>
      <w:pPr>
        <w:pStyle w:val="Default"/>
        <w:numPr>
          <w:ilvl w:val="0"/>
          <w:numId w:val="3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Bi-directional support for traversing tree, as each node has information of their parent and children.</w:t>
      </w:r>
    </w:p>
    <w:p>
      <w:pPr>
        <w:pStyle w:val="Default"/>
        <w:numPr>
          <w:ilvl w:val="0"/>
          <w:numId w:val="3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Easy to identify root and leaf nodes. </w:t>
      </w:r>
    </w:p>
    <w:p>
      <w:pPr>
        <w:pStyle w:val="Default"/>
        <w:numPr>
          <w:ilvl w:val="0"/>
          <w:numId w:val="3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Unit testable.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3. In last stage,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EntityTree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is passed to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FileBuilder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-&gt;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XmlBuilder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which takes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EntityTree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and build an XML as shown below: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009192"/>
          <w:rtl w:val="0"/>
        </w:rPr>
        <w:t>&lt;?</w:t>
      </w:r>
      <w:r>
        <w:rPr>
          <w:rFonts w:ascii="Monaco"/>
          <w:color w:val="4d9091"/>
          <w:rtl w:val="0"/>
        </w:rPr>
        <w:t>xml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version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"1.0"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encoding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"UTF-8"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standalone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"no"</w:t>
      </w:r>
      <w:r>
        <w:rPr>
          <w:rFonts w:ascii="Monaco"/>
          <w:color w:val="009192"/>
          <w:rtl w:val="0"/>
        </w:rPr>
        <w:t>?&gt;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gedcom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INDI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ID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"@I0001@"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u w:val="none"/>
          <w:rtl w:val="0"/>
        </w:rPr>
      </w:pPr>
      <w:r>
        <w:rPr>
          <w:rFonts w:ascii="Monaco" w:cs="Monaco" w:hAnsi="Monaco" w:eastAsia="Monaco"/>
          <w:u w:val="none"/>
          <w:rtl w:val="0"/>
        </w:rPr>
        <w:tab/>
        <w:tab/>
      </w:r>
      <w:r>
        <w:rPr>
          <w:rFonts w:ascii="Monaco"/>
          <w:color w:val="009192"/>
          <w:u w:val="none"/>
          <w:rtl w:val="0"/>
        </w:rPr>
        <w:t>&lt;</w:t>
      </w:r>
      <w:r>
        <w:rPr>
          <w:rFonts w:ascii="Monaco"/>
          <w:color w:val="4d9091"/>
          <w:u w:val="none"/>
          <w:rtl w:val="0"/>
        </w:rPr>
        <w:t>NAME</w:t>
      </w:r>
      <w:r>
        <w:rPr>
          <w:rFonts w:ascii="Monaco"/>
          <w:color w:val="009192"/>
          <w:u w:val="none"/>
          <w:rtl w:val="0"/>
        </w:rPr>
        <w:t>&gt;</w:t>
      </w:r>
      <w:r>
        <w:rPr>
          <w:rFonts w:ascii="Monaco"/>
          <w:u w:val="single"/>
          <w:rtl w:val="0"/>
          <w:lang w:val="en-US"/>
        </w:rPr>
        <w:t>Elizabeth</w:t>
      </w:r>
      <w:r>
        <w:rPr>
          <w:rFonts w:ascii="Monaco"/>
          <w:u w:val="none"/>
          <w:rtl w:val="0"/>
        </w:rPr>
        <w:t xml:space="preserve"> </w:t>
      </w:r>
      <w:r>
        <w:rPr>
          <w:rFonts w:ascii="Monaco"/>
          <w:u w:val="single"/>
          <w:rtl w:val="0"/>
          <w:lang w:val="sv-SE"/>
        </w:rPr>
        <w:t>Alexandra</w:t>
      </w:r>
      <w:r>
        <w:rPr>
          <w:rFonts w:ascii="Monaco"/>
          <w:u w:val="none"/>
          <w:rtl w:val="0"/>
          <w:lang w:val="en-US"/>
        </w:rPr>
        <w:t xml:space="preserve"> Mary /</w:t>
      </w:r>
      <w:r>
        <w:rPr>
          <w:rFonts w:ascii="Monaco"/>
          <w:u w:val="single"/>
          <w:rtl w:val="0"/>
          <w:lang w:val="da-DK"/>
        </w:rPr>
        <w:t>Windsor</w:t>
      </w:r>
      <w:r>
        <w:rPr>
          <w:rFonts w:ascii="Monaco"/>
          <w:u w:val="none"/>
          <w:rtl w:val="0"/>
        </w:rPr>
        <w:t>/</w:t>
      </w:r>
      <w:r>
        <w:rPr>
          <w:rFonts w:ascii="Monaco"/>
          <w:color w:val="009192"/>
          <w:u w:val="none"/>
          <w:rtl w:val="0"/>
        </w:rPr>
        <w:t>&lt;/</w:t>
      </w:r>
      <w:r>
        <w:rPr>
          <w:rFonts w:ascii="Monaco"/>
          <w:color w:val="4d9091"/>
          <w:u w:val="none"/>
          <w:rtl w:val="0"/>
        </w:rPr>
        <w:t>NAME</w:t>
      </w:r>
      <w:r>
        <w:rPr>
          <w:rFonts w:ascii="Monaco"/>
          <w:color w:val="009192"/>
          <w:u w:val="none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SEX</w:t>
      </w:r>
      <w:r>
        <w:rPr>
          <w:rFonts w:ascii="Monaco"/>
          <w:color w:val="009192"/>
          <w:rtl w:val="0"/>
        </w:rPr>
        <w:t>&gt;</w:t>
      </w:r>
      <w:r>
        <w:rPr>
          <w:rFonts w:ascii="Monaco"/>
          <w:color w:val="000000"/>
          <w:rtl w:val="0"/>
        </w:rPr>
        <w:t>F</w:t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SEX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BIRT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DATE</w:t>
      </w:r>
      <w:r>
        <w:rPr>
          <w:rFonts w:ascii="Monaco"/>
          <w:color w:val="009192"/>
          <w:rtl w:val="0"/>
        </w:rPr>
        <w:t>&gt;</w:t>
      </w:r>
      <w:r>
        <w:rPr>
          <w:rFonts w:ascii="Monaco"/>
          <w:rtl w:val="0"/>
        </w:rPr>
        <w:t xml:space="preserve">21 </w:t>
      </w:r>
      <w:r>
        <w:rPr>
          <w:rFonts w:ascii="Monaco"/>
          <w:u w:val="single"/>
          <w:rtl w:val="0"/>
        </w:rPr>
        <w:t>Apr</w:t>
      </w:r>
      <w:r>
        <w:rPr>
          <w:rFonts w:ascii="Monaco"/>
          <w:rtl w:val="0"/>
        </w:rPr>
        <w:t xml:space="preserve"> 1926</w:t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DATE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PLAC</w:t>
      </w:r>
      <w:r>
        <w:rPr>
          <w:rFonts w:ascii="Monaco"/>
          <w:color w:val="009192"/>
          <w:rtl w:val="0"/>
        </w:rPr>
        <w:t>&gt;</w:t>
      </w:r>
      <w:r>
        <w:rPr>
          <w:rFonts w:ascii="Monaco"/>
          <w:rtl w:val="0"/>
        </w:rPr>
        <w:t xml:space="preserve">17 </w:t>
      </w:r>
      <w:r>
        <w:rPr>
          <w:rFonts w:ascii="Monaco"/>
          <w:u w:val="single"/>
          <w:rtl w:val="0"/>
        </w:rPr>
        <w:t>Bruton</w:t>
      </w:r>
      <w:r>
        <w:rPr>
          <w:rFonts w:ascii="Monaco"/>
          <w:rtl w:val="0"/>
          <w:lang w:val="nl-NL"/>
        </w:rPr>
        <w:t xml:space="preserve"> Street, </w:t>
      </w:r>
      <w:r>
        <w:rPr>
          <w:rFonts w:ascii="Monaco"/>
          <w:u w:val="single"/>
          <w:rtl w:val="0"/>
        </w:rPr>
        <w:t>London</w:t>
      </w:r>
      <w:r>
        <w:rPr>
          <w:rFonts w:ascii="Monaco"/>
          <w:rtl w:val="0"/>
        </w:rPr>
        <w:t>, W1</w:t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PLAC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BIRT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OCCU</w:t>
      </w:r>
      <w:r>
        <w:rPr>
          <w:rFonts w:ascii="Monaco"/>
          <w:color w:val="009192"/>
          <w:rtl w:val="0"/>
        </w:rPr>
        <w:t>&gt;</w:t>
      </w:r>
      <w:r>
        <w:rPr>
          <w:rFonts w:ascii="Monaco"/>
          <w:rtl w:val="0"/>
        </w:rPr>
        <w:t>Queen</w:t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OCCU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FAMC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ID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"@F0003@"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009192"/>
          <w:rtl w:val="0"/>
        </w:rPr>
        <w:t>/&gt;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FAMS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ID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"@F0001@"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009192"/>
          <w:rtl w:val="0"/>
        </w:rPr>
        <w:t>/&gt;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NOTE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932091"/>
          <w:rtl w:val="0"/>
        </w:rPr>
        <w:t>ID</w:t>
      </w:r>
      <w:r>
        <w:rPr>
          <w:rFonts w:ascii="Monaco"/>
          <w:color w:val="000000"/>
          <w:rtl w:val="0"/>
        </w:rPr>
        <w:t>=</w:t>
      </w:r>
      <w:r>
        <w:rPr>
          <w:rFonts w:ascii="Monaco"/>
          <w:color w:val="3933ff"/>
          <w:rtl w:val="0"/>
        </w:rPr>
        <w:t>"@N0002@"</w:t>
      </w:r>
      <w:r>
        <w:rPr>
          <w:rFonts w:ascii="Monaco"/>
          <w:color w:val="000000"/>
          <w:rtl w:val="0"/>
        </w:rPr>
        <w:t xml:space="preserve"> </w:t>
      </w:r>
      <w:r>
        <w:rPr>
          <w:rFonts w:ascii="Monaco"/>
          <w:color w:val="009192"/>
          <w:rtl w:val="0"/>
        </w:rPr>
        <w:t>/&gt;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CHAN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rtl w:val="0"/>
        </w:rPr>
      </w:pPr>
      <w:r>
        <w:rPr>
          <w:rFonts w:ascii="Monaco" w:cs="Monaco" w:hAnsi="Monaco" w:eastAsia="Monaco"/>
          <w:rtl w:val="0"/>
        </w:rPr>
        <w:tab/>
        <w:tab/>
        <w:tab/>
      </w:r>
      <w:r>
        <w:rPr>
          <w:rFonts w:ascii="Monaco"/>
          <w:color w:val="009192"/>
          <w:rtl w:val="0"/>
        </w:rPr>
        <w:t>&lt;</w:t>
      </w:r>
      <w:r>
        <w:rPr>
          <w:rFonts w:ascii="Monaco"/>
          <w:color w:val="4d9091"/>
          <w:rtl w:val="0"/>
        </w:rPr>
        <w:t>DATE</w:t>
      </w:r>
      <w:r>
        <w:rPr>
          <w:rFonts w:ascii="Monaco"/>
          <w:color w:val="009192"/>
          <w:rtl w:val="0"/>
        </w:rPr>
        <w:t>&gt;</w:t>
      </w:r>
      <w:r>
        <w:rPr>
          <w:rFonts w:ascii="Monaco"/>
          <w:rtl w:val="0"/>
        </w:rPr>
        <w:t xml:space="preserve">13 </w:t>
      </w:r>
      <w:r>
        <w:rPr>
          <w:rFonts w:ascii="Monaco"/>
          <w:u w:val="single"/>
          <w:rtl w:val="0"/>
        </w:rPr>
        <w:t>Dec</w:t>
      </w:r>
      <w:r>
        <w:rPr>
          <w:rFonts w:ascii="Monaco"/>
          <w:rtl w:val="0"/>
        </w:rPr>
        <w:t xml:space="preserve"> 2003</w:t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DATE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000000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  <w:tab/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CHAN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bidi w:val="0"/>
        <w:ind w:left="0" w:right="0" w:firstLine="0"/>
        <w:jc w:val="left"/>
        <w:rPr>
          <w:rFonts w:ascii="Monaco" w:cs="Monaco" w:hAnsi="Monaco" w:eastAsia="Monaco"/>
          <w:color w:val="4d9091"/>
          <w:rtl w:val="0"/>
        </w:rPr>
      </w:pPr>
      <w:r>
        <w:rPr>
          <w:rFonts w:ascii="Monaco" w:cs="Monaco" w:hAnsi="Monaco" w:eastAsia="Monaco"/>
          <w:color w:val="000000"/>
          <w:rtl w:val="0"/>
        </w:rPr>
        <w:tab/>
      </w:r>
      <w:r>
        <w:rPr>
          <w:rFonts w:ascii="Monaco"/>
          <w:color w:val="009192"/>
          <w:rtl w:val="0"/>
        </w:rPr>
        <w:t>&lt;/</w:t>
      </w:r>
      <w:r>
        <w:rPr>
          <w:rFonts w:ascii="Monaco"/>
          <w:color w:val="4d9091"/>
          <w:rtl w:val="0"/>
        </w:rPr>
        <w:t>INDI</w:t>
      </w:r>
      <w:r>
        <w:rPr>
          <w:rFonts w:ascii="Monaco"/>
          <w:color w:val="009192"/>
          <w:rtl w:val="0"/>
        </w:rPr>
        <w:t>&gt;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188522</wp:posOffset>
            </wp:positionV>
            <wp:extent cx="5943600" cy="248418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09-27 at 9.30.51 AM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u w:val="single"/>
          <w:rtl w:val="0"/>
          <w:lang w:val="en-US"/>
        </w:rPr>
        <w:t>Advantage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1. Incase, if need to support multiple output formats then the same EntityTree can be passed.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2. Unit testable.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Assumptions:</w:t>
      </w:r>
    </w:p>
    <w:p>
      <w:pPr>
        <w:pStyle w:val="Default"/>
        <w:numPr>
          <w:ilvl w:val="0"/>
          <w:numId w:val="4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Record are split using one or more whitespace.</w:t>
      </w:r>
    </w:p>
    <w:p>
      <w:pPr>
        <w:pStyle w:val="Default"/>
        <w:numPr>
          <w:ilvl w:val="0"/>
          <w:numId w:val="4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>First level of hierarchy starts with 0.</w:t>
      </w:r>
    </w:p>
    <w:p>
      <w:pPr>
        <w:pStyle w:val="Default"/>
        <w:numPr>
          <w:ilvl w:val="0"/>
          <w:numId w:val="4"/>
        </w:numPr>
        <w:spacing w:line="312" w:lineRule="auto"/>
        <w:ind w:left="327"/>
        <w:rPr>
          <w:rFonts w:ascii="Helvetica Neue Light" w:cs="Helvetica Neue Light" w:hAnsi="Helvetica Neue Light" w:eastAsia="Helvetica Neue Light"/>
          <w:color w:val="002b00"/>
          <w:position w:val="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ID starts with @. </w:t>
      </w: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</w:p>
    <w:p>
      <w:pPr>
        <w:pStyle w:val="Default"/>
        <w:spacing w:line="312" w:lineRule="auto"/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pP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Note - </w:t>
      </w:r>
      <w:r>
        <w:rPr>
          <w:rFonts w:ascii="Helvetica Neue Light"/>
          <w:color w:val="002bbd"/>
          <w:sz w:val="20"/>
          <w:szCs w:val="20"/>
          <w:rtl w:val="0"/>
          <w:lang w:val="en-US"/>
        </w:rPr>
        <w:t>Assumptions.Java</w:t>
      </w:r>
      <w:r>
        <w:rPr>
          <w:rFonts w:ascii="Helvetica Neue Light"/>
          <w:color w:val="002b00"/>
          <w:sz w:val="20"/>
          <w:szCs w:val="20"/>
          <w:rtl w:val="0"/>
          <w:lang w:val="en-US"/>
        </w:rPr>
        <w:t xml:space="preserve"> - list all assumptions.</w:t>
      </w:r>
    </w:p>
    <w:p>
      <w:pPr>
        <w:pStyle w:val="Default"/>
        <w:spacing w:line="312" w:lineRule="auto"/>
      </w:pP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188522</wp:posOffset>
            </wp:positionV>
            <wp:extent cx="5943600" cy="2170003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5-09-27 at 9.31.53 AM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 Light" w:cs="Helvetica Neue Light" w:hAnsi="Helvetica Neue Light" w:eastAsia="Helvetica Neue Light"/>
          <w:color w:val="002b00"/>
          <w:sz w:val="20"/>
          <w:szCs w:val="20"/>
        </w:rPr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 Light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60"/>
        <w:tab w:val="clear" w:pos="9020"/>
      </w:tabs>
      <w:spacing w:line="312" w:lineRule="auto"/>
      <w:jc w:val="left"/>
    </w:pPr>
    <w:r>
      <w:rPr>
        <w:rFonts w:ascii="Helvetica Neue Light"/>
        <w:b w:val="1"/>
        <w:bCs w:val="1"/>
        <w:color w:val="133230"/>
        <w:sz w:val="20"/>
        <w:szCs w:val="20"/>
        <w:rtl w:val="0"/>
      </w:rPr>
      <w:tab/>
      <w:t>GEDCOM Parser Challenge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</w:abstractNum>
  <w:abstractNum w:abstractNumId="1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</w:abstractNum>
  <w:abstractNum w:abstractNumId="2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</w:abstractNum>
  <w:abstractNum w:abstractNumId="3">
    <w:multiLevelType w:val="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327"/>
          <w:tab w:val="clear" w:pos="0"/>
        </w:tabs>
        <w:ind w:left="3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1">
      <w:start w:val="1"/>
      <w:numFmt w:val="decimal"/>
      <w:suff w:val="tab"/>
      <w:lvlText w:val="%2."/>
      <w:lvlJc w:val="left"/>
      <w:pPr>
        <w:tabs>
          <w:tab w:val="num" w:pos="687"/>
          <w:tab w:val="clear" w:pos="0"/>
        </w:tabs>
        <w:ind w:left="6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2">
      <w:start w:val="1"/>
      <w:numFmt w:val="decimal"/>
      <w:suff w:val="tab"/>
      <w:lvlText w:val="%3."/>
      <w:lvlJc w:val="left"/>
      <w:pPr>
        <w:tabs>
          <w:tab w:val="num" w:pos="1047"/>
          <w:tab w:val="clear" w:pos="0"/>
        </w:tabs>
        <w:ind w:left="10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3">
      <w:start w:val="1"/>
      <w:numFmt w:val="decimal"/>
      <w:suff w:val="tab"/>
      <w:lvlText w:val="%4."/>
      <w:lvlJc w:val="left"/>
      <w:pPr>
        <w:tabs>
          <w:tab w:val="num" w:pos="1407"/>
          <w:tab w:val="clear" w:pos="0"/>
        </w:tabs>
        <w:ind w:left="14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4">
      <w:start w:val="1"/>
      <w:numFmt w:val="decimal"/>
      <w:suff w:val="tab"/>
      <w:lvlText w:val="%5."/>
      <w:lvlJc w:val="left"/>
      <w:pPr>
        <w:tabs>
          <w:tab w:val="num" w:pos="1767"/>
          <w:tab w:val="clear" w:pos="0"/>
        </w:tabs>
        <w:ind w:left="176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5">
      <w:start w:val="1"/>
      <w:numFmt w:val="decimal"/>
      <w:suff w:val="tab"/>
      <w:lvlText w:val="%6."/>
      <w:lvlJc w:val="left"/>
      <w:pPr>
        <w:tabs>
          <w:tab w:val="num" w:pos="2127"/>
          <w:tab w:val="clear" w:pos="0"/>
        </w:tabs>
        <w:ind w:left="212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6">
      <w:start w:val="1"/>
      <w:numFmt w:val="decimal"/>
      <w:suff w:val="tab"/>
      <w:lvlText w:val="%7."/>
      <w:lvlJc w:val="left"/>
      <w:pPr>
        <w:tabs>
          <w:tab w:val="num" w:pos="2487"/>
          <w:tab w:val="clear" w:pos="0"/>
        </w:tabs>
        <w:ind w:left="248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7">
      <w:start w:val="1"/>
      <w:numFmt w:val="decimal"/>
      <w:suff w:val="tab"/>
      <w:lvlText w:val="%8."/>
      <w:lvlJc w:val="left"/>
      <w:pPr>
        <w:tabs>
          <w:tab w:val="num" w:pos="2847"/>
          <w:tab w:val="clear" w:pos="0"/>
        </w:tabs>
        <w:ind w:left="284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  <w:lvl w:ilvl="8">
      <w:start w:val="1"/>
      <w:numFmt w:val="decimal"/>
      <w:suff w:val="tab"/>
      <w:lvlText w:val="%9."/>
      <w:lvlJc w:val="left"/>
      <w:pPr>
        <w:tabs>
          <w:tab w:val="num" w:pos="3207"/>
          <w:tab w:val="clear" w:pos="0"/>
        </w:tabs>
        <w:ind w:left="3207" w:hanging="327"/>
      </w:pPr>
      <w:rPr>
        <w:rFonts w:ascii="Helvetica Neue Light" w:cs="Helvetica Neue Light" w:hAnsi="Helvetica Neue Light" w:eastAsia="Helvetica Neue Light"/>
        <w:color w:val="002b00"/>
        <w:position w:val="0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next w:val="Numbered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