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5140992">
            <wp:simplePos x="0" y="0"/>
            <wp:positionH relativeFrom="page">
              <wp:posOffset>482</wp:posOffset>
            </wp:positionH>
            <wp:positionV relativeFrom="page">
              <wp:posOffset>384034</wp:posOffset>
            </wp:positionV>
            <wp:extent cx="7559037" cy="1030796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37" cy="1030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1910" w:h="16840"/>
          <w:pgMar w:top="1580" w:bottom="280" w:left="1160" w:right="379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5141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048276" cy="1069200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27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160" w:right="379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83"/>
        <w:ind w:left="256" w:right="0" w:firstLine="0"/>
        <w:jc w:val="both"/>
        <w:rPr>
          <w:rFonts w:ascii="Calibri Light" w:hAnsi="Calibri Light"/>
          <w:sz w:val="26"/>
        </w:rPr>
      </w:pPr>
      <w:bookmarkStart w:name="_bookmark0" w:id="1"/>
      <w:bookmarkEnd w:id="1"/>
      <w:r>
        <w:rPr/>
      </w:r>
      <w:r>
        <w:rPr>
          <w:rFonts w:ascii="Calibri Light" w:hAnsi="Calibri Light"/>
          <w:color w:val="2D74B5"/>
          <w:spacing w:val="-1"/>
          <w:sz w:val="26"/>
        </w:rPr>
        <w:t>Introduction</w:t>
      </w:r>
      <w:r>
        <w:rPr>
          <w:rFonts w:ascii="Calibri Light" w:hAnsi="Calibri Light"/>
          <w:color w:val="2D74B5"/>
          <w:spacing w:val="-14"/>
          <w:sz w:val="26"/>
        </w:rPr>
        <w:t> </w:t>
      </w:r>
      <w:r>
        <w:rPr>
          <w:rFonts w:ascii="Calibri Light" w:hAnsi="Calibri Light"/>
          <w:color w:val="2D74B5"/>
          <w:spacing w:val="-1"/>
          <w:sz w:val="26"/>
        </w:rPr>
        <w:t>:</w:t>
      </w:r>
      <w:r>
        <w:rPr>
          <w:rFonts w:ascii="Calibri Light" w:hAnsi="Calibri Light"/>
          <w:color w:val="2D74B5"/>
          <w:spacing w:val="-12"/>
          <w:sz w:val="26"/>
        </w:rPr>
        <w:t> </w:t>
      </w:r>
      <w:r>
        <w:rPr>
          <w:rFonts w:ascii="Calibri Light" w:hAnsi="Calibri Light"/>
          <w:color w:val="2D74B5"/>
          <w:spacing w:val="-1"/>
          <w:sz w:val="26"/>
        </w:rPr>
        <w:t>un</w:t>
      </w:r>
      <w:r>
        <w:rPr>
          <w:rFonts w:ascii="Calibri Light" w:hAnsi="Calibri Light"/>
          <w:color w:val="2D74B5"/>
          <w:spacing w:val="-13"/>
          <w:sz w:val="26"/>
        </w:rPr>
        <w:t> </w:t>
      </w:r>
      <w:r>
        <w:rPr>
          <w:rFonts w:ascii="Calibri Light" w:hAnsi="Calibri Light"/>
          <w:color w:val="2D74B5"/>
          <w:spacing w:val="-1"/>
          <w:sz w:val="26"/>
        </w:rPr>
        <w:t>marché</w:t>
      </w:r>
      <w:r>
        <w:rPr>
          <w:rFonts w:ascii="Calibri Light" w:hAnsi="Calibri Light"/>
          <w:color w:val="2D74B5"/>
          <w:spacing w:val="-12"/>
          <w:sz w:val="26"/>
        </w:rPr>
        <w:t> </w:t>
      </w:r>
      <w:r>
        <w:rPr>
          <w:rFonts w:ascii="Calibri Light" w:hAnsi="Calibri Light"/>
          <w:color w:val="2D74B5"/>
          <w:spacing w:val="-1"/>
          <w:sz w:val="26"/>
        </w:rPr>
        <w:t>des</w:t>
      </w:r>
      <w:r>
        <w:rPr>
          <w:rFonts w:ascii="Calibri Light" w:hAnsi="Calibri Light"/>
          <w:color w:val="2D74B5"/>
          <w:spacing w:val="-12"/>
          <w:sz w:val="26"/>
        </w:rPr>
        <w:t> </w:t>
      </w:r>
      <w:r>
        <w:rPr>
          <w:rFonts w:ascii="Calibri Light" w:hAnsi="Calibri Light"/>
          <w:color w:val="2D74B5"/>
          <w:sz w:val="26"/>
        </w:rPr>
        <w:t>Datacenters</w:t>
      </w:r>
      <w:r>
        <w:rPr>
          <w:rFonts w:ascii="Calibri Light" w:hAnsi="Calibri Light"/>
          <w:color w:val="2D74B5"/>
          <w:spacing w:val="-12"/>
          <w:sz w:val="26"/>
        </w:rPr>
        <w:t> </w:t>
      </w:r>
      <w:r>
        <w:rPr>
          <w:rFonts w:ascii="Calibri Light" w:hAnsi="Calibri Light"/>
          <w:color w:val="2D74B5"/>
          <w:sz w:val="26"/>
        </w:rPr>
        <w:t>en</w:t>
      </w:r>
      <w:r>
        <w:rPr>
          <w:rFonts w:ascii="Calibri Light" w:hAnsi="Calibri Light"/>
          <w:color w:val="2D74B5"/>
          <w:spacing w:val="-11"/>
          <w:sz w:val="26"/>
        </w:rPr>
        <w:t> </w:t>
      </w:r>
      <w:r>
        <w:rPr>
          <w:rFonts w:ascii="Calibri Light" w:hAnsi="Calibri Light"/>
          <w:color w:val="2D74B5"/>
          <w:sz w:val="26"/>
        </w:rPr>
        <w:t>plein</w:t>
      </w:r>
      <w:r>
        <w:rPr>
          <w:rFonts w:ascii="Calibri Light" w:hAnsi="Calibri Light"/>
          <w:color w:val="2D74B5"/>
          <w:spacing w:val="-11"/>
          <w:sz w:val="26"/>
        </w:rPr>
        <w:t> </w:t>
      </w:r>
      <w:r>
        <w:rPr>
          <w:rFonts w:ascii="Calibri Light" w:hAnsi="Calibri Light"/>
          <w:color w:val="2D74B5"/>
          <w:sz w:val="26"/>
        </w:rPr>
        <w:t>essor</w:t>
      </w:r>
      <w:r>
        <w:rPr>
          <w:rFonts w:ascii="Calibri Light" w:hAnsi="Calibri Light"/>
          <w:color w:val="2D74B5"/>
          <w:spacing w:val="-11"/>
          <w:sz w:val="26"/>
        </w:rPr>
        <w:t> </w:t>
      </w:r>
      <w:r>
        <w:rPr>
          <w:rFonts w:ascii="Calibri Light" w:hAnsi="Calibri Light"/>
          <w:color w:val="2D74B5"/>
          <w:sz w:val="26"/>
        </w:rPr>
        <w:t>au</w:t>
      </w:r>
      <w:r>
        <w:rPr>
          <w:rFonts w:ascii="Calibri Light" w:hAnsi="Calibri Light"/>
          <w:color w:val="2D74B5"/>
          <w:spacing w:val="-13"/>
          <w:sz w:val="26"/>
        </w:rPr>
        <w:t> </w:t>
      </w:r>
      <w:r>
        <w:rPr>
          <w:rFonts w:ascii="Calibri Light" w:hAnsi="Calibri Light"/>
          <w:color w:val="2D74B5"/>
          <w:sz w:val="26"/>
        </w:rPr>
        <w:t>Maroc</w:t>
      </w:r>
    </w:p>
    <w:p>
      <w:pPr>
        <w:pStyle w:val="BodyText"/>
        <w:spacing w:before="12"/>
        <w:rPr>
          <w:rFonts w:ascii="Calibri Light"/>
          <w:sz w:val="31"/>
        </w:rPr>
      </w:pPr>
    </w:p>
    <w:p>
      <w:pPr>
        <w:pStyle w:val="BodyText"/>
        <w:spacing w:line="285" w:lineRule="auto"/>
        <w:ind w:left="256" w:right="1030"/>
        <w:jc w:val="both"/>
      </w:pPr>
      <w:r>
        <w:rPr/>
        <w:t>Selon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« </w:t>
      </w:r>
      <w:r>
        <w:rPr>
          <w:i/>
        </w:rPr>
        <w:t>Morocco</w:t>
      </w:r>
      <w:r>
        <w:rPr>
          <w:i/>
          <w:spacing w:val="1"/>
        </w:rPr>
        <w:t> </w:t>
      </w:r>
      <w:r>
        <w:rPr>
          <w:i/>
        </w:rPr>
        <w:t>Data</w:t>
      </w:r>
      <w:r>
        <w:rPr>
          <w:i/>
          <w:spacing w:val="1"/>
        </w:rPr>
        <w:t> </w:t>
      </w:r>
      <w:r>
        <w:rPr>
          <w:i/>
        </w:rPr>
        <w:t>Center</w:t>
      </w:r>
      <w:r>
        <w:rPr>
          <w:i/>
          <w:spacing w:val="1"/>
        </w:rPr>
        <w:t> </w:t>
      </w:r>
      <w:r>
        <w:rPr>
          <w:i/>
        </w:rPr>
        <w:t>Market</w:t>
      </w:r>
      <w:r>
        <w:rPr>
          <w:i/>
          <w:spacing w:val="1"/>
        </w:rPr>
        <w:t> </w:t>
      </w:r>
      <w:r>
        <w:rPr>
          <w:i/>
        </w:rPr>
        <w:t>–</w:t>
      </w:r>
      <w:r>
        <w:rPr>
          <w:i/>
          <w:spacing w:val="1"/>
        </w:rPr>
        <w:t> </w:t>
      </w:r>
      <w:r>
        <w:rPr>
          <w:i/>
        </w:rPr>
        <w:t>Investment</w:t>
      </w:r>
      <w:r>
        <w:rPr>
          <w:i/>
          <w:spacing w:val="1"/>
        </w:rPr>
        <w:t> </w:t>
      </w:r>
      <w:r>
        <w:rPr>
          <w:i/>
        </w:rPr>
        <w:t>Analysis</w:t>
      </w:r>
      <w:r>
        <w:rPr>
          <w:i/>
          <w:spacing w:val="1"/>
        </w:rPr>
        <w:t> </w:t>
      </w:r>
      <w:r>
        <w:rPr>
          <w:i/>
        </w:rPr>
        <w:t>&amp;</w:t>
      </w:r>
      <w:r>
        <w:rPr>
          <w:i/>
          <w:spacing w:val="1"/>
        </w:rPr>
        <w:t> </w:t>
      </w:r>
      <w:r>
        <w:rPr>
          <w:i/>
        </w:rPr>
        <w:t>Growth</w:t>
      </w:r>
      <w:r>
        <w:rPr>
          <w:i/>
          <w:spacing w:val="1"/>
        </w:rPr>
        <w:t> </w:t>
      </w:r>
      <w:r>
        <w:rPr>
          <w:i/>
        </w:rPr>
        <w:t>Opportunities</w:t>
      </w:r>
      <w:r>
        <w:rPr>
          <w:i/>
          <w:spacing w:val="1"/>
        </w:rPr>
        <w:t> </w:t>
      </w:r>
      <w:r>
        <w:rPr>
          <w:i/>
        </w:rPr>
        <w:t>2021-2026 </w:t>
      </w:r>
      <w:r>
        <w:rPr/>
        <w:t>»,</w:t>
      </w:r>
      <w:r>
        <w:rPr>
          <w:spacing w:val="1"/>
        </w:rPr>
        <w:t> </w:t>
      </w:r>
      <w:r>
        <w:rPr/>
        <w:t>le marché marocain des Datacenters fait partie des marchés à croissance rapide du</w:t>
      </w:r>
      <w:r>
        <w:rPr>
          <w:spacing w:val="1"/>
        </w:rPr>
        <w:t> </w:t>
      </w:r>
      <w:r>
        <w:rPr/>
        <w:t>continent africain et devrait connaître selon les prévisions une croissance annuelle moyenne de 6%</w:t>
      </w:r>
      <w:r>
        <w:rPr>
          <w:spacing w:val="1"/>
        </w:rPr>
        <w:t> </w:t>
      </w:r>
      <w:r>
        <w:rPr/>
        <w:t>jusqu’en 2026 pour atteindre 328 millions de dollars d’investissements</w:t>
      </w:r>
      <w:r>
        <w:rPr>
          <w:vertAlign w:val="superscript"/>
        </w:rPr>
        <w:t>1</w:t>
      </w:r>
      <w:r>
        <w:rPr>
          <w:vertAlign w:val="baseline"/>
        </w:rPr>
        <w:t>. L’impulsion donnée par le</w:t>
      </w:r>
      <w:r>
        <w:rPr>
          <w:spacing w:val="1"/>
          <w:vertAlign w:val="baseline"/>
        </w:rPr>
        <w:t> </w:t>
      </w:r>
      <w:r>
        <w:rPr>
          <w:vertAlign w:val="baseline"/>
        </w:rPr>
        <w:t>gouvernement aux projets de transformation digitale dans le cadre de la stratégie nationale du</w:t>
      </w:r>
      <w:r>
        <w:rPr>
          <w:spacing w:val="1"/>
          <w:vertAlign w:val="baseline"/>
        </w:rPr>
        <w:t> </w:t>
      </w:r>
      <w:r>
        <w:rPr>
          <w:vertAlign w:val="baseline"/>
        </w:rPr>
        <w:t>numérique</w:t>
      </w:r>
      <w:r>
        <w:rPr>
          <w:spacing w:val="-3"/>
          <w:vertAlign w:val="baseline"/>
        </w:rPr>
        <w:t> </w:t>
      </w:r>
      <w:r>
        <w:rPr>
          <w:vertAlign w:val="baseline"/>
        </w:rPr>
        <w:t>est un</w:t>
      </w:r>
      <w:r>
        <w:rPr>
          <w:spacing w:val="-2"/>
          <w:vertAlign w:val="baseline"/>
        </w:rPr>
        <w:t> </w:t>
      </w:r>
      <w:r>
        <w:rPr>
          <w:vertAlign w:val="baseline"/>
        </w:rPr>
        <w:t>facteur non-négligeable qui</w:t>
      </w:r>
      <w:r>
        <w:rPr>
          <w:spacing w:val="-2"/>
          <w:vertAlign w:val="baseline"/>
        </w:rPr>
        <w:t> </w:t>
      </w:r>
      <w:r>
        <w:rPr>
          <w:vertAlign w:val="baseline"/>
        </w:rPr>
        <w:t>va contribuer</w:t>
      </w:r>
      <w:r>
        <w:rPr>
          <w:spacing w:val="-1"/>
          <w:vertAlign w:val="baseline"/>
        </w:rPr>
        <w:t> </w:t>
      </w:r>
      <w:r>
        <w:rPr>
          <w:vertAlign w:val="baseline"/>
        </w:rPr>
        <w:t>à l’essor</w:t>
      </w:r>
      <w:r>
        <w:rPr>
          <w:spacing w:val="-1"/>
          <w:vertAlign w:val="baseline"/>
        </w:rPr>
        <w:t> </w:t>
      </w:r>
      <w:r>
        <w:rPr>
          <w:vertAlign w:val="baseline"/>
        </w:rPr>
        <w:t>des</w:t>
      </w:r>
      <w:r>
        <w:rPr>
          <w:spacing w:val="-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1"/>
          <w:vertAlign w:val="baseline"/>
        </w:rPr>
        <w:t> </w:t>
      </w:r>
      <w:r>
        <w:rPr>
          <w:vertAlign w:val="baseline"/>
        </w:rPr>
        <w:t>au</w:t>
      </w:r>
      <w:r>
        <w:rPr>
          <w:spacing w:val="-3"/>
          <w:vertAlign w:val="baseline"/>
        </w:rPr>
        <w:t> </w:t>
      </w:r>
      <w:r>
        <w:rPr>
          <w:vertAlign w:val="baseline"/>
        </w:rPr>
        <w:t>Maroc.</w:t>
      </w:r>
    </w:p>
    <w:p>
      <w:pPr>
        <w:spacing w:line="283" w:lineRule="auto" w:before="164"/>
        <w:ind w:left="256" w:right="1032" w:firstLine="0"/>
        <w:jc w:val="both"/>
        <w:rPr>
          <w:sz w:val="22"/>
        </w:rPr>
      </w:pPr>
      <w:r>
        <w:rPr>
          <w:color w:val="121212"/>
          <w:sz w:val="22"/>
        </w:rPr>
        <w:t>L’ambition du Maroc est de se positionner comme un hub technologique de premier plan dans le</w:t>
      </w:r>
      <w:r>
        <w:rPr>
          <w:color w:val="121212"/>
          <w:spacing w:val="1"/>
          <w:sz w:val="22"/>
        </w:rPr>
        <w:t> </w:t>
      </w:r>
      <w:r>
        <w:rPr>
          <w:color w:val="121212"/>
          <w:sz w:val="22"/>
        </w:rPr>
        <w:t>domaine des technologies numériques au niveau africain</w:t>
      </w:r>
      <w:r>
        <w:rPr>
          <w:sz w:val="22"/>
          <w:vertAlign w:val="superscript"/>
        </w:rPr>
        <w:t>2</w:t>
      </w:r>
      <w:r>
        <w:rPr>
          <w:sz w:val="24"/>
          <w:vertAlign w:val="baseline"/>
        </w:rPr>
        <w:t>. </w:t>
      </w:r>
      <w:r>
        <w:rPr>
          <w:color w:val="121212"/>
          <w:sz w:val="22"/>
          <w:vertAlign w:val="baseline"/>
        </w:rPr>
        <w:t>De par les atouts qu’il présente au niveau</w:t>
      </w:r>
      <w:r>
        <w:rPr>
          <w:color w:val="121212"/>
          <w:spacing w:val="1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de son cadre juridique, de ses incitations à l’investissement dans les technologies numériques et</w:t>
      </w:r>
      <w:r>
        <w:rPr>
          <w:color w:val="121212"/>
          <w:spacing w:val="1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durables</w:t>
      </w:r>
      <w:r>
        <w:rPr>
          <w:color w:val="121212"/>
          <w:spacing w:val="-4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ainsi</w:t>
      </w:r>
      <w:r>
        <w:rPr>
          <w:color w:val="121212"/>
          <w:spacing w:val="-4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que</w:t>
      </w:r>
      <w:r>
        <w:rPr>
          <w:color w:val="121212"/>
          <w:spacing w:val="-6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ses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liens</w:t>
      </w:r>
      <w:r>
        <w:rPr>
          <w:color w:val="121212"/>
          <w:spacing w:val="-7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privilégiés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avec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l’Afrique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soulignés</w:t>
      </w:r>
      <w:r>
        <w:rPr>
          <w:color w:val="121212"/>
          <w:spacing w:val="-3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à</w:t>
      </w:r>
      <w:r>
        <w:rPr>
          <w:color w:val="121212"/>
          <w:spacing w:val="-3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de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multiples</w:t>
      </w:r>
      <w:r>
        <w:rPr>
          <w:color w:val="121212"/>
          <w:spacing w:val="-8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occasions</w:t>
      </w:r>
      <w:r>
        <w:rPr>
          <w:color w:val="121212"/>
          <w:spacing w:val="-4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par</w:t>
      </w:r>
      <w:r>
        <w:rPr>
          <w:color w:val="121212"/>
          <w:spacing w:val="-6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Sa</w:t>
      </w:r>
      <w:r>
        <w:rPr>
          <w:color w:val="121212"/>
          <w:spacing w:val="-7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Majesté</w:t>
      </w:r>
      <w:r>
        <w:rPr>
          <w:color w:val="121212"/>
          <w:spacing w:val="-47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le</w:t>
      </w:r>
      <w:r>
        <w:rPr>
          <w:color w:val="121212"/>
          <w:spacing w:val="-3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Roi</w:t>
      </w:r>
      <w:r>
        <w:rPr>
          <w:color w:val="121212"/>
          <w:spacing w:val="-6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Mohamed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VI</w:t>
      </w:r>
      <w:r>
        <w:rPr>
          <w:color w:val="121212"/>
          <w:spacing w:val="-4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dans</w:t>
      </w:r>
      <w:r>
        <w:rPr>
          <w:color w:val="121212"/>
          <w:spacing w:val="-3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ses</w:t>
      </w:r>
      <w:r>
        <w:rPr>
          <w:color w:val="121212"/>
          <w:spacing w:val="-2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discours</w:t>
      </w:r>
      <w:r>
        <w:rPr>
          <w:color w:val="121212"/>
          <w:spacing w:val="-6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à</w:t>
      </w:r>
      <w:r>
        <w:rPr>
          <w:color w:val="121212"/>
          <w:spacing w:val="-3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la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nation</w:t>
      </w:r>
      <w:r>
        <w:rPr>
          <w:color w:val="121212"/>
          <w:spacing w:val="-1"/>
          <w:sz w:val="22"/>
          <w:vertAlign w:val="baseline"/>
        </w:rPr>
        <w:t> </w:t>
      </w:r>
      <w:r>
        <w:rPr>
          <w:color w:val="121212"/>
          <w:sz w:val="22"/>
          <w:vertAlign w:val="baseline"/>
        </w:rPr>
        <w:t>:</w:t>
      </w:r>
      <w:r>
        <w:rPr>
          <w:color w:val="121212"/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« </w:t>
      </w:r>
      <w:r>
        <w:rPr>
          <w:i/>
          <w:sz w:val="22"/>
          <w:vertAlign w:val="baseline"/>
        </w:rPr>
        <w:t>l’importante</w:t>
      </w:r>
      <w:r>
        <w:rPr>
          <w:i/>
          <w:spacing w:val="-5"/>
          <w:sz w:val="22"/>
          <w:vertAlign w:val="baseline"/>
        </w:rPr>
        <w:t> </w:t>
      </w:r>
      <w:r>
        <w:rPr>
          <w:i/>
          <w:sz w:val="22"/>
          <w:vertAlign w:val="baseline"/>
        </w:rPr>
        <w:t>implication</w:t>
      </w:r>
      <w:r>
        <w:rPr>
          <w:i/>
          <w:spacing w:val="-4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-4"/>
          <w:sz w:val="22"/>
          <w:vertAlign w:val="baseline"/>
        </w:rPr>
        <w:t> </w:t>
      </w:r>
      <w:r>
        <w:rPr>
          <w:i/>
          <w:sz w:val="22"/>
          <w:vertAlign w:val="baseline"/>
        </w:rPr>
        <w:t>opérateurs</w:t>
      </w:r>
      <w:r>
        <w:rPr>
          <w:i/>
          <w:spacing w:val="-5"/>
          <w:sz w:val="22"/>
          <w:vertAlign w:val="baseline"/>
        </w:rPr>
        <w:t> </w:t>
      </w:r>
      <w:r>
        <w:rPr>
          <w:i/>
          <w:sz w:val="22"/>
          <w:vertAlign w:val="baseline"/>
        </w:rPr>
        <w:t>marocains</w:t>
      </w:r>
      <w:r>
        <w:rPr>
          <w:i/>
          <w:spacing w:val="-47"/>
          <w:sz w:val="22"/>
          <w:vertAlign w:val="baseline"/>
        </w:rPr>
        <w:t> </w:t>
      </w:r>
      <w:r>
        <w:rPr>
          <w:i/>
          <w:sz w:val="22"/>
          <w:vertAlign w:val="baseline"/>
        </w:rPr>
        <w:t>et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leur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forte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présence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dans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le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domaine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la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banque,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assurances,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du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transport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aérien,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-47"/>
          <w:sz w:val="22"/>
          <w:vertAlign w:val="baseline"/>
        </w:rPr>
        <w:t> </w:t>
      </w:r>
      <w:r>
        <w:rPr>
          <w:i/>
          <w:sz w:val="22"/>
          <w:vertAlign w:val="baseline"/>
        </w:rPr>
        <w:t>télécommunications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et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du</w:t>
      </w:r>
      <w:r>
        <w:rPr>
          <w:i/>
          <w:spacing w:val="-4"/>
          <w:sz w:val="22"/>
          <w:vertAlign w:val="baseline"/>
        </w:rPr>
        <w:t> </w:t>
      </w:r>
      <w:r>
        <w:rPr>
          <w:i/>
          <w:sz w:val="22"/>
          <w:vertAlign w:val="baseline"/>
        </w:rPr>
        <w:t>logement,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font</w:t>
      </w:r>
      <w:r>
        <w:rPr>
          <w:i/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que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le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Royaume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est</w:t>
      </w:r>
      <w:r>
        <w:rPr>
          <w:i/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à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l’heure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actuelle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le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premier</w:t>
      </w:r>
      <w:r>
        <w:rPr>
          <w:i/>
          <w:spacing w:val="-1"/>
          <w:sz w:val="22"/>
          <w:vertAlign w:val="baseline"/>
        </w:rPr>
        <w:t> </w:t>
      </w:r>
      <w:r>
        <w:rPr>
          <w:i/>
          <w:sz w:val="22"/>
          <w:vertAlign w:val="baseline"/>
        </w:rPr>
        <w:t>investisseur</w:t>
      </w:r>
      <w:r>
        <w:rPr>
          <w:i/>
          <w:spacing w:val="-48"/>
          <w:sz w:val="22"/>
          <w:vertAlign w:val="baseline"/>
        </w:rPr>
        <w:t> </w:t>
      </w:r>
      <w:r>
        <w:rPr>
          <w:i/>
          <w:sz w:val="22"/>
          <w:vertAlign w:val="baseline"/>
        </w:rPr>
        <w:t>africain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sz w:val="22"/>
          <w:vertAlign w:val="baseline"/>
        </w:rPr>
        <w:t>en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Afrique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sz w:val="22"/>
          <w:vertAlign w:val="baseline"/>
        </w:rPr>
        <w:t>l’Ouest.</w:t>
      </w:r>
      <w:r>
        <w:rPr>
          <w:i/>
          <w:spacing w:val="-9"/>
          <w:sz w:val="22"/>
          <w:vertAlign w:val="baseline"/>
        </w:rPr>
        <w:t> </w:t>
      </w:r>
      <w:r>
        <w:rPr>
          <w:i/>
          <w:sz w:val="22"/>
          <w:vertAlign w:val="baseline"/>
        </w:rPr>
        <w:t>Il</w:t>
      </w:r>
      <w:r>
        <w:rPr>
          <w:i/>
          <w:spacing w:val="-9"/>
          <w:sz w:val="22"/>
          <w:vertAlign w:val="baseline"/>
        </w:rPr>
        <w:t> </w:t>
      </w:r>
      <w:r>
        <w:rPr>
          <w:i/>
          <w:sz w:val="22"/>
          <w:vertAlign w:val="baseline"/>
        </w:rPr>
        <w:t>est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déjà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le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sz w:val="22"/>
          <w:vertAlign w:val="baseline"/>
        </w:rPr>
        <w:t>deuxième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investisseur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du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Continent,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sz w:val="22"/>
          <w:vertAlign w:val="baseline"/>
        </w:rPr>
        <w:t>mais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pour</w:t>
      </w:r>
      <w:r>
        <w:rPr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peu</w:t>
      </w:r>
      <w:r>
        <w:rPr>
          <w:i/>
          <w:spacing w:val="-8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sz w:val="22"/>
          <w:vertAlign w:val="baseline"/>
        </w:rPr>
        <w:t>temps</w:t>
      </w:r>
      <w:r>
        <w:rPr>
          <w:i/>
          <w:spacing w:val="-48"/>
          <w:sz w:val="22"/>
          <w:vertAlign w:val="baseline"/>
        </w:rPr>
        <w:t> </w:t>
      </w:r>
      <w:r>
        <w:rPr>
          <w:i/>
          <w:sz w:val="22"/>
          <w:vertAlign w:val="baseline"/>
        </w:rPr>
        <w:t>encore,</w:t>
      </w:r>
      <w:r>
        <w:rPr>
          <w:i/>
          <w:spacing w:val="-1"/>
          <w:sz w:val="22"/>
          <w:vertAlign w:val="baseline"/>
        </w:rPr>
        <w:t> </w:t>
      </w:r>
      <w:r>
        <w:rPr>
          <w:i/>
          <w:sz w:val="22"/>
          <w:vertAlign w:val="baseline"/>
        </w:rPr>
        <w:t>avec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sa volonté</w:t>
      </w:r>
      <w:r>
        <w:rPr>
          <w:i/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affichée de devenir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le premier</w:t>
      </w:r>
      <w:r>
        <w:rPr>
          <w:i/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»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.</w:t>
      </w:r>
    </w:p>
    <w:p>
      <w:pPr>
        <w:spacing w:line="285" w:lineRule="auto" w:before="160"/>
        <w:ind w:left="256" w:right="1032" w:firstLine="0"/>
        <w:jc w:val="both"/>
        <w:rPr>
          <w:sz w:val="22"/>
        </w:rPr>
      </w:pPr>
      <w:r>
        <w:rPr>
          <w:sz w:val="22"/>
        </w:rPr>
        <w:t>Concernant</w:t>
      </w:r>
      <w:r>
        <w:rPr>
          <w:spacing w:val="-11"/>
          <w:sz w:val="22"/>
        </w:rPr>
        <w:t> </w:t>
      </w:r>
      <w:r>
        <w:rPr>
          <w:sz w:val="22"/>
        </w:rPr>
        <w:t>l’essor</w:t>
      </w:r>
      <w:r>
        <w:rPr>
          <w:spacing w:val="-11"/>
          <w:sz w:val="22"/>
        </w:rPr>
        <w:t> </w:t>
      </w:r>
      <w:r>
        <w:rPr>
          <w:sz w:val="22"/>
        </w:rPr>
        <w:t>des</w:t>
      </w:r>
      <w:r>
        <w:rPr>
          <w:spacing w:val="-10"/>
          <w:sz w:val="22"/>
        </w:rPr>
        <w:t> </w:t>
      </w:r>
      <w:r>
        <w:rPr>
          <w:sz w:val="22"/>
        </w:rPr>
        <w:t>technologies</w:t>
      </w:r>
      <w:r>
        <w:rPr>
          <w:spacing w:val="-10"/>
          <w:sz w:val="22"/>
        </w:rPr>
        <w:t> </w:t>
      </w:r>
      <w:r>
        <w:rPr>
          <w:sz w:val="22"/>
        </w:rPr>
        <w:t>digitales</w:t>
      </w:r>
      <w:r>
        <w:rPr>
          <w:spacing w:val="-11"/>
          <w:sz w:val="22"/>
        </w:rPr>
        <w:t> </w:t>
      </w:r>
      <w:r>
        <w:rPr>
          <w:sz w:val="22"/>
        </w:rPr>
        <w:t>comme</w:t>
      </w:r>
      <w:r>
        <w:rPr>
          <w:spacing w:val="-10"/>
          <w:sz w:val="22"/>
        </w:rPr>
        <w:t> </w:t>
      </w:r>
      <w:r>
        <w:rPr>
          <w:sz w:val="22"/>
        </w:rPr>
        <w:t>moteur</w:t>
      </w:r>
      <w:r>
        <w:rPr>
          <w:spacing w:val="-11"/>
          <w:sz w:val="22"/>
        </w:rPr>
        <w:t> </w:t>
      </w:r>
      <w:r>
        <w:rPr>
          <w:sz w:val="22"/>
        </w:rPr>
        <w:t>du</w:t>
      </w:r>
      <w:r>
        <w:rPr>
          <w:spacing w:val="-10"/>
          <w:sz w:val="22"/>
        </w:rPr>
        <w:t> </w:t>
      </w:r>
      <w:r>
        <w:rPr>
          <w:sz w:val="22"/>
        </w:rPr>
        <w:t>développement</w:t>
      </w:r>
      <w:r>
        <w:rPr>
          <w:spacing w:val="-10"/>
          <w:sz w:val="22"/>
        </w:rPr>
        <w:t> </w:t>
      </w:r>
      <w:r>
        <w:rPr>
          <w:sz w:val="22"/>
        </w:rPr>
        <w:t>du</w:t>
      </w:r>
      <w:r>
        <w:rPr>
          <w:spacing w:val="-9"/>
          <w:sz w:val="22"/>
        </w:rPr>
        <w:t> </w:t>
      </w:r>
      <w:r>
        <w:rPr>
          <w:sz w:val="22"/>
        </w:rPr>
        <w:t>continent</w:t>
      </w:r>
      <w:r>
        <w:rPr>
          <w:spacing w:val="-7"/>
          <w:sz w:val="22"/>
        </w:rPr>
        <w:t> </w:t>
      </w:r>
      <w:r>
        <w:rPr>
          <w:sz w:val="22"/>
        </w:rPr>
        <w:t>africain,</w:t>
      </w:r>
      <w:r>
        <w:rPr>
          <w:spacing w:val="-48"/>
          <w:sz w:val="22"/>
        </w:rPr>
        <w:t> </w:t>
      </w:r>
      <w:r>
        <w:rPr>
          <w:sz w:val="22"/>
        </w:rPr>
        <w:t>Sa majesté a souligné que « </w:t>
      </w:r>
      <w:r>
        <w:rPr>
          <w:i/>
          <w:sz w:val="22"/>
        </w:rPr>
        <w:t>L’Afrique est en passe de devenir un laboratoire </w:t>
      </w:r>
      <w:r>
        <w:rPr>
          <w:i/>
          <w:color w:val="2D2D2E"/>
          <w:sz w:val="22"/>
        </w:rPr>
        <w:t>du monde </w:t>
      </w:r>
      <w:r>
        <w:rPr>
          <w:i/>
          <w:sz w:val="22"/>
        </w:rPr>
        <w:t>numérique. 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digital est en train de changer le visage de notre continent, porté par une jeunesse inventive, créative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 audacieuse. Ce saut numérique est le fruit de jeunes startups actives dans le domaine de la finance,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des télécoms, de l’industrie et de l’agroalimentaire, pour ne citer que ces domaines. C’est souvent une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population jeune et à faible revenu qui est au cœur de ce processus d’innovation ; elle doit par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conséquent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être au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cœur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 nos politiques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publiques</w:t>
      </w:r>
      <w:r>
        <w:rPr>
          <w:i/>
          <w:spacing w:val="-2"/>
          <w:sz w:val="22"/>
        </w:rPr>
        <w:t> </w:t>
      </w:r>
      <w:r>
        <w:rPr>
          <w:sz w:val="22"/>
        </w:rPr>
        <w:t>»</w:t>
      </w:r>
      <w:r>
        <w:rPr>
          <w:spacing w:val="-17"/>
          <w:sz w:val="22"/>
        </w:rPr>
        <w:t> </w:t>
      </w:r>
      <w:r>
        <w:rPr>
          <w:sz w:val="22"/>
          <w:vertAlign w:val="superscript"/>
        </w:rPr>
        <w:t>4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3"/>
        <w:ind w:left="256" w:right="1032"/>
        <w:jc w:val="both"/>
      </w:pPr>
      <w:r>
        <w:rPr/>
        <w:t>Au</w:t>
      </w:r>
      <w:r>
        <w:rPr>
          <w:spacing w:val="-5"/>
        </w:rPr>
        <w:t> </w:t>
      </w:r>
      <w:r>
        <w:rPr/>
        <w:t>niveau</w:t>
      </w:r>
      <w:r>
        <w:rPr>
          <w:spacing w:val="-7"/>
        </w:rPr>
        <w:t> </w:t>
      </w:r>
      <w:r>
        <w:rPr/>
        <w:t>international,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Département</w:t>
      </w:r>
      <w:r>
        <w:rPr>
          <w:spacing w:val="-3"/>
        </w:rPr>
        <w:t> </w:t>
      </w:r>
      <w:r>
        <w:rPr/>
        <w:t>du</w:t>
      </w:r>
      <w:r>
        <w:rPr>
          <w:spacing w:val="-5"/>
        </w:rPr>
        <w:t> </w:t>
      </w:r>
      <w:r>
        <w:rPr/>
        <w:t>commerce</w:t>
      </w:r>
      <w:r>
        <w:rPr>
          <w:spacing w:val="-3"/>
        </w:rPr>
        <w:t> </w:t>
      </w:r>
      <w:r>
        <w:rPr/>
        <w:t>américain</w:t>
      </w:r>
      <w:r>
        <w:rPr>
          <w:spacing w:val="-4"/>
        </w:rPr>
        <w:t> </w:t>
      </w:r>
      <w:r>
        <w:rPr/>
        <w:t>considère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Maroc</w:t>
      </w:r>
      <w:r>
        <w:rPr>
          <w:spacing w:val="-4"/>
        </w:rPr>
        <w:t> </w:t>
      </w:r>
      <w:r>
        <w:rPr/>
        <w:t>comme</w:t>
      </w:r>
      <w:r>
        <w:rPr>
          <w:spacing w:val="-5"/>
        </w:rPr>
        <w:t> </w:t>
      </w:r>
      <w:r>
        <w:rPr/>
        <w:t>étant</w:t>
      </w:r>
      <w:r>
        <w:rPr>
          <w:spacing w:val="-3"/>
        </w:rPr>
        <w:t> </w:t>
      </w:r>
      <w:r>
        <w:rPr/>
        <w:t>un</w:t>
      </w:r>
      <w:r>
        <w:rPr>
          <w:spacing w:val="-47"/>
        </w:rPr>
        <w:t> </w:t>
      </w:r>
      <w:r>
        <w:rPr/>
        <w:t>marché</w:t>
      </w:r>
      <w:r>
        <w:rPr>
          <w:spacing w:val="1"/>
        </w:rPr>
        <w:t> </w:t>
      </w:r>
      <w:r>
        <w:rPr/>
        <w:t>porteur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entreprises</w:t>
      </w:r>
      <w:r>
        <w:rPr>
          <w:spacing w:val="1"/>
        </w:rPr>
        <w:t> </w:t>
      </w:r>
      <w:r>
        <w:rPr/>
        <w:t>américaines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domaine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télécommunications,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particulier dans les segments en lien avec les technologies de virtualisation, le cloud computing, le big</w:t>
      </w:r>
      <w:r>
        <w:rPr>
          <w:spacing w:val="-48"/>
        </w:rPr>
        <w:t> </w:t>
      </w:r>
      <w:r>
        <w:rPr/>
        <w:t>data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la cyber sécurité</w:t>
      </w:r>
      <w:r>
        <w:rPr>
          <w:spacing w:val="-21"/>
        </w:rPr>
        <w:t> </w:t>
      </w:r>
      <w:r>
        <w:rPr>
          <w:vertAlign w:val="superscript"/>
        </w:rPr>
        <w:t>5</w:t>
      </w:r>
      <w:r>
        <w:rPr>
          <w:vertAlign w:val="baseline"/>
        </w:rPr>
        <w:t>.</w:t>
      </w:r>
    </w:p>
    <w:p>
      <w:pPr>
        <w:pStyle w:val="BodyText"/>
        <w:spacing w:line="285" w:lineRule="auto" w:before="162"/>
        <w:ind w:left="256" w:right="1030"/>
        <w:jc w:val="both"/>
      </w:pPr>
      <w:r>
        <w:rPr/>
        <w:t>Les stratégies mises en place par l’Etat pour accélérer la transformation numérique à grande échelle</w:t>
      </w:r>
      <w:r>
        <w:rPr>
          <w:spacing w:val="1"/>
        </w:rPr>
        <w:t> </w:t>
      </w:r>
      <w:r>
        <w:rPr/>
        <w:t>de la société marocain et l’investissement pour développer une infrastructure Télécoms de pointe et</w:t>
      </w:r>
      <w:r>
        <w:rPr>
          <w:spacing w:val="1"/>
        </w:rPr>
        <w:t> </w:t>
      </w:r>
      <w:r>
        <w:rPr/>
        <w:t>des services à valeur ajoutée ont érigé les Datacenters en lieu incontournable pour soutenir les</w:t>
      </w:r>
      <w:r>
        <w:rPr>
          <w:spacing w:val="1"/>
        </w:rPr>
        <w:t> </w:t>
      </w:r>
      <w:r>
        <w:rPr>
          <w:spacing w:val="-1"/>
        </w:rPr>
        <w:t>processus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digitalisation</w:t>
      </w:r>
      <w:r>
        <w:rPr>
          <w:spacing w:val="-15"/>
        </w:rPr>
        <w:t> </w:t>
      </w:r>
      <w:r>
        <w:rPr/>
        <w:t>en</w:t>
      </w:r>
      <w:r>
        <w:rPr>
          <w:spacing w:val="-11"/>
        </w:rPr>
        <w:t> </w:t>
      </w:r>
      <w:r>
        <w:rPr/>
        <w:t>vigueur</w:t>
      </w:r>
      <w:r>
        <w:rPr>
          <w:spacing w:val="-12"/>
        </w:rPr>
        <w:t> </w:t>
      </w:r>
      <w:r>
        <w:rPr/>
        <w:t>dans</w:t>
      </w:r>
      <w:r>
        <w:rPr>
          <w:spacing w:val="-11"/>
        </w:rPr>
        <w:t> </w:t>
      </w:r>
      <w:r>
        <w:rPr/>
        <w:t>les</w:t>
      </w:r>
      <w:r>
        <w:rPr>
          <w:spacing w:val="-14"/>
        </w:rPr>
        <w:t> </w:t>
      </w:r>
      <w:r>
        <w:rPr/>
        <w:t>différents</w:t>
      </w:r>
      <w:r>
        <w:rPr>
          <w:spacing w:val="-10"/>
        </w:rPr>
        <w:t> </w:t>
      </w:r>
      <w:r>
        <w:rPr/>
        <w:t>secteurs</w:t>
      </w:r>
      <w:r>
        <w:rPr>
          <w:spacing w:val="-14"/>
        </w:rPr>
        <w:t> </w:t>
      </w:r>
      <w:r>
        <w:rPr/>
        <w:t>et</w:t>
      </w:r>
      <w:r>
        <w:rPr>
          <w:spacing w:val="-11"/>
        </w:rPr>
        <w:t> </w:t>
      </w:r>
      <w:r>
        <w:rPr/>
        <w:t>l’essor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cette</w:t>
      </w:r>
      <w:r>
        <w:rPr>
          <w:spacing w:val="-11"/>
        </w:rPr>
        <w:t> </w:t>
      </w:r>
      <w:r>
        <w:rPr/>
        <w:t>industrie</w:t>
      </w:r>
      <w:r>
        <w:rPr>
          <w:spacing w:val="-11"/>
        </w:rPr>
        <w:t> </w:t>
      </w:r>
      <w:r>
        <w:rPr/>
        <w:t>au</w:t>
      </w:r>
      <w:r>
        <w:rPr>
          <w:spacing w:val="-12"/>
        </w:rPr>
        <w:t> </w:t>
      </w:r>
      <w:r>
        <w:rPr/>
        <w:t>niveau</w:t>
      </w:r>
      <w:r>
        <w:rPr>
          <w:spacing w:val="-48"/>
        </w:rPr>
        <w:t> </w:t>
      </w:r>
      <w:r>
        <w:rPr/>
        <w:t>national.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70.823997pt;margin-top:9.363858pt;width:144.020pt;height:.71997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-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Morocco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Data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Center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Market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–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Investment</w:t>
      </w:r>
      <w:r>
        <w:rPr>
          <w:color w:val="202429"/>
          <w:spacing w:val="-3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Analysis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&amp;</w:t>
      </w:r>
      <w:r>
        <w:rPr>
          <w:color w:val="202429"/>
          <w:spacing w:val="-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Growth Opportunities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2021-2026. Décembre</w:t>
      </w:r>
      <w:r>
        <w:rPr>
          <w:color w:val="202429"/>
          <w:spacing w:val="-5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2021.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AUSIM-UPVALIS.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Livre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blanc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Edition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1.0, octobre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2016.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3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Message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SM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27ème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sommet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l'Union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Africaine, 17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2016,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Kigali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–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Rwanda.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4</w:t>
      </w:r>
      <w:r>
        <w:rPr>
          <w:spacing w:val="16"/>
          <w:sz w:val="16"/>
          <w:vertAlign w:val="baseline"/>
        </w:rPr>
        <w:t> </w:t>
      </w:r>
      <w:hyperlink r:id="rId7">
        <w:r>
          <w:rPr>
            <w:sz w:val="16"/>
            <w:vertAlign w:val="baseline"/>
          </w:rPr>
          <w:t>Discours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royal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au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Sommet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extraordinaire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des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Chefs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d'Etat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et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de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gouvernement</w:t>
        </w:r>
        <w:r>
          <w:rPr>
            <w:spacing w:val="15"/>
            <w:sz w:val="16"/>
            <w:vertAlign w:val="baseline"/>
          </w:rPr>
          <w:t> </w:t>
        </w:r>
        <w:r>
          <w:rPr>
            <w:sz w:val="16"/>
            <w:vertAlign w:val="baseline"/>
          </w:rPr>
          <w:t>de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l'Union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Africaine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(UA)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sur</w:t>
        </w:r>
        <w:r>
          <w:rPr>
            <w:spacing w:val="15"/>
            <w:sz w:val="16"/>
            <w:vertAlign w:val="baseline"/>
          </w:rPr>
          <w:t> </w:t>
        </w:r>
        <w:r>
          <w:rPr>
            <w:sz w:val="16"/>
            <w:vertAlign w:val="baseline"/>
          </w:rPr>
          <w:t>la</w:t>
        </w:r>
        <w:r>
          <w:rPr>
            <w:spacing w:val="17"/>
            <w:sz w:val="16"/>
            <w:vertAlign w:val="baseline"/>
          </w:rPr>
          <w:t> </w:t>
        </w:r>
        <w:r>
          <w:rPr>
            <w:sz w:val="16"/>
            <w:vertAlign w:val="baseline"/>
          </w:rPr>
          <w:t>Zone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de</w:t>
        </w:r>
        <w:r>
          <w:rPr>
            <w:spacing w:val="16"/>
            <w:sz w:val="16"/>
            <w:vertAlign w:val="baseline"/>
          </w:rPr>
          <w:t> </w:t>
        </w:r>
        <w:r>
          <w:rPr>
            <w:sz w:val="16"/>
            <w:vertAlign w:val="baseline"/>
          </w:rPr>
          <w:t>libre-échange</w:t>
        </w:r>
      </w:hyperlink>
      <w:r>
        <w:rPr>
          <w:spacing w:val="1"/>
          <w:sz w:val="16"/>
          <w:vertAlign w:val="baseline"/>
        </w:rPr>
        <w:t> </w:t>
      </w:r>
      <w:hyperlink r:id="rId7">
        <w:r>
          <w:rPr>
            <w:sz w:val="16"/>
            <w:vertAlign w:val="baseline"/>
          </w:rPr>
          <w:t>continentale,</w:t>
        </w:r>
      </w:hyperlink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21 mars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2018,</w:t>
      </w:r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Kigali –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Rwanda.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5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Department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Commerce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-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International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Trade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Administration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(Etats-Unis).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Country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Commercial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Guides,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29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8">
        <w:r>
          <w:rPr>
            <w:color w:val="0462C1"/>
            <w:sz w:val="16"/>
            <w:u w:val="single" w:color="0462C1"/>
            <w:vertAlign w:val="baseline"/>
          </w:rPr>
          <w:t>https://www.trade.gov/country-commercial-guides/morocco-telecommunications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top="1580" w:bottom="280" w:left="1160" w:right="380"/>
        </w:sectPr>
      </w:pPr>
    </w:p>
    <w:p>
      <w:pPr>
        <w:pStyle w:val="BodyText"/>
        <w:rPr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460022pt;margin-top:783.089966pt;width:5.05pt;height:10pt;mso-position-horizontal-relative:page;mso-position-vertical-relative:page;z-index:-1817344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9020"/>
        <w:rPr>
          <w:sz w:val="20"/>
        </w:rPr>
      </w:pPr>
      <w:r>
        <w:rPr>
          <w:sz w:val="20"/>
        </w:rPr>
        <w:pict>
          <v:group style="width:28.5pt;height:18.5pt;mso-position-horizontal-relative:char;mso-position-vertical-relative:line" coordorigin="0,0" coordsize="570,370">
            <v:rect style="position:absolute;left:0;top:0;width:570;height:370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99988pt;margin-top:.199983pt;width:25.9pt;height:163pt;mso-position-horizontal-relative:page;mso-position-vertical-relative:page;z-index:15731712" coordorigin="11366,4" coordsize="518,3260">
            <v:rect style="position:absolute;left:11376;top:14;width:498;height:3240" filled="true" fillcolor="#5b9bd4" stroked="false">
              <v:fill type="solid"/>
            </v:rect>
            <v:rect style="position:absolute;left:11376;top:1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256" w:right="0" w:firstLine="0"/>
        <w:jc w:val="both"/>
        <w:rPr>
          <w:b/>
          <w:sz w:val="22"/>
        </w:rPr>
      </w:pPr>
      <w:bookmarkStart w:name="_bookmark1" w:id="2"/>
      <w:bookmarkEnd w:id="2"/>
      <w:r>
        <w:rPr/>
      </w:r>
      <w:r>
        <w:rPr>
          <w:b/>
          <w:color w:val="2D74B5"/>
          <w:sz w:val="22"/>
        </w:rPr>
        <w:t>PARTIE</w:t>
      </w:r>
      <w:r>
        <w:rPr>
          <w:b/>
          <w:color w:val="2D74B5"/>
          <w:spacing w:val="-5"/>
          <w:sz w:val="22"/>
        </w:rPr>
        <w:t> </w:t>
      </w:r>
      <w:r>
        <w:rPr>
          <w:b/>
          <w:color w:val="2D74B5"/>
          <w:sz w:val="22"/>
        </w:rPr>
        <w:t>I.</w:t>
      </w:r>
      <w:r>
        <w:rPr>
          <w:b/>
          <w:color w:val="2D74B5"/>
          <w:spacing w:val="-1"/>
          <w:sz w:val="22"/>
        </w:rPr>
        <w:t> </w:t>
      </w:r>
      <w:r>
        <w:rPr>
          <w:b/>
          <w:color w:val="2D74B5"/>
          <w:sz w:val="22"/>
        </w:rPr>
        <w:t>DEVELOPPEMENTS</w:t>
      </w:r>
      <w:r>
        <w:rPr>
          <w:b/>
          <w:color w:val="2D74B5"/>
          <w:spacing w:val="-4"/>
          <w:sz w:val="22"/>
        </w:rPr>
        <w:t> </w:t>
      </w:r>
      <w:r>
        <w:rPr>
          <w:b/>
          <w:color w:val="2D74B5"/>
          <w:sz w:val="22"/>
        </w:rPr>
        <w:t>RECENTS</w:t>
      </w:r>
      <w:r>
        <w:rPr>
          <w:b/>
          <w:color w:val="2D74B5"/>
          <w:spacing w:val="-4"/>
          <w:sz w:val="22"/>
        </w:rPr>
        <w:t> </w:t>
      </w:r>
      <w:r>
        <w:rPr>
          <w:b/>
          <w:color w:val="2D74B5"/>
          <w:sz w:val="22"/>
        </w:rPr>
        <w:t>DU</w:t>
      </w:r>
      <w:r>
        <w:rPr>
          <w:b/>
          <w:color w:val="2D74B5"/>
          <w:spacing w:val="-2"/>
          <w:sz w:val="22"/>
        </w:rPr>
        <w:t> </w:t>
      </w:r>
      <w:r>
        <w:rPr>
          <w:b/>
          <w:color w:val="2D74B5"/>
          <w:sz w:val="22"/>
        </w:rPr>
        <w:t>SECTEUR</w:t>
      </w:r>
      <w:r>
        <w:rPr>
          <w:b/>
          <w:color w:val="2D74B5"/>
          <w:spacing w:val="-4"/>
          <w:sz w:val="22"/>
        </w:rPr>
        <w:t> </w:t>
      </w:r>
      <w:r>
        <w:rPr>
          <w:b/>
          <w:color w:val="2D74B5"/>
          <w:sz w:val="22"/>
        </w:rPr>
        <w:t>DES</w:t>
      </w:r>
      <w:r>
        <w:rPr>
          <w:b/>
          <w:color w:val="2D74B5"/>
          <w:spacing w:val="-3"/>
          <w:sz w:val="22"/>
        </w:rPr>
        <w:t> </w:t>
      </w:r>
      <w:r>
        <w:rPr>
          <w:b/>
          <w:color w:val="2D74B5"/>
          <w:sz w:val="22"/>
        </w:rPr>
        <w:t>DATACENTERS</w:t>
      </w:r>
      <w:r>
        <w:rPr>
          <w:b/>
          <w:color w:val="2D74B5"/>
          <w:spacing w:val="-1"/>
          <w:sz w:val="22"/>
        </w:rPr>
        <w:t> </w:t>
      </w:r>
      <w:r>
        <w:rPr>
          <w:b/>
          <w:color w:val="2D74B5"/>
          <w:sz w:val="22"/>
        </w:rPr>
        <w:t>AU</w:t>
      </w:r>
      <w:r>
        <w:rPr>
          <w:b/>
          <w:color w:val="2D74B5"/>
          <w:spacing w:val="-4"/>
          <w:sz w:val="22"/>
        </w:rPr>
        <w:t> </w:t>
      </w:r>
      <w:r>
        <w:rPr>
          <w:b/>
          <w:color w:val="2D74B5"/>
          <w:sz w:val="22"/>
        </w:rPr>
        <w:t>NIVEAU</w:t>
      </w:r>
      <w:r>
        <w:rPr>
          <w:b/>
          <w:color w:val="2D74B5"/>
          <w:spacing w:val="-2"/>
          <w:sz w:val="22"/>
        </w:rPr>
        <w:t> </w:t>
      </w:r>
      <w:r>
        <w:rPr>
          <w:b/>
          <w:color w:val="2D74B5"/>
          <w:sz w:val="22"/>
        </w:rPr>
        <w:t>MONDIAL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2"/>
        <w:numPr>
          <w:ilvl w:val="1"/>
          <w:numId w:val="1"/>
        </w:numPr>
        <w:tabs>
          <w:tab w:pos="976" w:val="left" w:leader="none"/>
          <w:tab w:pos="977" w:val="left" w:leader="none"/>
        </w:tabs>
        <w:spacing w:line="240" w:lineRule="auto" w:before="0" w:after="0"/>
        <w:ind w:left="976" w:right="0" w:hanging="721"/>
        <w:jc w:val="left"/>
        <w:rPr>
          <w:color w:val="2D74B5"/>
          <w:sz w:val="26"/>
        </w:rPr>
      </w:pPr>
      <w:bookmarkStart w:name="_bookmark2" w:id="3"/>
      <w:bookmarkEnd w:id="3"/>
      <w:r>
        <w:rPr>
          <w:b w:val="0"/>
        </w:rPr>
      </w:r>
      <w:bookmarkStart w:name="_bookmark2" w:id="4"/>
      <w:bookmarkEnd w:id="4"/>
      <w:r>
        <w:rPr>
          <w:color w:val="2D74B5"/>
          <w:sz w:val="26"/>
        </w:rPr>
        <w:t>L</w:t>
      </w:r>
      <w:r>
        <w:rPr>
          <w:color w:val="2D74B5"/>
        </w:rPr>
        <w:t>es</w:t>
      </w:r>
      <w:r>
        <w:rPr>
          <w:color w:val="2D74B5"/>
          <w:spacing w:val="-2"/>
        </w:rPr>
        <w:t> </w:t>
      </w:r>
      <w:r>
        <w:rPr>
          <w:color w:val="2D74B5"/>
        </w:rPr>
        <w:t>Datacenters</w:t>
      </w:r>
      <w:r>
        <w:rPr>
          <w:color w:val="2D74B5"/>
          <w:spacing w:val="-1"/>
        </w:rPr>
        <w:t> </w:t>
      </w:r>
      <w:r>
        <w:rPr>
          <w:color w:val="2D74B5"/>
        </w:rPr>
        <w:t>:</w:t>
      </w:r>
      <w:r>
        <w:rPr>
          <w:color w:val="2D74B5"/>
          <w:spacing w:val="-3"/>
        </w:rPr>
        <w:t> </w:t>
      </w:r>
      <w:r>
        <w:rPr>
          <w:color w:val="2D74B5"/>
        </w:rPr>
        <w:t>un</w:t>
      </w:r>
      <w:r>
        <w:rPr>
          <w:color w:val="2D74B5"/>
          <w:spacing w:val="-3"/>
        </w:rPr>
        <w:t> </w:t>
      </w:r>
      <w:r>
        <w:rPr>
          <w:color w:val="2D74B5"/>
        </w:rPr>
        <w:t>levier</w:t>
      </w:r>
      <w:r>
        <w:rPr>
          <w:color w:val="2D74B5"/>
          <w:spacing w:val="-1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la</w:t>
      </w:r>
      <w:r>
        <w:rPr>
          <w:color w:val="2D74B5"/>
          <w:spacing w:val="-5"/>
        </w:rPr>
        <w:t> </w:t>
      </w:r>
      <w:r>
        <w:rPr>
          <w:color w:val="2D74B5"/>
        </w:rPr>
        <w:t>transformation</w:t>
      </w:r>
      <w:r>
        <w:rPr>
          <w:color w:val="2D74B5"/>
          <w:spacing w:val="-3"/>
        </w:rPr>
        <w:t> </w:t>
      </w:r>
      <w:r>
        <w:rPr>
          <w:color w:val="2D74B5"/>
        </w:rPr>
        <w:t>digitale</w:t>
      </w:r>
    </w:p>
    <w:p>
      <w:pPr>
        <w:pStyle w:val="BodyText"/>
        <w:spacing w:before="12"/>
        <w:rPr>
          <w:b/>
        </w:rPr>
      </w:pPr>
    </w:p>
    <w:p>
      <w:pPr>
        <w:pStyle w:val="BodyText"/>
        <w:spacing w:line="285" w:lineRule="auto"/>
        <w:ind w:left="256" w:right="1032"/>
        <w:jc w:val="both"/>
      </w:pPr>
      <w:r>
        <w:rPr/>
        <w:t>Un</w:t>
      </w:r>
      <w:r>
        <w:rPr>
          <w:spacing w:val="1"/>
        </w:rPr>
        <w:t> </w:t>
      </w:r>
      <w:r>
        <w:rPr/>
        <w:t>Datacenter</w:t>
      </w:r>
      <w:r>
        <w:rPr>
          <w:spacing w:val="1"/>
        </w:rPr>
        <w:t> </w:t>
      </w:r>
      <w:r>
        <w:rPr/>
        <w:t>dit</w:t>
      </w:r>
      <w:r>
        <w:rPr>
          <w:spacing w:val="1"/>
        </w:rPr>
        <w:t> </w:t>
      </w:r>
      <w:r>
        <w:rPr/>
        <w:t>littéralement</w:t>
      </w:r>
      <w:r>
        <w:rPr>
          <w:spacing w:val="1"/>
        </w:rPr>
        <w:t> </w:t>
      </w:r>
      <w:r>
        <w:rPr/>
        <w:t>« centre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 »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installation</w:t>
      </w:r>
      <w:r>
        <w:rPr>
          <w:spacing w:val="1"/>
        </w:rPr>
        <w:t> </w:t>
      </w:r>
      <w:r>
        <w:rPr/>
        <w:t>physique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environnement</w:t>
      </w:r>
      <w:r>
        <w:rPr>
          <w:spacing w:val="1"/>
        </w:rPr>
        <w:t> </w:t>
      </w:r>
      <w:r>
        <w:rPr/>
        <w:t>contrôlé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connecté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regroupe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réseau</w:t>
      </w:r>
      <w:r>
        <w:rPr>
          <w:spacing w:val="1"/>
        </w:rPr>
        <w:t> </w:t>
      </w:r>
      <w:r>
        <w:rPr/>
        <w:t>d’ordinateurs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équipements</w:t>
      </w:r>
      <w:r>
        <w:rPr>
          <w:spacing w:val="-47"/>
        </w:rPr>
        <w:t> </w:t>
      </w:r>
      <w:r>
        <w:rPr/>
        <w:t>matériels</w:t>
      </w:r>
      <w:r>
        <w:rPr>
          <w:spacing w:val="-1"/>
        </w:rPr>
        <w:t> </w:t>
      </w:r>
      <w:r>
        <w:rPr/>
        <w:t>destinés</w:t>
      </w:r>
      <w:r>
        <w:rPr>
          <w:spacing w:val="-2"/>
        </w:rPr>
        <w:t> </w:t>
      </w:r>
      <w:r>
        <w:rPr/>
        <w:t>au</w:t>
      </w:r>
      <w:r>
        <w:rPr>
          <w:spacing w:val="-2"/>
        </w:rPr>
        <w:t> </w:t>
      </w:r>
      <w:r>
        <w:rPr/>
        <w:t>stockage</w:t>
      </w:r>
      <w:r>
        <w:rPr>
          <w:spacing w:val="2"/>
        </w:rPr>
        <w:t> </w:t>
      </w:r>
      <w:r>
        <w:rPr/>
        <w:t>au</w:t>
      </w:r>
      <w:r>
        <w:rPr>
          <w:spacing w:val="-1"/>
        </w:rPr>
        <w:t> </w:t>
      </w:r>
      <w:r>
        <w:rPr/>
        <w:t>sol</w:t>
      </w:r>
      <w:r>
        <w:rPr>
          <w:spacing w:val="-1"/>
        </w:rPr>
        <w:t> </w:t>
      </w:r>
      <w:r>
        <w:rPr/>
        <w:t>d’une</w:t>
      </w:r>
      <w:r>
        <w:rPr>
          <w:spacing w:val="1"/>
        </w:rPr>
        <w:t> </w:t>
      </w:r>
      <w:r>
        <w:rPr/>
        <w:t>quantité</w:t>
      </w:r>
      <w:r>
        <w:rPr>
          <w:spacing w:val="1"/>
        </w:rPr>
        <w:t> </w:t>
      </w:r>
      <w:r>
        <w:rPr/>
        <w:t>importante de</w:t>
      </w:r>
      <w:r>
        <w:rPr>
          <w:spacing w:val="1"/>
        </w:rPr>
        <w:t> </w:t>
      </w:r>
      <w:r>
        <w:rPr/>
        <w:t>ressources.</w:t>
      </w:r>
    </w:p>
    <w:p>
      <w:pPr>
        <w:pStyle w:val="BodyText"/>
        <w:spacing w:line="285" w:lineRule="auto" w:before="162"/>
        <w:ind w:left="256" w:right="1031"/>
        <w:jc w:val="both"/>
      </w:pPr>
      <w:r>
        <w:rPr/>
        <w:t>Dans un contexte généralisé de transformation digitale et avec la multiplication des échanges de</w:t>
      </w:r>
      <w:r>
        <w:rPr>
          <w:spacing w:val="1"/>
        </w:rPr>
        <w:t> </w:t>
      </w:r>
      <w:r>
        <w:rPr>
          <w:spacing w:val="-1"/>
        </w:rPr>
        <w:t>données</w:t>
      </w:r>
      <w:r>
        <w:rPr>
          <w:spacing w:val="-12"/>
        </w:rPr>
        <w:t> </w:t>
      </w:r>
      <w:r>
        <w:rPr>
          <w:spacing w:val="-1"/>
        </w:rPr>
        <w:t>sur</w:t>
      </w:r>
      <w:r>
        <w:rPr>
          <w:spacing w:val="-12"/>
        </w:rPr>
        <w:t> </w:t>
      </w:r>
      <w:r>
        <w:rPr>
          <w:spacing w:val="-1"/>
        </w:rPr>
        <w:t>Internet,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Datacenters</w:t>
      </w:r>
      <w:r>
        <w:rPr>
          <w:spacing w:val="-11"/>
        </w:rPr>
        <w:t> </w:t>
      </w:r>
      <w:r>
        <w:rPr/>
        <w:t>sont</w:t>
      </w:r>
      <w:r>
        <w:rPr>
          <w:spacing w:val="-11"/>
        </w:rPr>
        <w:t> </w:t>
      </w:r>
      <w:r>
        <w:rPr/>
        <w:t>incontournables</w:t>
      </w:r>
      <w:r>
        <w:rPr>
          <w:spacing w:val="-11"/>
        </w:rPr>
        <w:t> </w:t>
      </w:r>
      <w:r>
        <w:rPr/>
        <w:t>car</w:t>
      </w:r>
      <w:r>
        <w:rPr>
          <w:spacing w:val="-11"/>
        </w:rPr>
        <w:t> </w:t>
      </w:r>
      <w:r>
        <w:rPr/>
        <w:t>le</w:t>
      </w:r>
      <w:r>
        <w:rPr>
          <w:spacing w:val="-14"/>
        </w:rPr>
        <w:t> </w:t>
      </w:r>
      <w:r>
        <w:rPr/>
        <w:t>fonctionnement</w:t>
      </w:r>
      <w:r>
        <w:rPr>
          <w:spacing w:val="-10"/>
        </w:rPr>
        <w:t> </w:t>
      </w:r>
      <w:r>
        <w:rPr/>
        <w:t>quotidien</w:t>
      </w:r>
      <w:r>
        <w:rPr>
          <w:spacing w:val="-14"/>
        </w:rPr>
        <w:t> </w:t>
      </w:r>
      <w:r>
        <w:rPr/>
        <w:t>et</w:t>
      </w:r>
      <w:r>
        <w:rPr>
          <w:spacing w:val="-11"/>
        </w:rPr>
        <w:t> </w:t>
      </w:r>
      <w:r>
        <w:rPr/>
        <w:t>continu</w:t>
      </w:r>
      <w:r>
        <w:rPr>
          <w:spacing w:val="-47"/>
        </w:rPr>
        <w:t> </w:t>
      </w:r>
      <w:r>
        <w:rPr/>
        <w:t>d’une</w:t>
      </w:r>
      <w:r>
        <w:rPr>
          <w:spacing w:val="-7"/>
        </w:rPr>
        <w:t> </w:t>
      </w:r>
      <w:r>
        <w:rPr/>
        <w:t>institution</w:t>
      </w:r>
      <w:r>
        <w:rPr>
          <w:spacing w:val="-7"/>
        </w:rPr>
        <w:t> </w:t>
      </w:r>
      <w:r>
        <w:rPr/>
        <w:t>repose</w:t>
      </w:r>
      <w:r>
        <w:rPr>
          <w:spacing w:val="-7"/>
        </w:rPr>
        <w:t> </w:t>
      </w:r>
      <w:r>
        <w:rPr/>
        <w:t>essentiellement</w:t>
      </w:r>
      <w:r>
        <w:rPr>
          <w:spacing w:val="-6"/>
        </w:rPr>
        <w:t> </w:t>
      </w:r>
      <w:r>
        <w:rPr/>
        <w:t>sur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services,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données</w:t>
      </w:r>
      <w:r>
        <w:rPr>
          <w:spacing w:val="-7"/>
        </w:rPr>
        <w:t> </w:t>
      </w:r>
      <w:r>
        <w:rPr/>
        <w:t>stockées</w:t>
      </w:r>
      <w:r>
        <w:rPr>
          <w:spacing w:val="-7"/>
        </w:rPr>
        <w:t> </w:t>
      </w:r>
      <w:r>
        <w:rPr/>
        <w:t>dans</w:t>
      </w:r>
      <w:r>
        <w:rPr>
          <w:spacing w:val="-47"/>
        </w:rPr>
        <w:t> </w:t>
      </w:r>
      <w:r>
        <w:rPr/>
        <w:t>les</w:t>
      </w:r>
      <w:r>
        <w:rPr>
          <w:spacing w:val="1"/>
        </w:rPr>
        <w:t> </w:t>
      </w:r>
      <w:r>
        <w:rPr/>
        <w:t>Datacenters.</w:t>
      </w:r>
      <w:r>
        <w:rPr>
          <w:spacing w:val="1"/>
        </w:rPr>
        <w:t> </w:t>
      </w:r>
      <w:r>
        <w:rPr>
          <w:color w:val="121212"/>
        </w:rPr>
        <w:t>A</w:t>
      </w:r>
      <w:r>
        <w:rPr>
          <w:color w:val="121212"/>
          <w:spacing w:val="1"/>
        </w:rPr>
        <w:t> </w:t>
      </w:r>
      <w:r>
        <w:rPr>
          <w:color w:val="121212"/>
        </w:rPr>
        <w:t>titre</w:t>
      </w:r>
      <w:r>
        <w:rPr>
          <w:color w:val="121212"/>
          <w:spacing w:val="1"/>
        </w:rPr>
        <w:t> </w:t>
      </w:r>
      <w:r>
        <w:rPr>
          <w:color w:val="121212"/>
        </w:rPr>
        <w:t>d’exemple,</w:t>
      </w:r>
      <w:r>
        <w:rPr>
          <w:color w:val="121212"/>
          <w:spacing w:val="1"/>
        </w:rPr>
        <w:t> </w:t>
      </w:r>
      <w:r>
        <w:rPr>
          <w:color w:val="121212"/>
        </w:rPr>
        <w:t>une</w:t>
      </w:r>
      <w:r>
        <w:rPr>
          <w:color w:val="121212"/>
          <w:spacing w:val="1"/>
        </w:rPr>
        <w:t> </w:t>
      </w:r>
      <w:r>
        <w:rPr>
          <w:color w:val="121212"/>
        </w:rPr>
        <w:t>entreprise</w:t>
      </w:r>
      <w:r>
        <w:rPr>
          <w:color w:val="121212"/>
          <w:spacing w:val="1"/>
        </w:rPr>
        <w:t> </w:t>
      </w:r>
      <w:r>
        <w:rPr>
          <w:color w:val="121212"/>
        </w:rPr>
        <w:t>a</w:t>
      </w:r>
      <w:r>
        <w:rPr>
          <w:color w:val="121212"/>
          <w:spacing w:val="1"/>
        </w:rPr>
        <w:t> </w:t>
      </w:r>
      <w:r>
        <w:rPr>
          <w:color w:val="121212"/>
        </w:rPr>
        <w:t>besoin</w:t>
      </w:r>
      <w:r>
        <w:rPr>
          <w:color w:val="121212"/>
          <w:spacing w:val="1"/>
        </w:rPr>
        <w:t> </w:t>
      </w:r>
      <w:r>
        <w:rPr>
          <w:color w:val="121212"/>
        </w:rPr>
        <w:t>d’un</w:t>
      </w:r>
      <w:r>
        <w:rPr>
          <w:color w:val="121212"/>
          <w:spacing w:val="1"/>
        </w:rPr>
        <w:t> </w:t>
      </w:r>
      <w:r>
        <w:rPr>
          <w:color w:val="121212"/>
        </w:rPr>
        <w:t>Datacenter</w:t>
      </w:r>
      <w:r>
        <w:rPr>
          <w:color w:val="121212"/>
          <w:spacing w:val="1"/>
        </w:rPr>
        <w:t> </w:t>
      </w:r>
      <w:r>
        <w:rPr>
          <w:color w:val="121212"/>
        </w:rPr>
        <w:t>pour</w:t>
      </w:r>
      <w:r>
        <w:rPr>
          <w:color w:val="121212"/>
          <w:spacing w:val="1"/>
        </w:rPr>
        <w:t> </w:t>
      </w:r>
      <w:r>
        <w:rPr>
          <w:color w:val="121212"/>
        </w:rPr>
        <w:t>stocker</w:t>
      </w:r>
      <w:r>
        <w:rPr>
          <w:color w:val="121212"/>
          <w:spacing w:val="1"/>
        </w:rPr>
        <w:t> </w:t>
      </w:r>
      <w:r>
        <w:rPr>
          <w:color w:val="121212"/>
        </w:rPr>
        <w:t>son</w:t>
      </w:r>
      <w:r>
        <w:rPr>
          <w:color w:val="121212"/>
          <w:spacing w:val="1"/>
        </w:rPr>
        <w:t> </w:t>
      </w:r>
      <w:r>
        <w:rPr>
          <w:color w:val="121212"/>
        </w:rPr>
        <w:t>infrastructure physique dans un emplacement stratégique contrôlé et accessible. Elle a également</w:t>
      </w:r>
      <w:r>
        <w:rPr>
          <w:color w:val="121212"/>
          <w:spacing w:val="1"/>
        </w:rPr>
        <w:t> </w:t>
      </w:r>
      <w:r>
        <w:rPr>
          <w:color w:val="121212"/>
        </w:rPr>
        <w:t>besoin d’un Datacenter pour supporter </w:t>
      </w:r>
      <w:r>
        <w:rPr/>
        <w:t>son écosystème applicatif, notamment pour </w:t>
      </w:r>
      <w:r>
        <w:rPr>
          <w:color w:val="121212"/>
        </w:rPr>
        <w:t>exécuter les</w:t>
      </w:r>
      <w:r>
        <w:rPr>
          <w:color w:val="121212"/>
          <w:spacing w:val="1"/>
        </w:rPr>
        <w:t> </w:t>
      </w:r>
      <w:r>
        <w:rPr>
          <w:color w:val="121212"/>
        </w:rPr>
        <w:t>applications utiles à son fonctionnement interne : la comptabilité, les ressources humaines, la gestion</w:t>
      </w:r>
      <w:r>
        <w:rPr>
          <w:color w:val="121212"/>
          <w:spacing w:val="-47"/>
        </w:rPr>
        <w:t> </w:t>
      </w:r>
      <w:r>
        <w:rPr>
          <w:color w:val="121212"/>
        </w:rPr>
        <w:t>des opérations, le mail, etc</w:t>
      </w:r>
      <w:r>
        <w:rPr/>
        <w:t>. Les données du système d’information d’une entreprise ainsi que les</w:t>
      </w:r>
      <w:r>
        <w:rPr>
          <w:spacing w:val="1"/>
        </w:rPr>
        <w:t> </w:t>
      </w:r>
      <w:r>
        <w:rPr>
          <w:spacing w:val="-1"/>
        </w:rPr>
        <w:t>contenus</w:t>
      </w:r>
      <w:r>
        <w:rPr>
          <w:spacing w:val="-12"/>
        </w:rPr>
        <w:t> </w:t>
      </w:r>
      <w:r>
        <w:rPr>
          <w:spacing w:val="-1"/>
        </w:rPr>
        <w:t>numériques</w:t>
      </w:r>
      <w:r>
        <w:rPr>
          <w:spacing w:val="-11"/>
        </w:rPr>
        <w:t> </w:t>
      </w:r>
      <w:r>
        <w:rPr>
          <w:spacing w:val="-1"/>
        </w:rPr>
        <w:t>disponibles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téléchargement</w:t>
      </w:r>
      <w:r>
        <w:rPr>
          <w:spacing w:val="-13"/>
        </w:rPr>
        <w:t> </w:t>
      </w:r>
      <w:r>
        <w:rPr/>
        <w:t>ou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lecture</w:t>
      </w:r>
      <w:r>
        <w:rPr>
          <w:spacing w:val="-10"/>
        </w:rPr>
        <w:t> </w:t>
      </w:r>
      <w:r>
        <w:rPr/>
        <w:t>directe</w:t>
      </w:r>
      <w:r>
        <w:rPr>
          <w:spacing w:val="-11"/>
        </w:rPr>
        <w:t> </w:t>
      </w:r>
      <w:r>
        <w:rPr/>
        <w:t>sur</w:t>
      </w:r>
      <w:r>
        <w:rPr>
          <w:spacing w:val="-14"/>
        </w:rPr>
        <w:t> </w:t>
      </w:r>
      <w:r>
        <w:rPr/>
        <w:t>Internet</w:t>
      </w:r>
      <w:r>
        <w:rPr>
          <w:spacing w:val="-10"/>
        </w:rPr>
        <w:t> </w:t>
      </w:r>
      <w:r>
        <w:rPr/>
        <w:t>sont</w:t>
      </w:r>
      <w:r>
        <w:rPr>
          <w:spacing w:val="-11"/>
        </w:rPr>
        <w:t> </w:t>
      </w:r>
      <w:r>
        <w:rPr/>
        <w:t>également</w:t>
      </w:r>
      <w:r>
        <w:rPr>
          <w:spacing w:val="-47"/>
        </w:rPr>
        <w:t> </w:t>
      </w:r>
      <w:r>
        <w:rPr/>
        <w:t>stockés</w:t>
      </w:r>
      <w:r>
        <w:rPr>
          <w:spacing w:val="-1"/>
        </w:rPr>
        <w:t> </w:t>
      </w:r>
      <w:r>
        <w:rPr/>
        <w:t>dans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Datacenters.</w:t>
      </w:r>
    </w:p>
    <w:p>
      <w:pPr>
        <w:pStyle w:val="BodyText"/>
        <w:spacing w:line="285" w:lineRule="auto" w:before="165"/>
        <w:ind w:left="256" w:right="1031"/>
        <w:jc w:val="both"/>
      </w:pPr>
      <w:r>
        <w:rPr/>
        <w:t>L</w:t>
      </w:r>
      <w:r>
        <w:rPr>
          <w:color w:val="121212"/>
        </w:rPr>
        <w:t>es besoins croissants en espaces de stockage et en capacités de traitement résultant de l’expansion</w:t>
      </w:r>
      <w:r>
        <w:rPr>
          <w:color w:val="121212"/>
          <w:spacing w:val="1"/>
        </w:rPr>
        <w:t> </w:t>
      </w:r>
      <w:r>
        <w:rPr>
          <w:color w:val="121212"/>
        </w:rPr>
        <w:t>des activités numériques ont mis les Datacenters au cœur des stratégies IT des entreprises afin</w:t>
      </w:r>
      <w:r>
        <w:rPr>
          <w:color w:val="121212"/>
          <w:spacing w:val="1"/>
        </w:rPr>
        <w:t> </w:t>
      </w:r>
      <w:r>
        <w:rPr>
          <w:color w:val="121212"/>
        </w:rPr>
        <w:t>d’assurer et de pérenniser leur fonctionnement quotidien. </w:t>
      </w:r>
      <w:r>
        <w:rPr/>
        <w:t>En effet, le volume des données produites</w:t>
      </w:r>
      <w:r>
        <w:rPr>
          <w:spacing w:val="1"/>
        </w:rPr>
        <w:t> </w:t>
      </w:r>
      <w:r>
        <w:rPr/>
        <w:t>et</w:t>
      </w:r>
      <w:r>
        <w:rPr>
          <w:spacing w:val="-10"/>
        </w:rPr>
        <w:t> </w:t>
      </w:r>
      <w:r>
        <w:rPr/>
        <w:t>consommées</w:t>
      </w:r>
      <w:r>
        <w:rPr>
          <w:spacing w:val="-10"/>
        </w:rPr>
        <w:t> </w:t>
      </w:r>
      <w:r>
        <w:rPr/>
        <w:t>augmente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façon</w:t>
      </w:r>
      <w:r>
        <w:rPr>
          <w:spacing w:val="-11"/>
        </w:rPr>
        <w:t> </w:t>
      </w:r>
      <w:r>
        <w:rPr/>
        <w:t>drastique,</w:t>
      </w:r>
      <w:r>
        <w:rPr>
          <w:spacing w:val="-10"/>
        </w:rPr>
        <w:t> </w:t>
      </w:r>
      <w:r>
        <w:rPr/>
        <w:t>ce</w:t>
      </w:r>
      <w:r>
        <w:rPr>
          <w:spacing w:val="-10"/>
        </w:rPr>
        <w:t> </w:t>
      </w:r>
      <w:r>
        <w:rPr/>
        <w:t>qui</w:t>
      </w:r>
      <w:r>
        <w:rPr>
          <w:spacing w:val="-10"/>
        </w:rPr>
        <w:t> </w:t>
      </w:r>
      <w:r>
        <w:rPr/>
        <w:t>pose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défi</w:t>
      </w:r>
      <w:r>
        <w:rPr>
          <w:spacing w:val="-11"/>
        </w:rPr>
        <w:t> </w:t>
      </w:r>
      <w:r>
        <w:rPr/>
        <w:t>au</w:t>
      </w:r>
      <w:r>
        <w:rPr>
          <w:spacing w:val="-10"/>
        </w:rPr>
        <w:t> </w:t>
      </w:r>
      <w:r>
        <w:rPr/>
        <w:t>niveau</w:t>
      </w:r>
      <w:r>
        <w:rPr>
          <w:spacing w:val="-11"/>
        </w:rPr>
        <w:t> </w:t>
      </w:r>
      <w:r>
        <w:rPr/>
        <w:t>des</w:t>
      </w:r>
      <w:r>
        <w:rPr>
          <w:spacing w:val="-10"/>
        </w:rPr>
        <w:t> </w:t>
      </w:r>
      <w:r>
        <w:rPr/>
        <w:t>capacités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stockage,</w:t>
      </w:r>
      <w:r>
        <w:rPr>
          <w:spacing w:val="-47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traitement</w:t>
      </w:r>
      <w:r>
        <w:rPr>
          <w:spacing w:val="-14"/>
        </w:rPr>
        <w:t> </w:t>
      </w:r>
      <w:r>
        <w:rPr/>
        <w:t>et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disponibilité</w:t>
      </w:r>
      <w:r>
        <w:rPr>
          <w:spacing w:val="-11"/>
        </w:rPr>
        <w:t> </w:t>
      </w:r>
      <w:r>
        <w:rPr/>
        <w:t>des</w:t>
      </w:r>
      <w:r>
        <w:rPr>
          <w:spacing w:val="-11"/>
        </w:rPr>
        <w:t> </w:t>
      </w:r>
      <w:r>
        <w:rPr/>
        <w:t>ressources.</w:t>
      </w:r>
      <w:r>
        <w:rPr>
          <w:spacing w:val="-12"/>
        </w:rPr>
        <w:t> </w:t>
      </w:r>
      <w:r>
        <w:rPr/>
        <w:t>Selon</w:t>
      </w:r>
      <w:r>
        <w:rPr>
          <w:spacing w:val="-12"/>
        </w:rPr>
        <w:t> </w:t>
      </w:r>
      <w:r>
        <w:rPr/>
        <w:t>les</w:t>
      </w:r>
      <w:r>
        <w:rPr>
          <w:spacing w:val="-12"/>
        </w:rPr>
        <w:t> </w:t>
      </w:r>
      <w:r>
        <w:rPr/>
        <w:t>prévisions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2025,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quantité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données</w:t>
      </w:r>
      <w:r>
        <w:rPr>
          <w:spacing w:val="-47"/>
        </w:rPr>
        <w:t> </w:t>
      </w:r>
      <w:r>
        <w:rPr>
          <w:spacing w:val="-1"/>
        </w:rPr>
        <w:t>générées</w:t>
      </w:r>
      <w:r>
        <w:rPr>
          <w:spacing w:val="-12"/>
        </w:rPr>
        <w:t> </w:t>
      </w:r>
      <w:r>
        <w:rPr>
          <w:spacing w:val="-1"/>
        </w:rPr>
        <w:t>mondialement</w:t>
      </w:r>
      <w:r>
        <w:rPr>
          <w:spacing w:val="-6"/>
        </w:rPr>
        <w:t> </w:t>
      </w:r>
      <w:r>
        <w:rPr>
          <w:spacing w:val="-1"/>
        </w:rPr>
        <w:t>devrait</w:t>
      </w:r>
      <w:r>
        <w:rPr>
          <w:spacing w:val="-5"/>
        </w:rPr>
        <w:t> </w:t>
      </w:r>
      <w:r>
        <w:rPr/>
        <w:t>atteindre</w:t>
      </w:r>
      <w:r>
        <w:rPr>
          <w:spacing w:val="-9"/>
        </w:rPr>
        <w:t> </w:t>
      </w:r>
      <w:r>
        <w:rPr/>
        <w:t>175</w:t>
      </w:r>
      <w:r>
        <w:rPr>
          <w:spacing w:val="-7"/>
        </w:rPr>
        <w:t> </w:t>
      </w:r>
      <w:r>
        <w:rPr/>
        <w:t>zettaoctets</w:t>
      </w:r>
      <w:r>
        <w:rPr>
          <w:vertAlign w:val="superscript"/>
        </w:rPr>
        <w:t>6</w:t>
      </w:r>
      <w:r>
        <w:rPr>
          <w:spacing w:val="-8"/>
          <w:vertAlign w:val="baseline"/>
        </w:rPr>
        <w:t> </w:t>
      </w:r>
      <w:r>
        <w:rPr>
          <w:vertAlign w:val="baseline"/>
        </w:rPr>
        <w:t>contre</w:t>
      </w:r>
      <w:r>
        <w:rPr>
          <w:spacing w:val="-9"/>
          <w:vertAlign w:val="baseline"/>
        </w:rPr>
        <w:t> </w:t>
      </w:r>
      <w:r>
        <w:rPr>
          <w:vertAlign w:val="baseline"/>
        </w:rPr>
        <w:t>57</w:t>
      </w:r>
      <w:r>
        <w:rPr>
          <w:spacing w:val="-5"/>
          <w:vertAlign w:val="baseline"/>
        </w:rPr>
        <w:t> </w:t>
      </w:r>
      <w:r>
        <w:rPr>
          <w:vertAlign w:val="baseline"/>
        </w:rPr>
        <w:t>Zo</w:t>
      </w:r>
      <w:r>
        <w:rPr>
          <w:spacing w:val="-8"/>
          <w:vertAlign w:val="baseline"/>
        </w:rPr>
        <w:t> </w:t>
      </w:r>
      <w:r>
        <w:rPr>
          <w:vertAlign w:val="baseline"/>
        </w:rPr>
        <w:t>en</w:t>
      </w:r>
      <w:r>
        <w:rPr>
          <w:spacing w:val="-8"/>
          <w:vertAlign w:val="baseline"/>
        </w:rPr>
        <w:t> </w:t>
      </w:r>
      <w:r>
        <w:rPr>
          <w:vertAlign w:val="baseline"/>
        </w:rPr>
        <w:t>2020</w:t>
      </w:r>
      <w:r>
        <w:rPr>
          <w:vertAlign w:val="superscript"/>
        </w:rPr>
        <w:t>7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soit</w:t>
      </w:r>
      <w:r>
        <w:rPr>
          <w:spacing w:val="-7"/>
          <w:vertAlign w:val="baseline"/>
        </w:rPr>
        <w:t> </w:t>
      </w:r>
      <w:r>
        <w:rPr>
          <w:vertAlign w:val="baseline"/>
        </w:rPr>
        <w:t>plus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cinq</w:t>
      </w:r>
      <w:r>
        <w:rPr>
          <w:spacing w:val="-7"/>
          <w:vertAlign w:val="baseline"/>
        </w:rPr>
        <w:t> </w:t>
      </w:r>
      <w:r>
        <w:rPr>
          <w:vertAlign w:val="baseline"/>
        </w:rPr>
        <w:t>fois</w:t>
      </w:r>
      <w:r>
        <w:rPr>
          <w:spacing w:val="-48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capacité</w:t>
      </w:r>
      <w:r>
        <w:rPr>
          <w:spacing w:val="1"/>
          <w:vertAlign w:val="baseline"/>
        </w:rPr>
        <w:t> </w:t>
      </w:r>
      <w:r>
        <w:rPr>
          <w:vertAlign w:val="baseline"/>
        </w:rPr>
        <w:t>d’aujourd’hui.</w:t>
      </w:r>
      <w:r>
        <w:rPr>
          <w:spacing w:val="1"/>
          <w:vertAlign w:val="baseline"/>
        </w:rPr>
        <w:t> </w:t>
      </w:r>
      <w:r>
        <w:rPr>
          <w:color w:val="121212"/>
          <w:vertAlign w:val="baseline"/>
        </w:rPr>
        <w:t>La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pandémie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de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la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Covid-19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a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amplifié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ce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phénomène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de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manière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significative par l’émergence d’une demande universelle et forte de plateformes numériques</w:t>
      </w:r>
      <w:r>
        <w:rPr>
          <w:vertAlign w:val="superscript"/>
        </w:rPr>
        <w:t>8</w:t>
      </w:r>
      <w:r>
        <w:rPr>
          <w:vertAlign w:val="baseline"/>
        </w:rPr>
        <w:t> </w:t>
      </w:r>
      <w:r>
        <w:rPr>
          <w:color w:val="121212"/>
          <w:vertAlign w:val="baseline"/>
        </w:rPr>
        <w:t>pour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télé-travailler,</w:t>
      </w:r>
      <w:r>
        <w:rPr>
          <w:color w:val="121212"/>
          <w:spacing w:val="-1"/>
          <w:vertAlign w:val="baseline"/>
        </w:rPr>
        <w:t> </w:t>
      </w:r>
      <w:r>
        <w:rPr>
          <w:color w:val="121212"/>
          <w:vertAlign w:val="baseline"/>
        </w:rPr>
        <w:t>échanger, télé-produire</w:t>
      </w:r>
      <w:r>
        <w:rPr>
          <w:color w:val="121212"/>
          <w:spacing w:val="-2"/>
          <w:vertAlign w:val="baseline"/>
        </w:rPr>
        <w:t> </w:t>
      </w:r>
      <w:r>
        <w:rPr>
          <w:color w:val="121212"/>
          <w:vertAlign w:val="baseline"/>
        </w:rPr>
        <w:t>et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assurer</w:t>
      </w:r>
      <w:r>
        <w:rPr>
          <w:color w:val="121212"/>
          <w:spacing w:val="-1"/>
          <w:vertAlign w:val="baseline"/>
        </w:rPr>
        <w:t> </w:t>
      </w:r>
      <w:r>
        <w:rPr>
          <w:color w:val="121212"/>
          <w:vertAlign w:val="baseline"/>
        </w:rPr>
        <w:t>la</w:t>
      </w:r>
      <w:r>
        <w:rPr>
          <w:color w:val="121212"/>
          <w:spacing w:val="-3"/>
          <w:vertAlign w:val="baseline"/>
        </w:rPr>
        <w:t> </w:t>
      </w:r>
      <w:r>
        <w:rPr>
          <w:color w:val="121212"/>
          <w:vertAlign w:val="baseline"/>
        </w:rPr>
        <w:t>continuité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des</w:t>
      </w:r>
      <w:r>
        <w:rPr>
          <w:color w:val="121212"/>
          <w:spacing w:val="1"/>
          <w:vertAlign w:val="baseline"/>
        </w:rPr>
        <w:t> </w:t>
      </w:r>
      <w:r>
        <w:rPr>
          <w:color w:val="121212"/>
          <w:vertAlign w:val="baseline"/>
        </w:rPr>
        <w:t>activités.</w:t>
      </w:r>
    </w:p>
    <w:p>
      <w:pPr>
        <w:pStyle w:val="BodyText"/>
        <w:spacing w:line="285" w:lineRule="auto" w:before="162"/>
        <w:ind w:left="256" w:right="1030"/>
        <w:jc w:val="both"/>
      </w:pPr>
      <w:r>
        <w:rPr/>
        <w:t>Au niveau mondial, le nombre de Datacenters dépasse aujourd’hui les 8 millions alors qu’ils n’étaient</w:t>
      </w:r>
      <w:r>
        <w:rPr>
          <w:spacing w:val="1"/>
        </w:rPr>
        <w:t> </w:t>
      </w:r>
      <w:r>
        <w:rPr/>
        <w:t>que 500 000 en 2012</w:t>
      </w:r>
      <w:r>
        <w:rPr>
          <w:vertAlign w:val="superscript"/>
        </w:rPr>
        <w:t>9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En 2022, les dépenses consacrées aux Datacenters au niveau mondial ont été</w:t>
      </w:r>
      <w:r>
        <w:rPr>
          <w:spacing w:val="1"/>
          <w:vertAlign w:val="baseline"/>
        </w:rPr>
        <w:t> </w:t>
      </w:r>
      <w:r>
        <w:rPr>
          <w:vertAlign w:val="baseline"/>
        </w:rPr>
        <w:t>estimées à 212 milliards de dollars américains avec une progression de 11,1% par rapport à 2021 et</w:t>
      </w:r>
      <w:r>
        <w:rPr>
          <w:spacing w:val="1"/>
          <w:vertAlign w:val="baseline"/>
        </w:rPr>
        <w:t> </w:t>
      </w:r>
      <w:r>
        <w:rPr>
          <w:vertAlign w:val="baseline"/>
        </w:rPr>
        <w:t>devraient atteindre 222 milliards de dollars américains en 2023</w:t>
      </w:r>
      <w:r>
        <w:rPr>
          <w:vertAlign w:val="superscript"/>
        </w:rPr>
        <w:t>10</w:t>
      </w:r>
      <w:r>
        <w:rPr>
          <w:vertAlign w:val="baseline"/>
        </w:rPr>
        <w:t>. Le marché est donc appelé à</w:t>
      </w:r>
      <w:r>
        <w:rPr>
          <w:spacing w:val="1"/>
          <w:vertAlign w:val="baseline"/>
        </w:rPr>
        <w:t> </w:t>
      </w:r>
      <w:r>
        <w:rPr>
          <w:vertAlign w:val="baseline"/>
        </w:rPr>
        <w:t>connaître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1"/>
          <w:vertAlign w:val="baseline"/>
        </w:rPr>
        <w:t> </w:t>
      </w:r>
      <w:r>
        <w:rPr>
          <w:vertAlign w:val="baseline"/>
        </w:rPr>
        <w:t>croissance</w:t>
      </w:r>
      <w:r>
        <w:rPr>
          <w:spacing w:val="1"/>
          <w:vertAlign w:val="baseline"/>
        </w:rPr>
        <w:t> </w:t>
      </w:r>
      <w:r>
        <w:rPr>
          <w:vertAlign w:val="baseline"/>
        </w:rPr>
        <w:t>soutenue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prochaines</w:t>
      </w:r>
      <w:r>
        <w:rPr>
          <w:spacing w:val="1"/>
          <w:vertAlign w:val="baseline"/>
        </w:rPr>
        <w:t> </w:t>
      </w:r>
      <w:r>
        <w:rPr>
          <w:vertAlign w:val="baseline"/>
        </w:rPr>
        <w:t>années</w:t>
      </w:r>
      <w:r>
        <w:rPr>
          <w:spacing w:val="1"/>
          <w:vertAlign w:val="baseline"/>
        </w:rPr>
        <w:t> </w:t>
      </w:r>
      <w:r>
        <w:rPr>
          <w:vertAlign w:val="baseline"/>
        </w:rPr>
        <w:t>avec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développement</w:t>
      </w:r>
      <w:r>
        <w:rPr>
          <w:spacing w:val="1"/>
          <w:vertAlign w:val="baseline"/>
        </w:rPr>
        <w:t> </w:t>
      </w:r>
      <w:r>
        <w:rPr>
          <w:vertAlign w:val="baseline"/>
        </w:rPr>
        <w:t>du</w:t>
      </w:r>
      <w:r>
        <w:rPr>
          <w:spacing w:val="1"/>
          <w:vertAlign w:val="baseline"/>
        </w:rPr>
        <w:t> </w:t>
      </w:r>
      <w:r>
        <w:rPr>
          <w:vertAlign w:val="baseline"/>
        </w:rPr>
        <w:t>cloud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l’évolution</w:t>
      </w:r>
      <w:r>
        <w:rPr>
          <w:spacing w:val="-6"/>
          <w:vertAlign w:val="baseline"/>
        </w:rPr>
        <w:t> </w:t>
      </w:r>
      <w:r>
        <w:rPr>
          <w:vertAlign w:val="baseline"/>
        </w:rPr>
        <w:t>permanente</w:t>
      </w:r>
      <w:r>
        <w:rPr>
          <w:spacing w:val="-6"/>
          <w:vertAlign w:val="baseline"/>
        </w:rPr>
        <w:t> </w:t>
      </w:r>
      <w:r>
        <w:rPr>
          <w:vertAlign w:val="baseline"/>
        </w:rPr>
        <w:t>des</w:t>
      </w:r>
      <w:r>
        <w:rPr>
          <w:spacing w:val="-5"/>
          <w:vertAlign w:val="baseline"/>
        </w:rPr>
        <w:t> </w:t>
      </w:r>
      <w:r>
        <w:rPr>
          <w:vertAlign w:val="baseline"/>
        </w:rPr>
        <w:t>demandes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capacités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stockage</w:t>
      </w:r>
      <w:r>
        <w:rPr>
          <w:spacing w:val="-8"/>
          <w:vertAlign w:val="baseline"/>
        </w:rPr>
        <w:t> 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consommation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données.</w:t>
      </w:r>
      <w:r>
        <w:rPr>
          <w:spacing w:val="-6"/>
          <w:vertAlign w:val="baseline"/>
        </w:rPr>
        <w:t> </w:t>
      </w:r>
      <w:r>
        <w:rPr>
          <w:vertAlign w:val="baseline"/>
        </w:rPr>
        <w:t>Ces</w:t>
      </w:r>
      <w:r>
        <w:rPr>
          <w:spacing w:val="-47"/>
          <w:vertAlign w:val="baseline"/>
        </w:rPr>
        <w:t> </w:t>
      </w:r>
      <w:r>
        <w:rPr>
          <w:vertAlign w:val="baseline"/>
        </w:rPr>
        <w:t>deux facteurs ont mis en lumière l’importance d’une infrastructure moderne de Datacenters comme</w:t>
      </w:r>
      <w:r>
        <w:rPr>
          <w:spacing w:val="1"/>
          <w:vertAlign w:val="baseline"/>
        </w:rPr>
        <w:t> </w:t>
      </w:r>
      <w:r>
        <w:rPr>
          <w:vertAlign w:val="baseline"/>
        </w:rPr>
        <w:t>catalyseur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transformation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digitale</w:t>
      </w:r>
      <w:r>
        <w:rPr>
          <w:spacing w:val="-3"/>
          <w:vertAlign w:val="baseline"/>
        </w:rPr>
        <w:t> </w:t>
      </w:r>
      <w:r>
        <w:rPr>
          <w:vertAlign w:val="baseline"/>
        </w:rPr>
        <w:t>des sociétés</w:t>
      </w:r>
      <w:r>
        <w:rPr>
          <w:vertAlign w:val="superscript"/>
        </w:rPr>
        <w:t>11</w:t>
      </w:r>
      <w:r>
        <w:rPr>
          <w:vertAlign w:val="baseline"/>
        </w:rPr>
        <w:t>.</w:t>
      </w:r>
    </w:p>
    <w:p>
      <w:pPr>
        <w:pStyle w:val="BodyText"/>
        <w:spacing w:before="8"/>
        <w:rPr>
          <w:sz w:val="21"/>
        </w:rPr>
      </w:pPr>
      <w:r>
        <w:rPr/>
        <w:pict>
          <v:rect style="position:absolute;margin-left:70.823997pt;margin-top:15.176728pt;width:144.020pt;height:.72003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6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Soit</w:t>
      </w:r>
      <w:r>
        <w:rPr>
          <w:spacing w:val="-3"/>
          <w:sz w:val="16"/>
          <w:vertAlign w:val="baseline"/>
        </w:rPr>
        <w:t> </w:t>
      </w:r>
      <w:r>
        <w:rPr>
          <w:color w:val="1F212A"/>
          <w:sz w:val="16"/>
          <w:vertAlign w:val="baseline"/>
        </w:rPr>
        <w:t>175</w:t>
      </w:r>
      <w:r>
        <w:rPr>
          <w:color w:val="1F212A"/>
          <w:spacing w:val="-1"/>
          <w:sz w:val="16"/>
          <w:vertAlign w:val="baseline"/>
        </w:rPr>
        <w:t> </w:t>
      </w:r>
      <w:r>
        <w:rPr>
          <w:color w:val="1F212A"/>
          <w:sz w:val="16"/>
          <w:vertAlign w:val="baseline"/>
        </w:rPr>
        <w:t>milliards</w:t>
      </w:r>
      <w:r>
        <w:rPr>
          <w:color w:val="1F212A"/>
          <w:spacing w:val="-2"/>
          <w:sz w:val="16"/>
          <w:vertAlign w:val="baseline"/>
        </w:rPr>
        <w:t> </w:t>
      </w:r>
      <w:r>
        <w:rPr>
          <w:color w:val="1F212A"/>
          <w:sz w:val="16"/>
          <w:vertAlign w:val="baseline"/>
        </w:rPr>
        <w:t>de</w:t>
      </w:r>
      <w:r>
        <w:rPr>
          <w:color w:val="1F212A"/>
          <w:spacing w:val="-2"/>
          <w:sz w:val="16"/>
          <w:vertAlign w:val="baseline"/>
        </w:rPr>
        <w:t> </w:t>
      </w:r>
      <w:r>
        <w:rPr>
          <w:color w:val="1F212A"/>
          <w:sz w:val="16"/>
          <w:vertAlign w:val="baseline"/>
        </w:rPr>
        <w:t>téraoctets.</w:t>
      </w:r>
    </w:p>
    <w:p>
      <w:pPr>
        <w:spacing w:before="0"/>
        <w:ind w:left="256" w:right="1035" w:firstLine="0"/>
        <w:jc w:val="both"/>
        <w:rPr>
          <w:sz w:val="16"/>
        </w:rPr>
      </w:pPr>
      <w:r>
        <w:rPr>
          <w:sz w:val="16"/>
          <w:vertAlign w:val="superscript"/>
        </w:rPr>
        <w:t>7</w:t>
      </w:r>
      <w:r>
        <w:rPr>
          <w:sz w:val="16"/>
          <w:vertAlign w:val="baseline"/>
        </w:rPr>
        <w:t> Rosenberger. Infrastructure des datacenters - L’essentiel, août 2020. p. 3. </w:t>
      </w:r>
      <w:hyperlink r:id="rId10">
        <w:r>
          <w:rPr>
            <w:color w:val="0462C1"/>
            <w:sz w:val="16"/>
            <w:u w:val="single" w:color="0462C1"/>
            <w:vertAlign w:val="baseline"/>
          </w:rPr>
          <w:t>https://osi.rosenberger.com/fr/news-media/infrastructure-des-</w:t>
        </w:r>
      </w:hyperlink>
      <w:r>
        <w:rPr>
          <w:color w:val="0462C1"/>
          <w:spacing w:val="-34"/>
          <w:sz w:val="16"/>
          <w:vertAlign w:val="baseline"/>
        </w:rPr>
        <w:t> </w:t>
      </w:r>
      <w:hyperlink r:id="rId10">
        <w:r>
          <w:rPr>
            <w:color w:val="0462C1"/>
            <w:sz w:val="16"/>
            <w:u w:val="single" w:color="0462C1"/>
            <w:vertAlign w:val="baseline"/>
          </w:rPr>
          <w:t>data-centers-lessentiel/</w:t>
        </w:r>
      </w:hyperlink>
    </w:p>
    <w:p>
      <w:pPr>
        <w:tabs>
          <w:tab w:pos="1592" w:val="left" w:leader="none"/>
          <w:tab w:pos="2631" w:val="left" w:leader="none"/>
          <w:tab w:pos="3873" w:val="left" w:leader="none"/>
        </w:tabs>
        <w:spacing w:before="0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8</w:t>
      </w:r>
      <w:r>
        <w:rPr>
          <w:sz w:val="16"/>
          <w:vertAlign w:val="baseline"/>
        </w:rPr>
        <w:t> IDC. Évaluation IDC MarketScape des fournisseurs de services d'hébergement d'infrastructures et d'interconnexion en Datacenter dans 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monde</w:t>
        <w:tab/>
        <w:t>en</w:t>
        <w:tab/>
        <w:t>2021.</w:t>
        <w:tab/>
      </w:r>
      <w:hyperlink r:id="rId11">
        <w:r>
          <w:rPr>
            <w:color w:val="0462C1"/>
            <w:spacing w:val="-1"/>
            <w:sz w:val="16"/>
            <w:u w:val="single" w:color="0462C1"/>
            <w:vertAlign w:val="baseline"/>
          </w:rPr>
          <w:t>https://www.equinix.es/content/dam/eqxcorp/fr_fr/documents/resources/analyst</w:t>
        </w:r>
        <w:r>
          <w:rPr>
            <w:color w:val="0462C1"/>
            <w:spacing w:val="-1"/>
            <w:sz w:val="16"/>
            <w:vertAlign w:val="baseline"/>
          </w:rPr>
          <w:t>-</w:t>
        </w:r>
      </w:hyperlink>
      <w:r>
        <w:rPr>
          <w:color w:val="0462C1"/>
          <w:sz w:val="16"/>
          <w:vertAlign w:val="baseline"/>
        </w:rPr>
        <w:t> </w:t>
      </w:r>
      <w:hyperlink r:id="rId11">
        <w:r>
          <w:rPr>
            <w:color w:val="0462C1"/>
            <w:sz w:val="16"/>
            <w:u w:val="single" w:color="0462C1"/>
            <w:vertAlign w:val="baseline"/>
          </w:rPr>
          <w:t>reports/ar_idc_Datacenter_and_colocation_vendor_assessment_fr.pdf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9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l’impact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infrastructures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l’environnement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solutions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possibles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LeBigData.fr,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18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12">
        <w:r>
          <w:rPr>
            <w:color w:val="0462C1"/>
            <w:sz w:val="16"/>
            <w:u w:val="single" w:color="0462C1"/>
            <w:vertAlign w:val="baseline"/>
          </w:rPr>
          <w:t>https://www.lebigdata.fr/data-center-impact-environnement</w:t>
        </w:r>
      </w:hyperlink>
    </w:p>
    <w:p>
      <w:pPr>
        <w:tabs>
          <w:tab w:pos="621" w:val="left" w:leader="none"/>
          <w:tab w:pos="1659" w:val="left" w:leader="none"/>
          <w:tab w:pos="2646" w:val="left" w:leader="none"/>
          <w:tab w:pos="3125" w:val="left" w:leader="none"/>
          <w:tab w:pos="3980" w:val="left" w:leader="none"/>
          <w:tab w:pos="4411" w:val="left" w:leader="none"/>
          <w:tab w:pos="4965" w:val="left" w:leader="none"/>
          <w:tab w:pos="5647" w:val="left" w:leader="none"/>
          <w:tab w:pos="6433" w:val="left" w:leader="none"/>
          <w:tab w:pos="7386" w:val="left" w:leader="none"/>
          <w:tab w:pos="7969" w:val="left" w:leader="none"/>
          <w:tab w:pos="8559" w:val="left" w:leader="none"/>
          <w:tab w:pos="8960" w:val="left" w:leader="none"/>
        </w:tabs>
        <w:spacing w:before="1"/>
        <w:ind w:left="256" w:right="1039" w:firstLine="0"/>
        <w:jc w:val="left"/>
        <w:rPr>
          <w:sz w:val="16"/>
        </w:rPr>
      </w:pPr>
      <w:r>
        <w:rPr>
          <w:sz w:val="16"/>
          <w:vertAlign w:val="superscript"/>
        </w:rPr>
        <w:t>10</w:t>
      </w:r>
      <w:r>
        <w:rPr>
          <w:sz w:val="16"/>
          <w:vertAlign w:val="baseline"/>
        </w:rPr>
        <w:tab/>
        <w:t>Information</w:t>
        <w:tab/>
        <w:t>technology</w:t>
        <w:tab/>
        <w:t>(IT)</w:t>
        <w:tab/>
        <w:t>spending</w:t>
        <w:tab/>
        <w:t>on</w:t>
        <w:tab/>
        <w:t>data</w:t>
        <w:tab/>
        <w:t>center</w:t>
        <w:tab/>
        <w:t>systems</w:t>
        <w:tab/>
        <w:t>worldwide</w:t>
        <w:tab/>
        <w:t>from</w:t>
        <w:tab/>
        <w:t>2012</w:t>
        <w:tab/>
        <w:t>to</w:t>
        <w:tab/>
      </w:r>
      <w:r>
        <w:rPr>
          <w:spacing w:val="-1"/>
          <w:sz w:val="16"/>
          <w:vertAlign w:val="baseline"/>
        </w:rPr>
        <w:t>2023.</w:t>
      </w:r>
      <w:r>
        <w:rPr>
          <w:spacing w:val="-34"/>
          <w:sz w:val="16"/>
          <w:vertAlign w:val="baseline"/>
        </w:rPr>
        <w:t> </w:t>
      </w:r>
      <w:hyperlink r:id="rId13">
        <w:r>
          <w:rPr>
            <w:color w:val="0462C1"/>
            <w:sz w:val="16"/>
            <w:u w:val="single" w:color="0462C1"/>
            <w:vertAlign w:val="baseline"/>
          </w:rPr>
          <w:t>https://www.statista.com/statistics/314596/total-data-center-systems-worldwide-spending-forecast/</w:t>
        </w:r>
      </w:hyperlink>
    </w:p>
    <w:p>
      <w:pPr>
        <w:tabs>
          <w:tab w:pos="649" w:val="left" w:leader="none"/>
          <w:tab w:pos="1797" w:val="left" w:leader="none"/>
          <w:tab w:pos="2550" w:val="left" w:leader="none"/>
          <w:tab w:pos="3145" w:val="left" w:leader="none"/>
          <w:tab w:pos="3625" w:val="left" w:leader="none"/>
          <w:tab w:pos="4133" w:val="left" w:leader="none"/>
          <w:tab w:pos="4733" w:val="left" w:leader="none"/>
          <w:tab w:pos="5508" w:val="left" w:leader="none"/>
          <w:tab w:pos="6127" w:val="left" w:leader="none"/>
          <w:tab w:pos="6864" w:val="left" w:leader="none"/>
          <w:tab w:pos="7293" w:val="left" w:leader="none"/>
          <w:tab w:pos="8052" w:val="left" w:leader="none"/>
          <w:tab w:pos="8710" w:val="left" w:leader="none"/>
          <w:tab w:pos="9127" w:val="left" w:leader="none"/>
        </w:tabs>
        <w:spacing w:before="1"/>
        <w:ind w:left="256" w:right="1033" w:firstLine="0"/>
        <w:jc w:val="left"/>
        <w:rPr>
          <w:sz w:val="16"/>
        </w:rPr>
      </w:pPr>
      <w:r>
        <w:rPr>
          <w:sz w:val="16"/>
          <w:vertAlign w:val="superscript"/>
        </w:rPr>
        <w:t>11</w:t>
      </w:r>
      <w:r>
        <w:rPr>
          <w:sz w:val="16"/>
          <w:vertAlign w:val="baseline"/>
        </w:rPr>
        <w:tab/>
        <w:t>CommScope.</w:t>
        <w:tab/>
      </w:r>
      <w:hyperlink r:id="rId14">
        <w:r>
          <w:rPr>
            <w:sz w:val="16"/>
            <w:vertAlign w:val="baseline"/>
          </w:rPr>
          <w:t>What’s</w:t>
          <w:tab/>
          <w:t>Next</w:t>
          <w:tab/>
          <w:t>for</w:t>
          <w:tab/>
          <w:t>the</w:t>
          <w:tab/>
          <w:t>Data</w:t>
          <w:tab/>
          <w:t>Centre:</w:t>
          <w:tab/>
          <w:t>2023</w:t>
          <w:tab/>
          <w:t>Trends</w:t>
          <w:tab/>
          <w:t>to</w:t>
          <w:tab/>
          <w:t>Watch,</w:t>
        </w:r>
      </w:hyperlink>
      <w:r>
        <w:rPr>
          <w:sz w:val="16"/>
          <w:vertAlign w:val="baseline"/>
        </w:rPr>
        <w:tab/>
        <w:t>2022,</w:t>
        <w:tab/>
        <w:t>p.</w:t>
        <w:tab/>
      </w:r>
      <w:r>
        <w:rPr>
          <w:spacing w:val="-1"/>
          <w:sz w:val="16"/>
          <w:vertAlign w:val="baseline"/>
        </w:rPr>
        <w:t>34.</w:t>
      </w:r>
      <w:r>
        <w:rPr>
          <w:spacing w:val="-34"/>
          <w:sz w:val="16"/>
          <w:vertAlign w:val="baseline"/>
        </w:rPr>
        <w:t> </w:t>
      </w:r>
      <w:hyperlink r:id="rId15">
        <w:r>
          <w:rPr>
            <w:color w:val="0462C1"/>
            <w:sz w:val="16"/>
            <w:u w:val="single" w:color="0462C1"/>
            <w:vertAlign w:val="baseline"/>
          </w:rPr>
          <w:t>https://www.commscope.com/globalassets/digizuite/901994-dc-trends-ebook-eb-115375-en.pdf</w:t>
        </w:r>
      </w:hyperlink>
    </w:p>
    <w:p>
      <w:pPr>
        <w:spacing w:after="0"/>
        <w:jc w:val="left"/>
        <w:rPr>
          <w:sz w:val="16"/>
        </w:rPr>
        <w:sectPr>
          <w:footerReference w:type="default" r:id="rId9"/>
          <w:pgSz w:w="11910" w:h="16840"/>
          <w:pgMar w:footer="977" w:header="0" w:top="0" w:bottom="1160" w:left="1160" w:right="380"/>
          <w:pgNumType w:start="3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5pt;margin-top:-.100017pt;width:25.9pt;height:163pt;mso-position-horizontal-relative:page;mso-position-vertical-relative:page;z-index:15733760" coordorigin="10,-2" coordsize="518,3260">
            <v:rect style="position:absolute;left:20;top:8;width:498;height:3240" filled="true" fillcolor="#5b9bd4" stroked="false">
              <v:fill type="solid"/>
            </v:rect>
            <v:rect style="position:absolute;left:20;top: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1"/>
        </w:numPr>
        <w:tabs>
          <w:tab w:pos="977" w:val="left" w:leader="none"/>
        </w:tabs>
        <w:spacing w:line="240" w:lineRule="auto" w:before="186" w:after="0"/>
        <w:ind w:left="976" w:right="0" w:hanging="721"/>
        <w:jc w:val="left"/>
        <w:rPr>
          <w:color w:val="1F4E79"/>
          <w:sz w:val="26"/>
        </w:rPr>
      </w:pPr>
      <w:bookmarkStart w:name="_bookmark3" w:id="5"/>
      <w:bookmarkEnd w:id="5"/>
      <w:r>
        <w:rPr>
          <w:b w:val="0"/>
        </w:rPr>
      </w:r>
      <w:bookmarkStart w:name="_bookmark3" w:id="6"/>
      <w:bookmarkEnd w:id="6"/>
      <w:r>
        <w:rPr>
          <w:color w:val="1F4E79"/>
        </w:rPr>
        <w:t>L’i</w:t>
      </w:r>
      <w:r>
        <w:rPr>
          <w:color w:val="1F4E79"/>
        </w:rPr>
        <w:t>nfrastructure</w:t>
      </w:r>
      <w:r>
        <w:rPr>
          <w:color w:val="1F4E79"/>
          <w:spacing w:val="-6"/>
        </w:rPr>
        <w:t> </w:t>
      </w:r>
      <w:r>
        <w:rPr>
          <w:color w:val="1F4E79"/>
        </w:rPr>
        <w:t>d’un</w:t>
      </w:r>
      <w:r>
        <w:rPr>
          <w:color w:val="1F4E79"/>
          <w:spacing w:val="-6"/>
        </w:rPr>
        <w:t> </w:t>
      </w:r>
      <w:r>
        <w:rPr>
          <w:color w:val="1F4E79"/>
        </w:rPr>
        <w:t>Datacenter</w:t>
      </w:r>
    </w:p>
    <w:p>
      <w:pPr>
        <w:pStyle w:val="BodyText"/>
        <w:spacing w:line="285" w:lineRule="auto" w:before="163"/>
        <w:ind w:left="256" w:right="1032"/>
        <w:jc w:val="both"/>
      </w:pPr>
      <w:r>
        <w:rPr/>
        <w:t>Un Datacenter est une infrastructure complexe et intégrée qui nécessite de nombreuses ressources</w:t>
      </w:r>
      <w:r>
        <w:rPr>
          <w:spacing w:val="1"/>
        </w:rPr>
        <w:t> </w:t>
      </w:r>
      <w:r>
        <w:rPr/>
        <w:t>pour fonctionner qui sont en lien avec les dispositifs de stockage, le choix et l’aménagement du site</w:t>
      </w:r>
      <w:r>
        <w:rPr>
          <w:spacing w:val="1"/>
        </w:rPr>
        <w:t> </w:t>
      </w:r>
      <w:r>
        <w:rPr/>
        <w:t>d’implantation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la sécurité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installations</w:t>
      </w:r>
      <w:r>
        <w:rPr>
          <w:vertAlign w:val="superscript"/>
        </w:rPr>
        <w:t>12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899794</wp:posOffset>
            </wp:positionH>
            <wp:positionV relativeFrom="paragraph">
              <wp:posOffset>210684</wp:posOffset>
            </wp:positionV>
            <wp:extent cx="4514138" cy="212064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138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: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différentes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ressources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sein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d’un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</w:t>
      </w:r>
    </w:p>
    <w:p>
      <w:pPr>
        <w:spacing w:before="77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AUSIM-UPVALIS,</w:t>
      </w:r>
      <w:r>
        <w:rPr>
          <w:spacing w:val="-1"/>
          <w:sz w:val="16"/>
        </w:rPr>
        <w:t> </w:t>
      </w:r>
      <w:r>
        <w:rPr>
          <w:sz w:val="16"/>
        </w:rPr>
        <w:t>2016.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85" w:lineRule="auto"/>
        <w:ind w:left="256" w:right="1032"/>
        <w:jc w:val="both"/>
      </w:pPr>
      <w:r>
        <w:rPr/>
        <w:t>En résumé, quatre départements d’infrastructures sont nécessaires pour assurer la continuité du</w:t>
      </w:r>
      <w:r>
        <w:rPr>
          <w:spacing w:val="1"/>
        </w:rPr>
        <w:t> </w:t>
      </w:r>
      <w:r>
        <w:rPr/>
        <w:t>fonctionnement</w:t>
      </w:r>
      <w:r>
        <w:rPr>
          <w:spacing w:val="-1"/>
        </w:rPr>
        <w:t> </w:t>
      </w:r>
      <w:r>
        <w:rPr/>
        <w:t>d’un</w:t>
      </w:r>
      <w:r>
        <w:rPr>
          <w:spacing w:val="-3"/>
        </w:rPr>
        <w:t> </w:t>
      </w:r>
      <w:r>
        <w:rPr/>
        <w:t>Datacenter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62" w:after="0"/>
        <w:ind w:left="539" w:right="0" w:hanging="284"/>
        <w:jc w:val="both"/>
        <w:rPr>
          <w:sz w:val="22"/>
        </w:rPr>
      </w:pPr>
      <w:r>
        <w:rPr>
          <w:sz w:val="22"/>
        </w:rPr>
        <w:t>une</w:t>
      </w:r>
      <w:r>
        <w:rPr>
          <w:spacing w:val="-1"/>
          <w:sz w:val="22"/>
        </w:rPr>
        <w:t> </w:t>
      </w:r>
      <w:r>
        <w:rPr>
          <w:sz w:val="22"/>
        </w:rPr>
        <w:t>infrastructure</w:t>
      </w:r>
      <w:r>
        <w:rPr>
          <w:spacing w:val="-5"/>
          <w:sz w:val="22"/>
        </w:rPr>
        <w:t> </w:t>
      </w:r>
      <w:r>
        <w:rPr>
          <w:sz w:val="22"/>
        </w:rPr>
        <w:t>informatique</w:t>
      </w:r>
      <w:r>
        <w:rPr>
          <w:spacing w:val="-1"/>
          <w:sz w:val="22"/>
        </w:rPr>
        <w:t> </w:t>
      </w:r>
      <w:r>
        <w:rPr>
          <w:sz w:val="22"/>
        </w:rPr>
        <w:t>qui</w:t>
      </w:r>
      <w:r>
        <w:rPr>
          <w:spacing w:val="-1"/>
          <w:sz w:val="22"/>
        </w:rPr>
        <w:t> </w:t>
      </w:r>
      <w:r>
        <w:rPr>
          <w:sz w:val="22"/>
        </w:rPr>
        <w:t>englobe</w:t>
      </w:r>
      <w:r>
        <w:rPr>
          <w:spacing w:val="-4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serveurs,</w:t>
      </w:r>
      <w:r>
        <w:rPr>
          <w:spacing w:val="-1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stockage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réseau,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85" w:lineRule="auto" w:before="111" w:after="0"/>
        <w:ind w:left="539" w:right="1032" w:hanging="284"/>
        <w:jc w:val="both"/>
        <w:rPr>
          <w:sz w:val="22"/>
        </w:rPr>
      </w:pP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infrastructure</w:t>
      </w:r>
      <w:r>
        <w:rPr>
          <w:spacing w:val="1"/>
          <w:sz w:val="22"/>
        </w:rPr>
        <w:t> </w:t>
      </w:r>
      <w:r>
        <w:rPr>
          <w:sz w:val="22"/>
        </w:rPr>
        <w:t>électrique</w:t>
      </w:r>
      <w:r>
        <w:rPr>
          <w:spacing w:val="1"/>
          <w:sz w:val="22"/>
        </w:rPr>
        <w:t> </w:t>
      </w:r>
      <w:r>
        <w:rPr>
          <w:sz w:val="22"/>
        </w:rPr>
        <w:t>qui</w:t>
      </w:r>
      <w:r>
        <w:rPr>
          <w:spacing w:val="1"/>
          <w:sz w:val="22"/>
        </w:rPr>
        <w:t> </w:t>
      </w:r>
      <w:r>
        <w:rPr>
          <w:sz w:val="22"/>
        </w:rPr>
        <w:t>comprend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systèmes</w:t>
      </w:r>
      <w:r>
        <w:rPr>
          <w:spacing w:val="1"/>
          <w:sz w:val="22"/>
        </w:rPr>
        <w:t> </w:t>
      </w:r>
      <w:r>
        <w:rPr>
          <w:sz w:val="22"/>
        </w:rPr>
        <w:t>d'alimentation</w:t>
      </w:r>
      <w:r>
        <w:rPr>
          <w:spacing w:val="1"/>
          <w:sz w:val="22"/>
        </w:rPr>
        <w:t> </w:t>
      </w:r>
      <w:r>
        <w:rPr>
          <w:sz w:val="22"/>
        </w:rPr>
        <w:t>qui</w:t>
      </w:r>
      <w:r>
        <w:rPr>
          <w:spacing w:val="1"/>
          <w:sz w:val="22"/>
        </w:rPr>
        <w:t> </w:t>
      </w:r>
      <w:r>
        <w:rPr>
          <w:sz w:val="22"/>
        </w:rPr>
        <w:t>permettent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principaux</w:t>
      </w:r>
      <w:r>
        <w:rPr>
          <w:spacing w:val="-1"/>
          <w:sz w:val="22"/>
        </w:rPr>
        <w:t> </w:t>
      </w:r>
      <w:r>
        <w:rPr>
          <w:sz w:val="22"/>
        </w:rPr>
        <w:t>équipements de</w:t>
      </w:r>
      <w:r>
        <w:rPr>
          <w:spacing w:val="-2"/>
          <w:sz w:val="22"/>
        </w:rPr>
        <w:t> </w:t>
      </w:r>
      <w:r>
        <w:rPr>
          <w:sz w:val="22"/>
        </w:rPr>
        <w:t>fonctionner, le</w:t>
      </w:r>
      <w:r>
        <w:rPr>
          <w:spacing w:val="1"/>
          <w:sz w:val="22"/>
        </w:rPr>
        <w:t> </w:t>
      </w:r>
      <w:r>
        <w:rPr>
          <w:sz w:val="22"/>
        </w:rPr>
        <w:t>cablage,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-2"/>
          <w:sz w:val="22"/>
        </w:rPr>
        <w:t> </w:t>
      </w:r>
      <w:r>
        <w:rPr>
          <w:sz w:val="22"/>
        </w:rPr>
        <w:t>générateurs, etc.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62" w:after="0"/>
        <w:ind w:left="539" w:right="0" w:hanging="284"/>
        <w:jc w:val="both"/>
        <w:rPr>
          <w:sz w:val="22"/>
        </w:rPr>
      </w:pPr>
      <w:r>
        <w:rPr>
          <w:sz w:val="22"/>
        </w:rPr>
        <w:t>une</w:t>
      </w:r>
      <w:r>
        <w:rPr>
          <w:spacing w:val="-1"/>
          <w:sz w:val="22"/>
        </w:rPr>
        <w:t> </w:t>
      </w:r>
      <w:r>
        <w:rPr>
          <w:sz w:val="22"/>
        </w:rPr>
        <w:t>infrastruture</w:t>
      </w:r>
      <w:r>
        <w:rPr>
          <w:spacing w:val="-3"/>
          <w:sz w:val="22"/>
        </w:rPr>
        <w:t> </w:t>
      </w:r>
      <w:r>
        <w:rPr>
          <w:sz w:val="22"/>
        </w:rPr>
        <w:t>mécanique</w:t>
      </w:r>
      <w:r>
        <w:rPr>
          <w:spacing w:val="-1"/>
          <w:sz w:val="22"/>
        </w:rPr>
        <w:t> </w:t>
      </w:r>
      <w:r>
        <w:rPr>
          <w:sz w:val="22"/>
        </w:rPr>
        <w:t>qui</w:t>
      </w:r>
      <w:r>
        <w:rPr>
          <w:spacing w:val="-1"/>
          <w:sz w:val="22"/>
        </w:rPr>
        <w:t> </w:t>
      </w:r>
      <w:r>
        <w:rPr>
          <w:sz w:val="22"/>
        </w:rPr>
        <w:t>comprend</w:t>
      </w:r>
      <w:r>
        <w:rPr>
          <w:spacing w:val="-4"/>
          <w:sz w:val="22"/>
        </w:rPr>
        <w:t> </w:t>
      </w:r>
      <w:r>
        <w:rPr>
          <w:sz w:val="22"/>
        </w:rPr>
        <w:t>les</w:t>
      </w:r>
      <w:r>
        <w:rPr>
          <w:spacing w:val="-1"/>
          <w:sz w:val="22"/>
        </w:rPr>
        <w:t> </w:t>
      </w:r>
      <w:r>
        <w:rPr>
          <w:sz w:val="22"/>
        </w:rPr>
        <w:t>systèmes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ventilation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refroidissement</w:t>
      </w:r>
      <w:r>
        <w:rPr>
          <w:spacing w:val="-3"/>
          <w:sz w:val="22"/>
        </w:rPr>
        <w:t> </w:t>
      </w:r>
      <w:r>
        <w:rPr>
          <w:sz w:val="22"/>
        </w:rPr>
        <w:t>et,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85" w:lineRule="auto" w:before="110" w:after="0"/>
        <w:ind w:left="539" w:right="1029" w:hanging="284"/>
        <w:jc w:val="both"/>
        <w:rPr>
          <w:sz w:val="22"/>
        </w:rPr>
      </w:pPr>
      <w:r>
        <w:rPr>
          <w:sz w:val="22"/>
        </w:rPr>
        <w:t>une infrastructure du bâtiment qui nécessite un choix d’emplacement et un aménagement adapté</w:t>
      </w:r>
      <w:r>
        <w:rPr>
          <w:spacing w:val="-47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.comprend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dispositifs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protection</w:t>
      </w:r>
      <w:r>
        <w:rPr>
          <w:spacing w:val="1"/>
          <w:sz w:val="22"/>
        </w:rPr>
        <w:t> </w:t>
      </w:r>
      <w:r>
        <w:rPr>
          <w:sz w:val="22"/>
        </w:rPr>
        <w:t>contre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risques</w:t>
      </w:r>
      <w:r>
        <w:rPr>
          <w:spacing w:val="1"/>
          <w:sz w:val="22"/>
        </w:rPr>
        <w:t> </w:t>
      </w:r>
      <w:r>
        <w:rPr>
          <w:sz w:val="22"/>
        </w:rPr>
        <w:t>environnementaux</w:t>
      </w:r>
      <w:r>
        <w:rPr>
          <w:spacing w:val="1"/>
          <w:sz w:val="22"/>
        </w:rPr>
        <w:t> </w:t>
      </w:r>
      <w:r>
        <w:rPr>
          <w:sz w:val="22"/>
        </w:rPr>
        <w:t>(incendie,</w:t>
      </w:r>
      <w:r>
        <w:rPr>
          <w:spacing w:val="1"/>
          <w:sz w:val="22"/>
        </w:rPr>
        <w:t> </w:t>
      </w:r>
      <w:r>
        <w:rPr>
          <w:sz w:val="22"/>
        </w:rPr>
        <w:t>inondation,</w:t>
      </w:r>
      <w:r>
        <w:rPr>
          <w:spacing w:val="-2"/>
          <w:sz w:val="22"/>
        </w:rPr>
        <w:t> </w:t>
      </w:r>
      <w:r>
        <w:rPr>
          <w:sz w:val="22"/>
        </w:rPr>
        <w:t>cyberattaque,</w:t>
      </w:r>
      <w:r>
        <w:rPr>
          <w:spacing w:val="-4"/>
          <w:sz w:val="22"/>
        </w:rPr>
        <w:t> </w:t>
      </w:r>
      <w:r>
        <w:rPr>
          <w:sz w:val="22"/>
        </w:rPr>
        <w:t>etc.)</w:t>
      </w:r>
      <w:r>
        <w:rPr>
          <w:spacing w:val="1"/>
          <w:sz w:val="22"/>
        </w:rPr>
        <w:t> </w:t>
      </w:r>
      <w:r>
        <w:rPr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1.2.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quatre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pôles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d’infrastructures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nécessaires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fonctionnement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d’un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Datacenter</w:t>
      </w:r>
    </w:p>
    <w:p>
      <w:pPr>
        <w:pStyle w:val="BodyText"/>
        <w:spacing w:before="7"/>
        <w:rPr>
          <w:b/>
          <w:i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1838960</wp:posOffset>
            </wp:positionH>
            <wp:positionV relativeFrom="paragraph">
              <wp:posOffset>145504</wp:posOffset>
            </wp:positionV>
            <wp:extent cx="3879735" cy="171611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735" cy="171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9"/>
        </w:rPr>
      </w:pPr>
      <w:r>
        <w:rPr/>
        <w:pict>
          <v:rect style="position:absolute;margin-left:70.823997pt;margin-top:19.695438pt;width:144.020pt;height:.72003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5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12</w:t>
      </w:r>
      <w:r>
        <w:rPr>
          <w:spacing w:val="-1"/>
          <w:sz w:val="16"/>
          <w:vertAlign w:val="baseline"/>
        </w:rPr>
        <w:t> Rosenberger. Infrastructure des Datacenters - L’essentiel, </w:t>
      </w:r>
      <w:r>
        <w:rPr>
          <w:sz w:val="16"/>
          <w:vertAlign w:val="baseline"/>
        </w:rPr>
        <w:t>août 2020. </w:t>
      </w:r>
      <w:hyperlink r:id="rId10">
        <w:r>
          <w:rPr>
            <w:color w:val="0462C1"/>
            <w:sz w:val="16"/>
            <w:u w:val="single" w:color="0462C1"/>
            <w:vertAlign w:val="baseline"/>
          </w:rPr>
          <w:t>https://osi.rosenberger.com/fr/news-media/infrastructure-des-data-</w:t>
        </w:r>
      </w:hyperlink>
      <w:r>
        <w:rPr>
          <w:color w:val="0462C1"/>
          <w:spacing w:val="-35"/>
          <w:sz w:val="16"/>
          <w:vertAlign w:val="baseline"/>
        </w:rPr>
        <w:t> </w:t>
      </w:r>
      <w:hyperlink r:id="rId10">
        <w:r>
          <w:rPr>
            <w:color w:val="0462C1"/>
            <w:sz w:val="16"/>
            <w:u w:val="single" w:color="0462C1"/>
            <w:vertAlign w:val="baseline"/>
          </w:rPr>
          <w:t>centers-lessentiel/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pt;margin-top:-.400017pt;width:25.9pt;height:163pt;mso-position-horizontal-relative:page;mso-position-vertical-relative:page;z-index:15734784" coordorigin="11370,-8" coordsize="518,3260">
            <v:rect style="position:absolute;left:11380;top:2;width:498;height:3240" filled="true" fillcolor="#5b9bd4" stroked="false">
              <v:fill type="solid"/>
            </v:rect>
            <v:rect style="position:absolute;left:11380;top: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  <w:rPr>
          <w:color w:val="2E5395"/>
        </w:rPr>
      </w:pPr>
      <w:bookmarkStart w:name="_bookmark4" w:id="7"/>
      <w:bookmarkEnd w:id="7"/>
      <w:r>
        <w:rPr>
          <w:color w:val="2E5395"/>
        </w:rPr>
        <w:t>Les</w:t>
      </w:r>
      <w:r>
        <w:rPr>
          <w:color w:val="2E5395"/>
          <w:spacing w:val="-2"/>
        </w:rPr>
        <w:t> </w:t>
      </w:r>
      <w:r>
        <w:rPr>
          <w:color w:val="2E5395"/>
        </w:rPr>
        <w:t>services</w:t>
      </w:r>
      <w:r>
        <w:rPr>
          <w:color w:val="2E5395"/>
          <w:spacing w:val="-1"/>
        </w:rPr>
        <w:t> </w:t>
      </w:r>
      <w:r>
        <w:rPr>
          <w:color w:val="2E5395"/>
        </w:rPr>
        <w:t>offerts</w:t>
      </w:r>
      <w:r>
        <w:rPr>
          <w:color w:val="2E5395"/>
          <w:spacing w:val="-1"/>
        </w:rPr>
        <w:t> </w:t>
      </w:r>
      <w:r>
        <w:rPr>
          <w:color w:val="2E5395"/>
        </w:rPr>
        <w:t>par</w:t>
      </w:r>
      <w:r>
        <w:rPr>
          <w:color w:val="2E5395"/>
          <w:spacing w:val="-1"/>
        </w:rPr>
        <w:t> </w:t>
      </w:r>
      <w:r>
        <w:rPr>
          <w:color w:val="2E5395"/>
        </w:rPr>
        <w:t>un</w:t>
      </w:r>
      <w:r>
        <w:rPr>
          <w:color w:val="2E5395"/>
          <w:spacing w:val="-5"/>
        </w:rPr>
        <w:t> </w:t>
      </w:r>
      <w:r>
        <w:rPr>
          <w:color w:val="2E5395"/>
        </w:rPr>
        <w:t>Datacenter</w:t>
      </w:r>
      <w:r>
        <w:rPr>
          <w:color w:val="2E5395"/>
          <w:spacing w:val="-1"/>
        </w:rPr>
        <w:t> </w:t>
      </w:r>
      <w:r>
        <w:rPr>
          <w:color w:val="2E5395"/>
        </w:rPr>
        <w:t>type</w:t>
      </w:r>
    </w:p>
    <w:p>
      <w:pPr>
        <w:pStyle w:val="BodyText"/>
        <w:spacing w:line="285" w:lineRule="auto" w:before="173"/>
        <w:ind w:left="256" w:right="1031"/>
        <w:jc w:val="both"/>
      </w:pPr>
      <w:r>
        <w:rPr/>
        <w:t>Les Datacenters sont opérés soit par des entreprises pour répondre exclusivement à leurs besoins ou</w:t>
      </w:r>
      <w:r>
        <w:rPr>
          <w:spacing w:val="1"/>
        </w:rPr>
        <w:t> </w:t>
      </w:r>
      <w:r>
        <w:rPr/>
        <w:t>proposés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tiers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colocation.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offrent</w:t>
      </w:r>
      <w:r>
        <w:rPr>
          <w:spacing w:val="1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trois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distinguent</w:t>
      </w:r>
      <w:r>
        <w:rPr>
          <w:spacing w:val="-2"/>
        </w:rPr>
        <w:t> </w:t>
      </w:r>
      <w:r>
        <w:rPr/>
        <w:t>par leur niveau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sécurité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coûts</w:t>
      </w:r>
      <w:r>
        <w:rPr>
          <w:spacing w:val="1"/>
        </w:rPr>
        <w:t> </w:t>
      </w:r>
      <w:r>
        <w:rPr/>
        <w:t>d’exploitation plus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moins</w:t>
      </w:r>
      <w:r>
        <w:rPr>
          <w:spacing w:val="-3"/>
        </w:rPr>
        <w:t> </w:t>
      </w:r>
      <w:r>
        <w:rPr/>
        <w:t>conséquents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61" w:after="0"/>
        <w:ind w:left="539" w:right="1029" w:hanging="284"/>
        <w:jc w:val="both"/>
        <w:rPr>
          <w:sz w:val="22"/>
        </w:rPr>
      </w:pPr>
      <w:r>
        <w:rPr>
          <w:i/>
          <w:color w:val="1F4E79"/>
          <w:sz w:val="22"/>
        </w:rPr>
        <w:t>Les</w:t>
      </w:r>
      <w:r>
        <w:rPr>
          <w:i/>
          <w:color w:val="1F4E79"/>
          <w:spacing w:val="1"/>
          <w:sz w:val="22"/>
        </w:rPr>
        <w:t> </w:t>
      </w:r>
      <w:r>
        <w:rPr>
          <w:i/>
          <w:color w:val="1F4E79"/>
          <w:sz w:val="22"/>
        </w:rPr>
        <w:t>Datacenters</w:t>
      </w:r>
      <w:r>
        <w:rPr>
          <w:i/>
          <w:color w:val="1F4E79"/>
          <w:spacing w:val="1"/>
          <w:sz w:val="22"/>
        </w:rPr>
        <w:t> </w:t>
      </w:r>
      <w:r>
        <w:rPr>
          <w:i/>
          <w:color w:val="1F4E79"/>
          <w:sz w:val="22"/>
        </w:rPr>
        <w:t>sur</w:t>
      </w:r>
      <w:r>
        <w:rPr>
          <w:i/>
          <w:color w:val="1F4E79"/>
          <w:spacing w:val="1"/>
          <w:sz w:val="22"/>
        </w:rPr>
        <w:t> </w:t>
      </w:r>
      <w:r>
        <w:rPr>
          <w:i/>
          <w:color w:val="1F4E79"/>
          <w:sz w:val="22"/>
        </w:rPr>
        <w:t>site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appartiennent</w:t>
      </w:r>
      <w:r>
        <w:rPr>
          <w:spacing w:val="1"/>
          <w:sz w:val="22"/>
        </w:rPr>
        <w:t> </w:t>
      </w:r>
      <w:r>
        <w:rPr>
          <w:sz w:val="22"/>
        </w:rPr>
        <w:t>individuellement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l'entreprise</w:t>
      </w:r>
      <w:r>
        <w:rPr>
          <w:spacing w:val="1"/>
          <w:sz w:val="22"/>
        </w:rPr>
        <w:t> </w:t>
      </w:r>
      <w:r>
        <w:rPr>
          <w:sz w:val="22"/>
        </w:rPr>
        <w:t>qui</w:t>
      </w:r>
      <w:r>
        <w:rPr>
          <w:spacing w:val="1"/>
          <w:sz w:val="22"/>
        </w:rPr>
        <w:t> </w:t>
      </w:r>
      <w:r>
        <w:rPr>
          <w:sz w:val="22"/>
        </w:rPr>
        <w:t>investit</w:t>
      </w:r>
      <w:r>
        <w:rPr>
          <w:spacing w:val="1"/>
          <w:sz w:val="22"/>
        </w:rPr>
        <w:t> </w:t>
      </w:r>
      <w:r>
        <w:rPr>
          <w:sz w:val="22"/>
        </w:rPr>
        <w:t>dans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équipements pour stocker ses données et ses applications et gère elle-même les opérations et la</w:t>
      </w:r>
      <w:r>
        <w:rPr>
          <w:spacing w:val="1"/>
          <w:sz w:val="22"/>
        </w:rPr>
        <w:t> </w:t>
      </w:r>
      <w:r>
        <w:rPr>
          <w:sz w:val="22"/>
        </w:rPr>
        <w:t>maintenance</w:t>
      </w:r>
      <w:r>
        <w:rPr>
          <w:spacing w:val="-8"/>
          <w:sz w:val="22"/>
        </w:rPr>
        <w:t> </w:t>
      </w:r>
      <w:r>
        <w:rPr>
          <w:sz w:val="22"/>
        </w:rPr>
        <w:t>du</w:t>
      </w:r>
      <w:r>
        <w:rPr>
          <w:spacing w:val="-8"/>
          <w:sz w:val="22"/>
        </w:rPr>
        <w:t> </w:t>
      </w:r>
      <w:r>
        <w:rPr>
          <w:sz w:val="22"/>
        </w:rPr>
        <w:t>site.</w:t>
      </w:r>
      <w:r>
        <w:rPr>
          <w:spacing w:val="-9"/>
          <w:sz w:val="22"/>
        </w:rPr>
        <w:t> </w:t>
      </w:r>
      <w:r>
        <w:rPr>
          <w:sz w:val="22"/>
        </w:rPr>
        <w:t>Cette</w:t>
      </w:r>
      <w:r>
        <w:rPr>
          <w:spacing w:val="-10"/>
          <w:sz w:val="22"/>
        </w:rPr>
        <w:t> </w:t>
      </w:r>
      <w:r>
        <w:rPr>
          <w:sz w:val="22"/>
        </w:rPr>
        <w:t>option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un</w:t>
      </w:r>
      <w:r>
        <w:rPr>
          <w:spacing w:val="-9"/>
          <w:sz w:val="22"/>
        </w:rPr>
        <w:t> </w:t>
      </w:r>
      <w:r>
        <w:rPr>
          <w:sz w:val="22"/>
        </w:rPr>
        <w:t>coût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mise</w:t>
      </w:r>
      <w:r>
        <w:rPr>
          <w:spacing w:val="-10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place</w:t>
      </w:r>
      <w:r>
        <w:rPr>
          <w:spacing w:val="-10"/>
          <w:sz w:val="22"/>
        </w:rPr>
        <w:t> </w:t>
      </w:r>
      <w:r>
        <w:rPr>
          <w:sz w:val="22"/>
        </w:rPr>
        <w:t>et</w:t>
      </w:r>
      <w:r>
        <w:rPr>
          <w:spacing w:val="-7"/>
          <w:sz w:val="22"/>
        </w:rPr>
        <w:t> </w:t>
      </w:r>
      <w:r>
        <w:rPr>
          <w:sz w:val="22"/>
        </w:rPr>
        <w:t>d’exploitation</w:t>
      </w:r>
      <w:r>
        <w:rPr>
          <w:spacing w:val="-9"/>
          <w:sz w:val="22"/>
        </w:rPr>
        <w:t> </w:t>
      </w:r>
      <w:r>
        <w:rPr>
          <w:sz w:val="22"/>
        </w:rPr>
        <w:t>important</w:t>
      </w:r>
      <w:r>
        <w:rPr>
          <w:spacing w:val="-10"/>
          <w:sz w:val="22"/>
        </w:rPr>
        <w:t> </w:t>
      </w:r>
      <w:r>
        <w:rPr>
          <w:sz w:val="22"/>
        </w:rPr>
        <w:t>mais</w:t>
      </w:r>
      <w:r>
        <w:rPr>
          <w:spacing w:val="-10"/>
          <w:sz w:val="22"/>
        </w:rPr>
        <w:t> </w:t>
      </w:r>
      <w:r>
        <w:rPr>
          <w:sz w:val="22"/>
        </w:rPr>
        <w:t>offre</w:t>
      </w:r>
      <w:r>
        <w:rPr>
          <w:spacing w:val="-47"/>
          <w:sz w:val="22"/>
        </w:rPr>
        <w:t> </w:t>
      </w:r>
      <w:r>
        <w:rPr>
          <w:sz w:val="22"/>
        </w:rPr>
        <w:t>une meilleure gestion</w:t>
      </w:r>
      <w:r>
        <w:rPr>
          <w:spacing w:val="-2"/>
          <w:sz w:val="22"/>
        </w:rPr>
        <w:t> </w:t>
      </w:r>
      <w:r>
        <w:rPr>
          <w:sz w:val="22"/>
        </w:rPr>
        <w:t>des risques sécuritaires</w:t>
      </w:r>
      <w:r>
        <w:rPr>
          <w:spacing w:val="1"/>
          <w:sz w:val="22"/>
        </w:rPr>
        <w:t> </w:t>
      </w:r>
      <w:r>
        <w:rPr>
          <w:sz w:val="22"/>
        </w:rPr>
        <w:t>liés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-5"/>
          <w:sz w:val="22"/>
        </w:rPr>
        <w:t> </w:t>
      </w:r>
      <w:r>
        <w:rPr>
          <w:sz w:val="22"/>
        </w:rPr>
        <w:t>équipements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-1"/>
          <w:sz w:val="22"/>
        </w:rPr>
        <w:t> </w:t>
      </w:r>
      <w:r>
        <w:rPr>
          <w:sz w:val="22"/>
        </w:rPr>
        <w:t>aux données.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61" w:after="0"/>
        <w:ind w:left="539" w:right="1031" w:hanging="284"/>
        <w:jc w:val="both"/>
        <w:rPr>
          <w:sz w:val="22"/>
        </w:rPr>
      </w:pPr>
      <w:r>
        <w:rPr>
          <w:i/>
          <w:color w:val="1F4E79"/>
          <w:sz w:val="22"/>
        </w:rPr>
        <w:t>Les Datacenters en colocation </w:t>
      </w:r>
      <w:r>
        <w:rPr>
          <w:sz w:val="22"/>
        </w:rPr>
        <w:t>: fournissent un service de location d’un espace de stockage des</w:t>
      </w:r>
      <w:r>
        <w:rPr>
          <w:spacing w:val="1"/>
          <w:sz w:val="22"/>
        </w:rPr>
        <w:t> </w:t>
      </w:r>
      <w:r>
        <w:rPr>
          <w:sz w:val="22"/>
        </w:rPr>
        <w:t>ressources matérielles telles que les serveurs ainsi qu’un service de support et de sécurité. Cette</w:t>
      </w:r>
      <w:r>
        <w:rPr>
          <w:spacing w:val="1"/>
          <w:sz w:val="22"/>
        </w:rPr>
        <w:t> </w:t>
      </w:r>
      <w:r>
        <w:rPr>
          <w:sz w:val="22"/>
        </w:rPr>
        <w:t>solution</w:t>
      </w:r>
      <w:r>
        <w:rPr>
          <w:spacing w:val="-9"/>
          <w:sz w:val="22"/>
        </w:rPr>
        <w:t> </w:t>
      </w:r>
      <w:r>
        <w:rPr>
          <w:sz w:val="22"/>
        </w:rPr>
        <w:t>par</w:t>
      </w:r>
      <w:r>
        <w:rPr>
          <w:spacing w:val="-8"/>
          <w:sz w:val="22"/>
        </w:rPr>
        <w:t> </w:t>
      </w:r>
      <w:r>
        <w:rPr>
          <w:sz w:val="22"/>
        </w:rPr>
        <w:t>rapport</w:t>
      </w:r>
      <w:r>
        <w:rPr>
          <w:spacing w:val="-7"/>
          <w:sz w:val="22"/>
        </w:rPr>
        <w:t> </w:t>
      </w:r>
      <w:r>
        <w:rPr>
          <w:sz w:val="22"/>
        </w:rPr>
        <w:t>à</w:t>
      </w:r>
      <w:r>
        <w:rPr>
          <w:spacing w:val="-11"/>
          <w:sz w:val="22"/>
        </w:rPr>
        <w:t> </w:t>
      </w:r>
      <w:r>
        <w:rPr>
          <w:sz w:val="22"/>
        </w:rPr>
        <w:t>un</w:t>
      </w:r>
      <w:r>
        <w:rPr>
          <w:spacing w:val="-11"/>
          <w:sz w:val="22"/>
        </w:rPr>
        <w:t> </w:t>
      </w:r>
      <w:r>
        <w:rPr>
          <w:sz w:val="22"/>
        </w:rPr>
        <w:t>Datacenter</w:t>
      </w:r>
      <w:r>
        <w:rPr>
          <w:spacing w:val="-6"/>
          <w:sz w:val="22"/>
        </w:rPr>
        <w:t> </w:t>
      </w:r>
      <w:r>
        <w:rPr>
          <w:sz w:val="22"/>
        </w:rPr>
        <w:t>sur</w:t>
      </w:r>
      <w:r>
        <w:rPr>
          <w:spacing w:val="-11"/>
          <w:sz w:val="22"/>
        </w:rPr>
        <w:t> </w:t>
      </w:r>
      <w:r>
        <w:rPr>
          <w:sz w:val="22"/>
        </w:rPr>
        <w:t>site</w:t>
      </w:r>
      <w:r>
        <w:rPr>
          <w:spacing w:val="-9"/>
          <w:sz w:val="22"/>
        </w:rPr>
        <w:t> </w:t>
      </w:r>
      <w:r>
        <w:rPr>
          <w:sz w:val="22"/>
        </w:rPr>
        <w:t>présente</w:t>
      </w:r>
      <w:r>
        <w:rPr>
          <w:spacing w:val="-10"/>
          <w:sz w:val="22"/>
        </w:rPr>
        <w:t> </w:t>
      </w:r>
      <w:r>
        <w:rPr>
          <w:sz w:val="22"/>
        </w:rPr>
        <w:t>un</w:t>
      </w:r>
      <w:r>
        <w:rPr>
          <w:spacing w:val="-9"/>
          <w:sz w:val="22"/>
        </w:rPr>
        <w:t> </w:t>
      </w:r>
      <w:r>
        <w:rPr>
          <w:sz w:val="22"/>
        </w:rPr>
        <w:t>coût</w:t>
      </w:r>
      <w:r>
        <w:rPr>
          <w:spacing w:val="-9"/>
          <w:sz w:val="22"/>
        </w:rPr>
        <w:t> </w:t>
      </w:r>
      <w:r>
        <w:rPr>
          <w:sz w:val="22"/>
        </w:rPr>
        <w:t>fixe</w:t>
      </w:r>
      <w:r>
        <w:rPr>
          <w:spacing w:val="-10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récurrent</w:t>
      </w:r>
      <w:r>
        <w:rPr>
          <w:spacing w:val="-7"/>
          <w:sz w:val="22"/>
        </w:rPr>
        <w:t> </w:t>
      </w:r>
      <w:r>
        <w:rPr>
          <w:sz w:val="22"/>
        </w:rPr>
        <w:t>plus</w:t>
      </w:r>
      <w:r>
        <w:rPr>
          <w:spacing w:val="-8"/>
          <w:sz w:val="22"/>
        </w:rPr>
        <w:t> </w:t>
      </w:r>
      <w:r>
        <w:rPr>
          <w:sz w:val="22"/>
        </w:rPr>
        <w:t>abordable</w:t>
      </w:r>
      <w:r>
        <w:rPr>
          <w:spacing w:val="-9"/>
          <w:sz w:val="22"/>
        </w:rPr>
        <w:t> </w:t>
      </w:r>
      <w:r>
        <w:rPr>
          <w:sz w:val="22"/>
        </w:rPr>
        <w:t>pour</w:t>
      </w:r>
      <w:r>
        <w:rPr>
          <w:spacing w:val="-48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location</w:t>
      </w:r>
      <w:r>
        <w:rPr>
          <w:spacing w:val="-1"/>
          <w:sz w:val="22"/>
        </w:rPr>
        <w:t> </w:t>
      </w:r>
      <w:r>
        <w:rPr>
          <w:sz w:val="22"/>
        </w:rPr>
        <w:t>du</w:t>
      </w:r>
      <w:r>
        <w:rPr>
          <w:spacing w:val="-1"/>
          <w:sz w:val="22"/>
        </w:rPr>
        <w:t> </w:t>
      </w:r>
      <w:r>
        <w:rPr>
          <w:sz w:val="22"/>
        </w:rPr>
        <w:t>site</w:t>
      </w:r>
      <w:r>
        <w:rPr>
          <w:spacing w:val="-2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support.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61" w:after="0"/>
        <w:ind w:left="539" w:right="1031" w:hanging="284"/>
        <w:jc w:val="both"/>
        <w:rPr>
          <w:sz w:val="22"/>
        </w:rPr>
      </w:pPr>
      <w:r>
        <w:rPr>
          <w:i/>
          <w:color w:val="1F4E79"/>
          <w:sz w:val="22"/>
        </w:rPr>
        <w:t>Les Datacenters cloud </w:t>
      </w:r>
      <w:r>
        <w:rPr>
          <w:i/>
          <w:sz w:val="22"/>
        </w:rPr>
        <w:t>: </w:t>
      </w:r>
      <w:r>
        <w:rPr>
          <w:sz w:val="22"/>
        </w:rPr>
        <w:t>proposent une offre globale et plus flexible de location à la fois de l’espace</w:t>
      </w:r>
      <w:r>
        <w:rPr>
          <w:spacing w:val="-47"/>
          <w:sz w:val="22"/>
        </w:rPr>
        <w:t> </w:t>
      </w:r>
      <w:r>
        <w:rPr>
          <w:sz w:val="22"/>
        </w:rPr>
        <w:t>physique et de l’infrastructure. Cette solution se base sur la mutualisation des ressources qui</w:t>
      </w:r>
      <w:r>
        <w:rPr>
          <w:spacing w:val="1"/>
          <w:sz w:val="22"/>
        </w:rPr>
        <w:t> </w:t>
      </w:r>
      <w:r>
        <w:rPr>
          <w:sz w:val="22"/>
        </w:rPr>
        <w:t>permet de réduire les coûts et sur un modèle de paiement à l’utilisation. Les fournisseurs cloud</w:t>
      </w:r>
      <w:r>
        <w:rPr>
          <w:spacing w:val="1"/>
          <w:sz w:val="22"/>
        </w:rPr>
        <w:t> </w:t>
      </w:r>
      <w:r>
        <w:rPr>
          <w:sz w:val="22"/>
        </w:rPr>
        <w:t>gèrent des Datacenters de grande capacité et fournissent les équipements en tant que service à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tiers</w:t>
      </w:r>
      <w:r>
        <w:rPr>
          <w:spacing w:val="-2"/>
          <w:sz w:val="22"/>
        </w:rPr>
        <w:t> </w:t>
      </w:r>
      <w:r>
        <w:rPr>
          <w:sz w:val="22"/>
        </w:rPr>
        <w:t>à la demande.</w:t>
      </w:r>
    </w:p>
    <w:p>
      <w:pPr>
        <w:pStyle w:val="BodyText"/>
        <w:spacing w:before="4"/>
        <w:rPr>
          <w:sz w:val="31"/>
        </w:rPr>
      </w:pP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0" w:after="0"/>
        <w:ind w:left="976" w:right="0" w:hanging="721"/>
        <w:jc w:val="left"/>
        <w:rPr>
          <w:color w:val="2E5395"/>
        </w:rPr>
      </w:pPr>
      <w:bookmarkStart w:name="_bookmark5" w:id="8"/>
      <w:bookmarkEnd w:id="8"/>
      <w:r>
        <w:rPr>
          <w:b w:val="0"/>
        </w:rPr>
      </w:r>
      <w:bookmarkStart w:name="_bookmark5" w:id="9"/>
      <w:bookmarkEnd w:id="9"/>
      <w:r>
        <w:rPr>
          <w:color w:val="2E5395"/>
        </w:rPr>
        <w:t>Da</w:t>
      </w:r>
      <w:r>
        <w:rPr>
          <w:color w:val="2E5395"/>
        </w:rPr>
        <w:t>tacenter</w:t>
      </w:r>
      <w:r>
        <w:rPr>
          <w:color w:val="2E5395"/>
          <w:spacing w:val="-2"/>
        </w:rPr>
        <w:t> </w:t>
      </w:r>
      <w:r>
        <w:rPr>
          <w:color w:val="2E5395"/>
        </w:rPr>
        <w:t>ou</w:t>
      </w:r>
      <w:r>
        <w:rPr>
          <w:color w:val="2E5395"/>
          <w:spacing w:val="-2"/>
        </w:rPr>
        <w:t> </w:t>
      </w:r>
      <w:r>
        <w:rPr>
          <w:color w:val="2E5395"/>
        </w:rPr>
        <w:t>cloud</w:t>
      </w:r>
      <w:r>
        <w:rPr>
          <w:color w:val="2E5395"/>
          <w:spacing w:val="-2"/>
        </w:rPr>
        <w:t> </w:t>
      </w:r>
      <w:r>
        <w:rPr>
          <w:color w:val="2E5395"/>
        </w:rPr>
        <w:t>:</w:t>
      </w:r>
      <w:r>
        <w:rPr>
          <w:color w:val="2E5395"/>
          <w:spacing w:val="-2"/>
        </w:rPr>
        <w:t> </w:t>
      </w:r>
      <w:r>
        <w:rPr>
          <w:color w:val="2E5395"/>
        </w:rPr>
        <w:t>pour quels</w:t>
      </w:r>
      <w:r>
        <w:rPr>
          <w:color w:val="2E5395"/>
          <w:spacing w:val="-1"/>
        </w:rPr>
        <w:t> </w:t>
      </w:r>
      <w:r>
        <w:rPr>
          <w:color w:val="2E5395"/>
        </w:rPr>
        <w:t>besoins</w:t>
      </w:r>
      <w:r>
        <w:rPr>
          <w:color w:val="2E5395"/>
          <w:spacing w:val="-3"/>
        </w:rPr>
        <w:t> </w:t>
      </w:r>
      <w:r>
        <w:rPr>
          <w:color w:val="2E5395"/>
        </w:rPr>
        <w:t>?</w:t>
      </w:r>
    </w:p>
    <w:p>
      <w:pPr>
        <w:pStyle w:val="BodyText"/>
        <w:spacing w:line="285" w:lineRule="auto" w:before="173"/>
        <w:ind w:left="266" w:right="1031"/>
        <w:jc w:val="both"/>
      </w:pPr>
      <w:r>
        <w:rPr/>
        <w:t>L’infrastructure</w:t>
      </w:r>
      <w:r>
        <w:rPr>
          <w:spacing w:val="-5"/>
        </w:rPr>
        <w:t> </w:t>
      </w:r>
      <w:r>
        <w:rPr/>
        <w:t>cloud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des</w:t>
      </w:r>
      <w:r>
        <w:rPr>
          <w:spacing w:val="-7"/>
        </w:rPr>
        <w:t> </w:t>
      </w:r>
      <w:r>
        <w:rPr/>
        <w:t>similarités</w:t>
      </w:r>
      <w:r>
        <w:rPr>
          <w:spacing w:val="-3"/>
        </w:rPr>
        <w:t> </w:t>
      </w:r>
      <w:r>
        <w:rPr/>
        <w:t>avec</w:t>
      </w:r>
      <w:r>
        <w:rPr>
          <w:spacing w:val="-4"/>
        </w:rPr>
        <w:t> </w:t>
      </w:r>
      <w:r>
        <w:rPr/>
        <w:t>l’infrastructure</w:t>
      </w:r>
      <w:r>
        <w:rPr>
          <w:spacing w:val="-4"/>
        </w:rPr>
        <w:t> </w:t>
      </w:r>
      <w:r>
        <w:rPr/>
        <w:t>d’un</w:t>
      </w:r>
      <w:r>
        <w:rPr>
          <w:spacing w:val="-6"/>
        </w:rPr>
        <w:t> </w:t>
      </w:r>
      <w:r>
        <w:rPr/>
        <w:t>Datacenter</w:t>
      </w:r>
      <w:r>
        <w:rPr>
          <w:spacing w:val="-4"/>
        </w:rPr>
        <w:t> </w:t>
      </w:r>
      <w:r>
        <w:rPr/>
        <w:t>sauf</w:t>
      </w:r>
      <w:r>
        <w:rPr>
          <w:spacing w:val="-5"/>
        </w:rPr>
        <w:t> </w:t>
      </w:r>
      <w:r>
        <w:rPr/>
        <w:t>qu’elle</w:t>
      </w:r>
      <w:r>
        <w:rPr>
          <w:spacing w:val="-4"/>
        </w:rPr>
        <w:t> </w:t>
      </w:r>
      <w:r>
        <w:rPr/>
        <w:t>est</w:t>
      </w:r>
      <w:r>
        <w:rPr>
          <w:spacing w:val="-7"/>
        </w:rPr>
        <w:t> </w:t>
      </w:r>
      <w:r>
        <w:rPr/>
        <w:t>offerte</w:t>
      </w:r>
      <w:r>
        <w:rPr>
          <w:spacing w:val="-6"/>
        </w:rPr>
        <w:t> </w:t>
      </w:r>
      <w:r>
        <w:rPr/>
        <w:t>en</w:t>
      </w:r>
      <w:r>
        <w:rPr>
          <w:spacing w:val="-48"/>
        </w:rPr>
        <w:t> </w:t>
      </w:r>
      <w:r>
        <w:rPr/>
        <w:t>tant que service via Internet</w:t>
      </w:r>
      <w:r>
        <w:rPr>
          <w:vertAlign w:val="superscript"/>
        </w:rPr>
        <w:t>13</w:t>
      </w:r>
      <w:r>
        <w:rPr>
          <w:vertAlign w:val="baseline"/>
        </w:rPr>
        <w:t>. Si ces deux solutions apportent une infrastructure informatique, le</w:t>
      </w:r>
      <w:r>
        <w:rPr>
          <w:spacing w:val="1"/>
          <w:vertAlign w:val="baseline"/>
        </w:rPr>
        <w:t> </w:t>
      </w:r>
      <w:r>
        <w:rPr>
          <w:vertAlign w:val="baseline"/>
        </w:rPr>
        <w:t>cloud,</w:t>
      </w:r>
      <w:r>
        <w:rPr>
          <w:spacing w:val="1"/>
          <w:vertAlign w:val="baseline"/>
        </w:rPr>
        <w:t> </w:t>
      </w:r>
      <w:r>
        <w:rPr>
          <w:vertAlign w:val="baseline"/>
        </w:rPr>
        <w:t>contrairement</w:t>
      </w:r>
      <w:r>
        <w:rPr>
          <w:spacing w:val="1"/>
          <w:vertAlign w:val="baseline"/>
        </w:rPr>
        <w:t> </w:t>
      </w:r>
      <w:r>
        <w:rPr>
          <w:vertAlign w:val="baseline"/>
        </w:rPr>
        <w:t>au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Datacenter,</w:t>
      </w:r>
      <w:r>
        <w:rPr>
          <w:spacing w:val="1"/>
          <w:vertAlign w:val="baseline"/>
        </w:rPr>
        <w:t> </w:t>
      </w:r>
      <w:r>
        <w:rPr>
          <w:vertAlign w:val="baseline"/>
        </w:rPr>
        <w:t>n’est</w:t>
      </w:r>
      <w:r>
        <w:rPr>
          <w:spacing w:val="1"/>
          <w:vertAlign w:val="baseline"/>
        </w:rPr>
        <w:t> </w:t>
      </w:r>
      <w:r>
        <w:rPr>
          <w:vertAlign w:val="baseline"/>
        </w:rPr>
        <w:t>pas</w:t>
      </w:r>
      <w:r>
        <w:rPr>
          <w:spacing w:val="1"/>
          <w:vertAlign w:val="baseline"/>
        </w:rPr>
        <w:t> </w:t>
      </w:r>
      <w:r>
        <w:rPr>
          <w:vertAlign w:val="baseline"/>
        </w:rPr>
        <w:t>un</w:t>
      </w:r>
      <w:r>
        <w:rPr>
          <w:spacing w:val="1"/>
          <w:vertAlign w:val="baseline"/>
        </w:rPr>
        <w:t> </w:t>
      </w:r>
      <w:r>
        <w:rPr>
          <w:vertAlign w:val="baseline"/>
        </w:rPr>
        <w:t>emplacement</w:t>
      </w:r>
      <w:r>
        <w:rPr>
          <w:spacing w:val="1"/>
          <w:vertAlign w:val="baseline"/>
        </w:rPr>
        <w:t> </w:t>
      </w:r>
      <w:r>
        <w:rPr>
          <w:vertAlign w:val="baseline"/>
        </w:rPr>
        <w:t>physique.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modèle</w:t>
      </w:r>
      <w:r>
        <w:rPr>
          <w:spacing w:val="1"/>
          <w:vertAlign w:val="baseline"/>
        </w:rPr>
        <w:t> </w:t>
      </w:r>
      <w:r>
        <w:rPr>
          <w:vertAlign w:val="baseline"/>
        </w:rPr>
        <w:t>du</w:t>
      </w:r>
      <w:r>
        <w:rPr>
          <w:spacing w:val="1"/>
          <w:vertAlign w:val="baseline"/>
        </w:rPr>
        <w:t> </w:t>
      </w:r>
      <w:r>
        <w:rPr>
          <w:vertAlign w:val="baseline"/>
        </w:rPr>
        <w:t>cloud</w:t>
      </w:r>
      <w:r>
        <w:rPr>
          <w:spacing w:val="1"/>
          <w:vertAlign w:val="baseline"/>
        </w:rPr>
        <w:t> </w:t>
      </w:r>
      <w:r>
        <w:rPr>
          <w:vertAlign w:val="baseline"/>
        </w:rPr>
        <w:t>computing est basé sur la virtualisation qui permet d’accéder à des ressources de calcul, de réseau et</w:t>
      </w:r>
      <w:r>
        <w:rPr>
          <w:spacing w:val="-47"/>
          <w:vertAlign w:val="baseline"/>
        </w:rPr>
        <w:t> </w:t>
      </w:r>
      <w:r>
        <w:rPr>
          <w:vertAlign w:val="baseline"/>
        </w:rPr>
        <w:t>de stockage proposées par un fournisseur distant via Internet. Quant au Datacenter, il peut être un</w:t>
      </w:r>
      <w:r>
        <w:rPr>
          <w:spacing w:val="1"/>
          <w:vertAlign w:val="baseline"/>
        </w:rPr>
        <w:t> </w:t>
      </w:r>
      <w:r>
        <w:rPr>
          <w:vertAlign w:val="baseline"/>
        </w:rPr>
        <w:t>site de stockage des équipements nécessaires pour que les données stockées soient accessibles à la</w:t>
      </w:r>
      <w:r>
        <w:rPr>
          <w:spacing w:val="1"/>
          <w:vertAlign w:val="baseline"/>
        </w:rPr>
        <w:t> </w:t>
      </w:r>
      <w:r>
        <w:rPr>
          <w:vertAlign w:val="baseline"/>
        </w:rPr>
        <w:t>fois</w:t>
      </w:r>
      <w:r>
        <w:rPr>
          <w:spacing w:val="-3"/>
          <w:vertAlign w:val="baseline"/>
        </w:rPr>
        <w:t> </w:t>
      </w:r>
      <w:r>
        <w:rPr>
          <w:vertAlign w:val="baseline"/>
        </w:rPr>
        <w:t>virtuellement et physiquement.</w:t>
      </w:r>
    </w:p>
    <w:p>
      <w:pPr>
        <w:pStyle w:val="BodyText"/>
        <w:spacing w:line="285" w:lineRule="auto" w:before="163"/>
        <w:ind w:left="266" w:right="1031"/>
        <w:jc w:val="both"/>
      </w:pPr>
      <w:r>
        <w:rPr/>
        <w:t>Le cloud computing offre également une flexibilité et une adaptabilité au niveau de l’utilisation des</w:t>
      </w:r>
      <w:r>
        <w:rPr>
          <w:spacing w:val="1"/>
        </w:rPr>
        <w:t> </w:t>
      </w:r>
      <w:r>
        <w:rPr/>
        <w:t>capacités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stockage</w:t>
      </w:r>
      <w:r>
        <w:rPr>
          <w:spacing w:val="-8"/>
        </w:rPr>
        <w:t> </w:t>
      </w:r>
      <w:r>
        <w:rPr/>
        <w:t>et</w:t>
      </w:r>
      <w:r>
        <w:rPr>
          <w:spacing w:val="-5"/>
        </w:rPr>
        <w:t> </w:t>
      </w:r>
      <w:r>
        <w:rPr/>
        <w:t>des</w:t>
      </w:r>
      <w:r>
        <w:rPr>
          <w:spacing w:val="-6"/>
        </w:rPr>
        <w:t> </w:t>
      </w:r>
      <w:r>
        <w:rPr/>
        <w:t>ressources</w:t>
      </w:r>
      <w:r>
        <w:rPr>
          <w:spacing w:val="-5"/>
        </w:rPr>
        <w:t> </w:t>
      </w:r>
      <w:r>
        <w:rPr/>
        <w:t>à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demande.</w:t>
      </w:r>
      <w:r>
        <w:rPr>
          <w:spacing w:val="-11"/>
        </w:rPr>
        <w:t> </w:t>
      </w:r>
      <w:r>
        <w:rPr/>
        <w:t>La</w:t>
      </w:r>
      <w:r>
        <w:rPr>
          <w:spacing w:val="-6"/>
        </w:rPr>
        <w:t> </w:t>
      </w:r>
      <w:r>
        <w:rPr/>
        <w:t>consommation</w:t>
      </w:r>
      <w:r>
        <w:rPr>
          <w:spacing w:val="-6"/>
        </w:rPr>
        <w:t> </w:t>
      </w:r>
      <w:r>
        <w:rPr/>
        <w:t>du</w:t>
      </w:r>
      <w:r>
        <w:rPr>
          <w:spacing w:val="-9"/>
        </w:rPr>
        <w:t> </w:t>
      </w:r>
      <w:r>
        <w:rPr/>
        <w:t>service</w:t>
      </w:r>
      <w:r>
        <w:rPr>
          <w:spacing w:val="-5"/>
        </w:rPr>
        <w:t> </w:t>
      </w:r>
      <w:r>
        <w:rPr/>
        <w:t>est</w:t>
      </w:r>
      <w:r>
        <w:rPr>
          <w:spacing w:val="-5"/>
        </w:rPr>
        <w:t> </w:t>
      </w:r>
      <w:r>
        <w:rPr/>
        <w:t>facturée</w:t>
      </w:r>
      <w:r>
        <w:rPr>
          <w:spacing w:val="-7"/>
        </w:rPr>
        <w:t> </w:t>
      </w:r>
      <w:r>
        <w:rPr/>
        <w:t>au</w:t>
      </w:r>
      <w:r>
        <w:rPr>
          <w:spacing w:val="-5"/>
        </w:rPr>
        <w:t> </w:t>
      </w:r>
      <w:r>
        <w:rPr/>
        <w:t>fur</w:t>
      </w:r>
      <w:r>
        <w:rPr>
          <w:spacing w:val="-48"/>
        </w:rPr>
        <w:t> </w:t>
      </w:r>
      <w:r>
        <w:rPr/>
        <w:t>et à mesure de l’utilisation, ce qui permet de réaliser des économies substantielles. Le paiement du</w:t>
      </w:r>
      <w:r>
        <w:rPr>
          <w:spacing w:val="1"/>
        </w:rPr>
        <w:t> </w:t>
      </w:r>
      <w:r>
        <w:rPr/>
        <w:t>service se fait de façon récurrente, généralement sur une base mensuelle sans avoir à se préoccuper</w:t>
      </w:r>
      <w:r>
        <w:rPr>
          <w:spacing w:val="1"/>
        </w:rPr>
        <w:t> </w:t>
      </w:r>
      <w:r>
        <w:rPr/>
        <w:t>de gérer ou d’investir dans une infrastructure matérielle ou logicielle coûteuse. Cette responsabilité</w:t>
      </w:r>
      <w:r>
        <w:rPr>
          <w:spacing w:val="1"/>
        </w:rPr>
        <w:t> </w:t>
      </w:r>
      <w:r>
        <w:rPr/>
        <w:t>étant du ressort du fournisseur du service cloud</w:t>
      </w:r>
      <w:r>
        <w:rPr>
          <w:vertAlign w:val="superscript"/>
        </w:rPr>
        <w:t>14</w:t>
      </w:r>
      <w:r>
        <w:rPr>
          <w:vertAlign w:val="baseline"/>
        </w:rPr>
        <w:t>. A contrario, le business model du Datacenter</w:t>
      </w:r>
      <w:r>
        <w:rPr>
          <w:spacing w:val="1"/>
          <w:vertAlign w:val="baseline"/>
        </w:rPr>
        <w:t> </w:t>
      </w:r>
      <w:r>
        <w:rPr>
          <w:vertAlign w:val="baseline"/>
        </w:rPr>
        <w:t>s’appuie sur des investissements importants pour acquérir les équipements et allouer les ressources</w:t>
      </w:r>
      <w:r>
        <w:rPr>
          <w:spacing w:val="1"/>
          <w:vertAlign w:val="baseline"/>
        </w:rPr>
        <w:t> </w:t>
      </w:r>
      <w:r>
        <w:rPr>
          <w:vertAlign w:val="baseline"/>
        </w:rPr>
        <w:t>permettant d’assurer</w:t>
      </w:r>
      <w:r>
        <w:rPr>
          <w:spacing w:val="-2"/>
          <w:vertAlign w:val="baseline"/>
        </w:rPr>
        <w:t> </w:t>
      </w:r>
      <w:r>
        <w:rPr>
          <w:vertAlign w:val="baseline"/>
        </w:rPr>
        <w:t>son fonctionnement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et de</w:t>
      </w:r>
      <w:r>
        <w:rPr>
          <w:spacing w:val="-2"/>
          <w:vertAlign w:val="baseline"/>
        </w:rPr>
        <w:t> </w:t>
      </w:r>
      <w:r>
        <w:rPr>
          <w:vertAlign w:val="baseline"/>
        </w:rPr>
        <w:t>sécuriser</w:t>
      </w:r>
      <w:r>
        <w:rPr>
          <w:spacing w:val="1"/>
          <w:vertAlign w:val="baseline"/>
        </w:rPr>
        <w:t> </w:t>
      </w:r>
      <w:r>
        <w:rPr>
          <w:vertAlign w:val="baseline"/>
        </w:rPr>
        <w:t>son</w:t>
      </w:r>
      <w:r>
        <w:rPr>
          <w:spacing w:val="-1"/>
          <w:vertAlign w:val="baseline"/>
        </w:rPr>
        <w:t> </w:t>
      </w:r>
      <w:r>
        <w:rPr>
          <w:vertAlign w:val="baseline"/>
        </w:rPr>
        <w:t>infrastructure.</w:t>
      </w:r>
    </w:p>
    <w:p>
      <w:pPr>
        <w:pStyle w:val="BodyText"/>
        <w:spacing w:line="285" w:lineRule="auto" w:before="163"/>
        <w:ind w:left="268" w:right="1030"/>
        <w:jc w:val="both"/>
      </w:pPr>
      <w:r>
        <w:rPr/>
        <w:t>L’intérêt pour </w:t>
      </w:r>
      <w:r>
        <w:rPr>
          <w:color w:val="1A1A1A"/>
        </w:rPr>
        <w:t>le cloud computing </w:t>
      </w:r>
      <w:r>
        <w:rPr/>
        <w:t>ne cesse de grandir et constitue une tendance incontournable de</w:t>
      </w:r>
      <w:r>
        <w:rPr>
          <w:spacing w:val="1"/>
        </w:rPr>
        <w:t> </w:t>
      </w:r>
      <w:r>
        <w:rPr>
          <w:spacing w:val="-1"/>
        </w:rPr>
        <w:t>ces</w:t>
      </w:r>
      <w:r>
        <w:rPr>
          <w:spacing w:val="-11"/>
        </w:rPr>
        <w:t> </w:t>
      </w:r>
      <w:r>
        <w:rPr>
          <w:spacing w:val="-1"/>
        </w:rPr>
        <w:t>dernières</w:t>
      </w:r>
      <w:r>
        <w:rPr>
          <w:spacing w:val="-10"/>
        </w:rPr>
        <w:t> </w:t>
      </w:r>
      <w:r>
        <w:rPr>
          <w:spacing w:val="-1"/>
        </w:rPr>
        <w:t>années.</w:t>
      </w:r>
      <w:r>
        <w:rPr>
          <w:spacing w:val="-12"/>
        </w:rPr>
        <w:t> </w:t>
      </w:r>
      <w:r>
        <w:rPr>
          <w:spacing w:val="-1"/>
        </w:rPr>
        <w:t>Il</w:t>
      </w:r>
      <w:r>
        <w:rPr>
          <w:spacing w:val="-14"/>
        </w:rPr>
        <w:t> </w:t>
      </w:r>
      <w:r>
        <w:rPr>
          <w:color w:val="1A1A1A"/>
          <w:spacing w:val="-1"/>
        </w:rPr>
        <w:t>est</w:t>
      </w:r>
      <w:r>
        <w:rPr>
          <w:color w:val="1A1A1A"/>
          <w:spacing w:val="-13"/>
        </w:rPr>
        <w:t> </w:t>
      </w:r>
      <w:r>
        <w:rPr>
          <w:color w:val="1A1A1A"/>
          <w:spacing w:val="-1"/>
        </w:rPr>
        <w:t>considéré</w:t>
      </w:r>
      <w:r>
        <w:rPr>
          <w:color w:val="1A1A1A"/>
          <w:spacing w:val="-12"/>
        </w:rPr>
        <w:t> </w:t>
      </w:r>
      <w:r>
        <w:rPr>
          <w:color w:val="1A1A1A"/>
        </w:rPr>
        <w:t>comme</w:t>
      </w:r>
      <w:r>
        <w:rPr>
          <w:color w:val="1A1A1A"/>
          <w:spacing w:val="-11"/>
        </w:rPr>
        <w:t> </w:t>
      </w:r>
      <w:r>
        <w:rPr>
          <w:color w:val="1A1A1A"/>
        </w:rPr>
        <w:t>étant</w:t>
      </w:r>
      <w:r>
        <w:rPr>
          <w:color w:val="1A1A1A"/>
          <w:spacing w:val="-10"/>
        </w:rPr>
        <w:t> </w:t>
      </w:r>
      <w:r>
        <w:rPr>
          <w:color w:val="1A1A1A"/>
        </w:rPr>
        <w:t>la</w:t>
      </w:r>
      <w:r>
        <w:rPr>
          <w:color w:val="1A1A1A"/>
          <w:spacing w:val="-14"/>
        </w:rPr>
        <w:t> </w:t>
      </w:r>
      <w:r>
        <w:rPr>
          <w:color w:val="1A1A1A"/>
        </w:rPr>
        <w:t>4</w:t>
      </w:r>
      <w:r>
        <w:rPr>
          <w:color w:val="1A1A1A"/>
          <w:vertAlign w:val="superscript"/>
        </w:rPr>
        <w:t>ème</w:t>
      </w:r>
      <w:r>
        <w:rPr>
          <w:color w:val="1A1A1A"/>
          <w:spacing w:val="-11"/>
          <w:vertAlign w:val="baseline"/>
        </w:rPr>
        <w:t> </w:t>
      </w:r>
      <w:r>
        <w:rPr>
          <w:color w:val="1A1A1A"/>
          <w:vertAlign w:val="baseline"/>
        </w:rPr>
        <w:t>grande</w:t>
      </w:r>
      <w:r>
        <w:rPr>
          <w:color w:val="1A1A1A"/>
          <w:spacing w:val="-11"/>
          <w:vertAlign w:val="baseline"/>
        </w:rPr>
        <w:t> </w:t>
      </w:r>
      <w:r>
        <w:rPr>
          <w:color w:val="1A1A1A"/>
          <w:vertAlign w:val="baseline"/>
        </w:rPr>
        <w:t>révolution</w:t>
      </w:r>
      <w:r>
        <w:rPr>
          <w:color w:val="1A1A1A"/>
          <w:spacing w:val="-12"/>
          <w:vertAlign w:val="baseline"/>
        </w:rPr>
        <w:t> </w:t>
      </w:r>
      <w:r>
        <w:rPr>
          <w:color w:val="1A1A1A"/>
          <w:vertAlign w:val="baseline"/>
        </w:rPr>
        <w:t>du</w:t>
      </w:r>
      <w:r>
        <w:rPr>
          <w:color w:val="1A1A1A"/>
          <w:spacing w:val="-15"/>
          <w:vertAlign w:val="baseline"/>
        </w:rPr>
        <w:t> </w:t>
      </w:r>
      <w:r>
        <w:rPr>
          <w:color w:val="1A1A1A"/>
          <w:vertAlign w:val="baseline"/>
        </w:rPr>
        <w:t>monde</w:t>
      </w:r>
      <w:r>
        <w:rPr>
          <w:color w:val="1A1A1A"/>
          <w:spacing w:val="-10"/>
          <w:vertAlign w:val="baseline"/>
        </w:rPr>
        <w:t> </w:t>
      </w:r>
      <w:r>
        <w:rPr>
          <w:color w:val="1A1A1A"/>
          <w:vertAlign w:val="baseline"/>
        </w:rPr>
        <w:t>informatique</w:t>
      </w:r>
      <w:r>
        <w:rPr>
          <w:color w:val="1A1A1A"/>
          <w:vertAlign w:val="superscript"/>
        </w:rPr>
        <w:t>15</w:t>
      </w:r>
      <w:r>
        <w:rPr>
          <w:color w:val="1A1A1A"/>
          <w:vertAlign w:val="baseline"/>
        </w:rPr>
        <w:t>.</w:t>
      </w:r>
    </w:p>
    <w:p>
      <w:pPr>
        <w:pStyle w:val="BodyText"/>
        <w:spacing w:before="6"/>
        <w:rPr>
          <w:sz w:val="25"/>
        </w:rPr>
      </w:pPr>
      <w:r>
        <w:rPr/>
        <w:pict>
          <v:rect style="position:absolute;margin-left:70.823997pt;margin-top:17.554989pt;width:144.020pt;height:.72003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13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Hewlett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Packard.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What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On-Premises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Centers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vs.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Computing?</w:t>
      </w:r>
      <w:r>
        <w:rPr>
          <w:spacing w:val="13"/>
          <w:sz w:val="16"/>
          <w:vertAlign w:val="baseline"/>
        </w:rPr>
        <w:t> </w:t>
      </w:r>
      <w:hyperlink r:id="rId18">
        <w:r>
          <w:rPr>
            <w:color w:val="0462C1"/>
            <w:sz w:val="16"/>
            <w:u w:val="single" w:color="0462C1"/>
            <w:vertAlign w:val="baseline"/>
          </w:rPr>
          <w:t>https://www.hpe.com/us/en/what-is/on-premises-vs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8">
        <w:r>
          <w:rPr>
            <w:color w:val="0462C1"/>
            <w:sz w:val="16"/>
            <w:u w:val="single" w:color="0462C1"/>
            <w:vertAlign w:val="baseline"/>
          </w:rPr>
          <w:t>cloud.htm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1"/>
        <w:ind w:left="256" w:right="1035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14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 Le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livre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blanc :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pour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quelles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raisons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adopter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computing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?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Lebigdata.fr,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22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février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  <w:r>
        <w:rPr>
          <w:spacing w:val="-8"/>
          <w:sz w:val="16"/>
          <w:vertAlign w:val="baseline"/>
        </w:rPr>
        <w:t> </w:t>
      </w:r>
      <w:hyperlink r:id="rId19">
        <w:r>
          <w:rPr>
            <w:color w:val="0462C1"/>
            <w:sz w:val="16"/>
            <w:u w:val="single" w:color="0462C1"/>
            <w:vertAlign w:val="baseline"/>
          </w:rPr>
          <w:t>https://www.lebigdata.fr/pourquoi-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9">
        <w:r>
          <w:rPr>
            <w:color w:val="0462C1"/>
            <w:sz w:val="16"/>
            <w:u w:val="single" w:color="0462C1"/>
            <w:vertAlign w:val="baseline"/>
          </w:rPr>
          <w:t>adopter-cloud-computing</w:t>
        </w:r>
      </w:hyperlink>
    </w:p>
    <w:p>
      <w:pPr>
        <w:tabs>
          <w:tab w:pos="640" w:val="left" w:leader="none"/>
          <w:tab w:pos="1590" w:val="left" w:leader="none"/>
          <w:tab w:pos="2765" w:val="left" w:leader="none"/>
          <w:tab w:pos="3094" w:val="left" w:leader="none"/>
          <w:tab w:pos="3772" w:val="left" w:leader="none"/>
          <w:tab w:pos="4415" w:val="left" w:leader="none"/>
          <w:tab w:pos="5060" w:val="left" w:leader="none"/>
          <w:tab w:pos="5636" w:val="left" w:leader="none"/>
          <w:tab w:pos="6339" w:val="left" w:leader="none"/>
          <w:tab w:pos="6861" w:val="left" w:leader="none"/>
          <w:tab w:pos="7368" w:val="left" w:leader="none"/>
          <w:tab w:pos="7799" w:val="left" w:leader="none"/>
          <w:tab w:pos="8524" w:val="left" w:leader="none"/>
        </w:tabs>
        <w:spacing w:before="1"/>
        <w:ind w:left="256" w:right="1038" w:firstLine="0"/>
        <w:jc w:val="left"/>
        <w:rPr>
          <w:sz w:val="16"/>
        </w:rPr>
      </w:pPr>
      <w:r>
        <w:rPr>
          <w:sz w:val="16"/>
          <w:vertAlign w:val="superscript"/>
        </w:rPr>
        <w:t>15</w:t>
      </w:r>
      <w:r>
        <w:rPr>
          <w:sz w:val="16"/>
          <w:vertAlign w:val="baseline"/>
        </w:rPr>
        <w:tab/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Système</w:t>
        <w:tab/>
        <w:t>d'information</w:t>
        <w:tab/>
        <w:t>:</w:t>
        <w:tab/>
        <w:t>plutôt</w:t>
        <w:tab/>
        <w:t>cloud</w:t>
        <w:tab/>
        <w:t>et/ou</w:t>
        <w:tab/>
        <w:t>data</w:t>
        <w:tab/>
        <w:t>center</w:t>
        <w:tab/>
        <w:t>?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».</w:t>
        <w:tab/>
        <w:t>IN :</w:t>
        <w:tab/>
        <w:t>Le</w:t>
        <w:tab/>
        <w:t>nouvel</w:t>
        <w:tab/>
      </w:r>
      <w:r>
        <w:rPr>
          <w:spacing w:val="-1"/>
          <w:sz w:val="16"/>
          <w:vertAlign w:val="baseline"/>
        </w:rPr>
        <w:t>économiste.</w:t>
      </w:r>
      <w:r>
        <w:rPr>
          <w:spacing w:val="-34"/>
          <w:sz w:val="16"/>
          <w:vertAlign w:val="baseline"/>
        </w:rPr>
        <w:t> </w:t>
      </w:r>
      <w:hyperlink r:id="rId20">
        <w:r>
          <w:rPr>
            <w:color w:val="0462C1"/>
            <w:sz w:val="16"/>
            <w:u w:val="single" w:color="0462C1"/>
            <w:vertAlign w:val="baseline"/>
          </w:rPr>
          <w:t>https://www.lenouveleconomiste.fr/lesdossiers/systeme-dinformation-plutot-cloud-etou-data-center-22176/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25pt;margin-top:.399983pt;width:25.9pt;height:163pt;mso-position-horizontal-relative:page;mso-position-vertical-relative:page;z-index:15735808" coordorigin="5,8" coordsize="518,3260">
            <v:rect style="position:absolute;left:15;top:18;width:498;height:3240" filled="true" fillcolor="#5b9bd4" stroked="false">
              <v:fill type="solid"/>
            </v:rect>
            <v:rect style="position:absolute;left:15;top:1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68" w:right="1032"/>
        <w:jc w:val="both"/>
      </w:pPr>
      <w:r>
        <w:rPr>
          <w:color w:val="121212"/>
        </w:rPr>
        <w:t>Le</w:t>
      </w:r>
      <w:r>
        <w:rPr>
          <w:color w:val="121212"/>
          <w:spacing w:val="1"/>
        </w:rPr>
        <w:t> </w:t>
      </w:r>
      <w:r>
        <w:rPr>
          <w:color w:val="121212"/>
        </w:rPr>
        <w:t>marché</w:t>
      </w:r>
      <w:r>
        <w:rPr>
          <w:color w:val="121212"/>
          <w:spacing w:val="1"/>
        </w:rPr>
        <w:t> </w:t>
      </w:r>
      <w:r>
        <w:rPr>
          <w:color w:val="121212"/>
        </w:rPr>
        <w:t>du</w:t>
      </w:r>
      <w:r>
        <w:rPr>
          <w:color w:val="121212"/>
          <w:spacing w:val="1"/>
        </w:rPr>
        <w:t> </w:t>
      </w:r>
      <w:r>
        <w:rPr>
          <w:color w:val="121212"/>
        </w:rPr>
        <w:t>cloud</w:t>
      </w:r>
      <w:r>
        <w:rPr>
          <w:color w:val="121212"/>
          <w:spacing w:val="1"/>
        </w:rPr>
        <w:t> </w:t>
      </w:r>
      <w:r>
        <w:rPr>
          <w:color w:val="121212"/>
        </w:rPr>
        <w:t>devrait,</w:t>
      </w:r>
      <w:r>
        <w:rPr>
          <w:color w:val="121212"/>
          <w:spacing w:val="1"/>
        </w:rPr>
        <w:t> </w:t>
      </w:r>
      <w:r>
        <w:rPr>
          <w:color w:val="121212"/>
        </w:rPr>
        <w:t>selon</w:t>
      </w:r>
      <w:r>
        <w:rPr>
          <w:color w:val="121212"/>
          <w:spacing w:val="1"/>
        </w:rPr>
        <w:t> </w:t>
      </w:r>
      <w:r>
        <w:rPr>
          <w:color w:val="121212"/>
        </w:rPr>
        <w:t>le</w:t>
      </w:r>
      <w:r>
        <w:rPr>
          <w:color w:val="121212"/>
          <w:spacing w:val="1"/>
        </w:rPr>
        <w:t> </w:t>
      </w:r>
      <w:r>
        <w:rPr>
          <w:color w:val="121212"/>
        </w:rPr>
        <w:t>rapport</w:t>
      </w:r>
      <w:r>
        <w:rPr>
          <w:color w:val="121212"/>
          <w:spacing w:val="1"/>
        </w:rPr>
        <w:t> </w:t>
      </w:r>
      <w:r>
        <w:rPr>
          <w:color w:val="121212"/>
        </w:rPr>
        <w:t>« </w:t>
      </w:r>
      <w:r>
        <w:rPr>
          <w:i/>
          <w:color w:val="121212"/>
        </w:rPr>
        <w:t>Technology,</w:t>
      </w:r>
      <w:r>
        <w:rPr>
          <w:i/>
          <w:color w:val="121212"/>
          <w:spacing w:val="1"/>
        </w:rPr>
        <w:t> </w:t>
      </w:r>
      <w:r>
        <w:rPr>
          <w:i/>
          <w:color w:val="121212"/>
        </w:rPr>
        <w:t>Media,</w:t>
      </w:r>
      <w:r>
        <w:rPr>
          <w:i/>
          <w:color w:val="121212"/>
          <w:spacing w:val="1"/>
        </w:rPr>
        <w:t> </w:t>
      </w:r>
      <w:r>
        <w:rPr>
          <w:i/>
          <w:color w:val="121212"/>
        </w:rPr>
        <w:t>and</w:t>
      </w:r>
      <w:r>
        <w:rPr>
          <w:i/>
          <w:color w:val="121212"/>
          <w:spacing w:val="1"/>
        </w:rPr>
        <w:t> </w:t>
      </w:r>
      <w:r>
        <w:rPr>
          <w:i/>
          <w:color w:val="121212"/>
        </w:rPr>
        <w:t>Telecommunications</w:t>
      </w:r>
      <w:r>
        <w:rPr>
          <w:i/>
          <w:color w:val="121212"/>
          <w:spacing w:val="1"/>
        </w:rPr>
        <w:t> </w:t>
      </w:r>
      <w:r>
        <w:rPr>
          <w:i/>
          <w:color w:val="121212"/>
        </w:rPr>
        <w:t>Predictions 2021 </w:t>
      </w:r>
      <w:r>
        <w:rPr>
          <w:color w:val="121212"/>
        </w:rPr>
        <w:t>» afficher une croissance estimée à 30% sur la période 2021-2025</w:t>
      </w:r>
      <w:r>
        <w:rPr>
          <w:color w:val="121212"/>
          <w:vertAlign w:val="superscript"/>
        </w:rPr>
        <w:t>16</w:t>
      </w:r>
      <w:r>
        <w:rPr>
          <w:color w:val="121212"/>
          <w:vertAlign w:val="baseline"/>
        </w:rPr>
        <w:t>.</w:t>
      </w:r>
      <w:r>
        <w:rPr>
          <w:color w:val="121212"/>
          <w:spacing w:val="1"/>
          <w:vertAlign w:val="baseline"/>
        </w:rPr>
        <w:t> </w:t>
      </w:r>
      <w:r>
        <w:rPr>
          <w:color w:val="1F2023"/>
          <w:vertAlign w:val="baseline"/>
        </w:rPr>
        <w:t>Ce segment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passera de 552,3 milliards de dollars américains en 2021 à 736 milliards puis à 1 158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milliards de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dollars en 2026 avec un TCAC</w:t>
      </w:r>
      <w:r>
        <w:rPr>
          <w:color w:val="121212"/>
          <w:vertAlign w:val="superscript"/>
        </w:rPr>
        <w:t>17</w:t>
      </w:r>
      <w:r>
        <w:rPr>
          <w:color w:val="121212"/>
          <w:vertAlign w:val="baseline"/>
        </w:rPr>
        <w:t> </w:t>
      </w:r>
      <w:r>
        <w:rPr>
          <w:color w:val="1F2023"/>
          <w:vertAlign w:val="baseline"/>
        </w:rPr>
        <w:t>de 16,1 % </w:t>
      </w:r>
      <w:r>
        <w:rPr>
          <w:color w:val="121212"/>
          <w:vertAlign w:val="baseline"/>
        </w:rPr>
        <w:t>au cours de la période 2022-2026. Le segment </w:t>
      </w:r>
      <w:r>
        <w:rPr>
          <w:color w:val="1F2023"/>
          <w:vertAlign w:val="baseline"/>
        </w:rPr>
        <w:t>logiciel as a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Service</w:t>
      </w:r>
      <w:r>
        <w:rPr>
          <w:color w:val="1F2023"/>
          <w:spacing w:val="-3"/>
          <w:vertAlign w:val="baseline"/>
        </w:rPr>
        <w:t> </w:t>
      </w:r>
      <w:r>
        <w:rPr>
          <w:color w:val="1F2023"/>
          <w:vertAlign w:val="baseline"/>
        </w:rPr>
        <w:t>(SaaS)</w:t>
      </w:r>
      <w:r>
        <w:rPr>
          <w:color w:val="1F2023"/>
          <w:spacing w:val="2"/>
          <w:vertAlign w:val="baseline"/>
        </w:rPr>
        <w:t> </w:t>
      </w:r>
      <w:r>
        <w:rPr>
          <w:color w:val="1F2023"/>
          <w:vertAlign w:val="baseline"/>
        </w:rPr>
        <w:t>représente la plus</w:t>
      </w:r>
      <w:r>
        <w:rPr>
          <w:color w:val="1F2023"/>
          <w:spacing w:val="-1"/>
          <w:vertAlign w:val="baseline"/>
        </w:rPr>
        <w:t> </w:t>
      </w:r>
      <w:r>
        <w:rPr>
          <w:color w:val="1F2023"/>
          <w:vertAlign w:val="baseline"/>
        </w:rPr>
        <w:t>grande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part</w:t>
      </w:r>
      <w:r>
        <w:rPr>
          <w:color w:val="1F2023"/>
          <w:spacing w:val="-1"/>
          <w:vertAlign w:val="baseline"/>
        </w:rPr>
        <w:t> </w:t>
      </w:r>
      <w:r>
        <w:rPr>
          <w:color w:val="1F2023"/>
          <w:vertAlign w:val="baseline"/>
        </w:rPr>
        <w:t>du</w:t>
      </w:r>
      <w:r>
        <w:rPr>
          <w:color w:val="1F2023"/>
          <w:spacing w:val="-3"/>
          <w:vertAlign w:val="baseline"/>
        </w:rPr>
        <w:t> </w:t>
      </w:r>
      <w:r>
        <w:rPr>
          <w:color w:val="1F2023"/>
          <w:vertAlign w:val="baseline"/>
        </w:rPr>
        <w:t>marché du</w:t>
      </w:r>
      <w:r>
        <w:rPr>
          <w:color w:val="1F2023"/>
          <w:spacing w:val="-1"/>
          <w:vertAlign w:val="baseline"/>
        </w:rPr>
        <w:t> </w:t>
      </w:r>
      <w:r>
        <w:rPr>
          <w:color w:val="1F2023"/>
          <w:vertAlign w:val="baseline"/>
        </w:rPr>
        <w:t>cloud</w:t>
      </w:r>
      <w:r>
        <w:rPr>
          <w:color w:val="1F2023"/>
          <w:spacing w:val="-2"/>
          <w:vertAlign w:val="baseline"/>
        </w:rPr>
        <w:t> </w:t>
      </w:r>
      <w:r>
        <w:rPr>
          <w:color w:val="1F2023"/>
          <w:vertAlign w:val="baseline"/>
        </w:rPr>
        <w:t>avec 38,6</w:t>
      </w:r>
      <w:r>
        <w:rPr>
          <w:color w:val="1F2023"/>
          <w:spacing w:val="-1"/>
          <w:vertAlign w:val="baseline"/>
        </w:rPr>
        <w:t> </w:t>
      </w:r>
      <w:r>
        <w:rPr>
          <w:color w:val="1F2023"/>
          <w:vertAlign w:val="baseline"/>
        </w:rPr>
        <w:t>%</w:t>
      </w:r>
      <w:r>
        <w:rPr>
          <w:color w:val="1F2023"/>
          <w:spacing w:val="-2"/>
          <w:vertAlign w:val="baseline"/>
        </w:rPr>
        <w:t> </w:t>
      </w:r>
      <w:r>
        <w:rPr>
          <w:color w:val="1F2023"/>
          <w:vertAlign w:val="baseline"/>
        </w:rPr>
        <w:t>en</w:t>
      </w:r>
      <w:r>
        <w:rPr>
          <w:color w:val="1F2023"/>
          <w:spacing w:val="-5"/>
          <w:vertAlign w:val="baseline"/>
        </w:rPr>
        <w:t> </w:t>
      </w:r>
      <w:r>
        <w:rPr>
          <w:color w:val="1F2023"/>
          <w:vertAlign w:val="baseline"/>
        </w:rPr>
        <w:t>2022</w:t>
      </w:r>
      <w:r>
        <w:rPr>
          <w:color w:val="121212"/>
          <w:vertAlign w:val="superscript"/>
        </w:rPr>
        <w:t>18</w:t>
      </w:r>
      <w:r>
        <w:rPr>
          <w:color w:val="1F2023"/>
          <w:vertAlign w:val="baseline"/>
        </w:rPr>
        <w:t>.</w:t>
      </w:r>
    </w:p>
    <w:p>
      <w:pPr>
        <w:pStyle w:val="BodyText"/>
        <w:spacing w:line="285" w:lineRule="auto" w:before="163"/>
        <w:ind w:left="256" w:right="1029"/>
        <w:jc w:val="both"/>
      </w:pPr>
      <w:r>
        <w:rPr>
          <w:color w:val="121212"/>
        </w:rPr>
        <w:t>La migration des entreprises vers le cloud sera motivée par des raisons budgétaires et d’agilité. Cette</w:t>
      </w:r>
      <w:r>
        <w:rPr>
          <w:color w:val="121212"/>
          <w:spacing w:val="1"/>
        </w:rPr>
        <w:t> </w:t>
      </w:r>
      <w:r>
        <w:rPr>
          <w:color w:val="121212"/>
        </w:rPr>
        <w:t>solution s’avère utile dans un contexte de transformation digitale généralisée </w:t>
      </w:r>
      <w:r>
        <w:rPr/>
        <w:t>afin de faire face à des</w:t>
      </w:r>
      <w:r>
        <w:rPr>
          <w:spacing w:val="1"/>
        </w:rPr>
        <w:t> </w:t>
      </w:r>
      <w:r>
        <w:rPr/>
        <w:t>besoins évolutifs en stockage de données et en consommation de contenus numériques volumineux</w:t>
      </w:r>
      <w:r>
        <w:rPr>
          <w:spacing w:val="1"/>
        </w:rPr>
        <w:t> </w:t>
      </w:r>
      <w:r>
        <w:rPr/>
        <w:t>(images,</w:t>
      </w:r>
      <w:r>
        <w:rPr>
          <w:spacing w:val="-9"/>
        </w:rPr>
        <w:t> </w:t>
      </w:r>
      <w:r>
        <w:rPr/>
        <w:t>vidéos,</w:t>
      </w:r>
      <w:r>
        <w:rPr>
          <w:spacing w:val="-11"/>
        </w:rPr>
        <w:t> </w:t>
      </w:r>
      <w:r>
        <w:rPr/>
        <w:t>sons).</w:t>
      </w:r>
      <w:r>
        <w:rPr>
          <w:spacing w:val="-9"/>
        </w:rPr>
        <w:t> </w:t>
      </w:r>
      <w:r>
        <w:rPr/>
        <w:t>Inexorablement,</w:t>
      </w:r>
      <w:r>
        <w:rPr>
          <w:spacing w:val="-11"/>
        </w:rPr>
        <w:t> </w:t>
      </w:r>
      <w:r>
        <w:rPr/>
        <w:t>le</w:t>
      </w:r>
      <w:r>
        <w:rPr>
          <w:spacing w:val="-8"/>
        </w:rPr>
        <w:t> </w:t>
      </w:r>
      <w:r>
        <w:rPr/>
        <w:t>développement</w:t>
      </w:r>
      <w:r>
        <w:rPr>
          <w:spacing w:val="-9"/>
        </w:rPr>
        <w:t> </w:t>
      </w:r>
      <w:r>
        <w:rPr/>
        <w:t>du</w:t>
      </w:r>
      <w:r>
        <w:rPr>
          <w:spacing w:val="-12"/>
        </w:rPr>
        <w:t> </w:t>
      </w:r>
      <w:r>
        <w:rPr/>
        <w:t>cloud</w:t>
      </w:r>
      <w:r>
        <w:rPr>
          <w:spacing w:val="-9"/>
        </w:rPr>
        <w:t> </w:t>
      </w:r>
      <w:r>
        <w:rPr/>
        <w:t>est</w:t>
      </w:r>
      <w:r>
        <w:rPr>
          <w:spacing w:val="-9"/>
        </w:rPr>
        <w:t> </w:t>
      </w:r>
      <w:r>
        <w:rPr/>
        <w:t>à</w:t>
      </w:r>
      <w:r>
        <w:rPr>
          <w:spacing w:val="-8"/>
        </w:rPr>
        <w:t> </w:t>
      </w:r>
      <w:r>
        <w:rPr/>
        <w:t>l’origine</w:t>
      </w:r>
      <w:r>
        <w:rPr>
          <w:spacing w:val="-8"/>
        </w:rPr>
        <w:t> </w:t>
      </w:r>
      <w:r>
        <w:rPr/>
        <w:t>d’une</w:t>
      </w:r>
      <w:r>
        <w:rPr>
          <w:spacing w:val="-8"/>
        </w:rPr>
        <w:t> </w:t>
      </w:r>
      <w:r>
        <w:rPr/>
        <w:t>augmentation</w:t>
      </w:r>
      <w:r>
        <w:rPr>
          <w:spacing w:val="-47"/>
        </w:rPr>
        <w:t> </w:t>
      </w:r>
      <w:r>
        <w:rPr/>
        <w:t>du</w:t>
      </w:r>
      <w:r>
        <w:rPr>
          <w:spacing w:val="-4"/>
        </w:rPr>
        <w:t> </w:t>
      </w:r>
      <w:r>
        <w:rPr/>
        <w:t>nombre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Datacenters</w:t>
      </w:r>
      <w:r>
        <w:rPr>
          <w:spacing w:val="-6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monde.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effet,</w:t>
      </w:r>
      <w:r>
        <w:rPr>
          <w:spacing w:val="-6"/>
        </w:rPr>
        <w:t> </w:t>
      </w:r>
      <w:r>
        <w:rPr/>
        <w:t>les</w:t>
      </w:r>
      <w:r>
        <w:rPr>
          <w:spacing w:val="-3"/>
        </w:rPr>
        <w:t> </w:t>
      </w:r>
      <w:r>
        <w:rPr/>
        <w:t>fournisseurs</w:t>
      </w:r>
      <w:r>
        <w:rPr>
          <w:spacing w:val="-3"/>
        </w:rPr>
        <w:t> </w:t>
      </w:r>
      <w:r>
        <w:rPr/>
        <w:t>des</w:t>
      </w:r>
      <w:r>
        <w:rPr>
          <w:spacing w:val="-6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Cloud</w:t>
      </w:r>
      <w:r>
        <w:rPr>
          <w:spacing w:val="-4"/>
        </w:rPr>
        <w:t> </w:t>
      </w:r>
      <w:r>
        <w:rPr/>
        <w:t>ont</w:t>
      </w:r>
      <w:r>
        <w:rPr>
          <w:spacing w:val="-3"/>
        </w:rPr>
        <w:t> </w:t>
      </w:r>
      <w:r>
        <w:rPr/>
        <w:t>besoin</w:t>
      </w:r>
      <w:r>
        <w:rPr>
          <w:spacing w:val="-2"/>
        </w:rPr>
        <w:t> </w:t>
      </w:r>
      <w:r>
        <w:rPr/>
        <w:t>des</w:t>
      </w:r>
      <w:r>
        <w:rPr>
          <w:spacing w:val="-48"/>
        </w:rPr>
        <w:t> </w:t>
      </w:r>
      <w:r>
        <w:rPr/>
        <w:t>Datacenters</w:t>
      </w:r>
      <w:r>
        <w:rPr>
          <w:spacing w:val="-3"/>
        </w:rPr>
        <w:t> </w:t>
      </w:r>
      <w:r>
        <w:rPr/>
        <w:t>pour le stockage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équipements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servent</w:t>
      </w:r>
      <w:r>
        <w:rPr>
          <w:spacing w:val="1"/>
        </w:rPr>
        <w:t> </w:t>
      </w:r>
      <w:r>
        <w:rPr/>
        <w:t>de support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leurs activités.</w:t>
      </w:r>
    </w:p>
    <w:p>
      <w:pPr>
        <w:pStyle w:val="BodyText"/>
        <w:spacing w:line="285" w:lineRule="auto" w:before="162"/>
        <w:ind w:left="256" w:right="1031"/>
        <w:jc w:val="both"/>
      </w:pPr>
      <w:r>
        <w:rPr/>
        <w:t>Le choix entre une solution de cloud computing et un Datacenter se fait donc, essentiellement pour</w:t>
      </w:r>
      <w:r>
        <w:rPr>
          <w:spacing w:val="1"/>
        </w:rPr>
        <w:t> </w:t>
      </w:r>
      <w:r>
        <w:rPr/>
        <w:t>des considérations de coût et de sécurité. Le cloud étant plus économique</w:t>
      </w:r>
      <w:r>
        <w:rPr>
          <w:spacing w:val="1"/>
        </w:rPr>
        <w:t> </w:t>
      </w:r>
      <w:r>
        <w:rPr/>
        <w:t>car la mutualisation</w:t>
      </w:r>
      <w:r>
        <w:rPr>
          <w:spacing w:val="1"/>
        </w:rPr>
        <w:t> </w:t>
      </w:r>
      <w:r>
        <w:rPr/>
        <w:t>contribue à diminuer la structure des coûts contrairement à un Datacenter sur site qui nécessite un</w:t>
      </w:r>
      <w:r>
        <w:rPr>
          <w:spacing w:val="1"/>
        </w:rPr>
        <w:t> </w:t>
      </w:r>
      <w:r>
        <w:rPr/>
        <w:t>investissement conséquent pour l’achat ou le renouvellement de son infrastructure. En matière de</w:t>
      </w:r>
      <w:r>
        <w:rPr>
          <w:spacing w:val="1"/>
        </w:rPr>
        <w:t> </w:t>
      </w:r>
      <w:r>
        <w:rPr/>
        <w:t>sécurité des données, le cloud offre également des fonctionnalités avancées de récupération et de</w:t>
      </w:r>
      <w:r>
        <w:rPr>
          <w:spacing w:val="1"/>
        </w:rPr>
        <w:t> </w:t>
      </w:r>
      <w:r>
        <w:rPr/>
        <w:t>sauvegarde</w:t>
      </w:r>
      <w:r>
        <w:rPr>
          <w:spacing w:val="-3"/>
        </w:rPr>
        <w:t> </w:t>
      </w:r>
      <w:r>
        <w:rPr/>
        <w:t>des</w:t>
      </w:r>
      <w:r>
        <w:rPr>
          <w:spacing w:val="1"/>
        </w:rPr>
        <w:t> </w:t>
      </w:r>
      <w:r>
        <w:rPr/>
        <w:t>données.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Comparaison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entre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fonctionnalités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d’un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d’un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cloud</w:t>
      </w:r>
    </w:p>
    <w:p>
      <w:pPr>
        <w:pStyle w:val="BodyText"/>
        <w:spacing w:before="7"/>
        <w:rPr>
          <w:b/>
          <w:i/>
          <w:sz w:val="9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992"/>
        <w:gridCol w:w="144"/>
        <w:gridCol w:w="991"/>
        <w:gridCol w:w="919"/>
        <w:gridCol w:w="144"/>
        <w:gridCol w:w="922"/>
      </w:tblGrid>
      <w:tr>
        <w:trPr>
          <w:trHeight w:val="300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before="1"/>
              <w:ind w:left="1238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Besoin</w:t>
            </w:r>
            <w:r>
              <w:rPr>
                <w:b/>
                <w:color w:val="1F3863"/>
                <w:spacing w:val="-4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de</w:t>
            </w:r>
            <w:r>
              <w:rPr>
                <w:b/>
                <w:color w:val="1F3863"/>
                <w:spacing w:val="-2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l’entreprise</w:t>
            </w:r>
          </w:p>
        </w:tc>
        <w:tc>
          <w:tcPr>
            <w:tcW w:w="2127" w:type="dxa"/>
            <w:gridSpan w:val="3"/>
            <w:shd w:val="clear" w:color="auto" w:fill="DEEAF6"/>
          </w:tcPr>
          <w:p>
            <w:pPr>
              <w:pStyle w:val="TableParagraph"/>
              <w:spacing w:before="40"/>
              <w:ind w:left="354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Datacenter</w:t>
            </w:r>
            <w:r>
              <w:rPr>
                <w:b/>
                <w:color w:val="1F3863"/>
                <w:spacing w:val="-2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sur</w:t>
            </w:r>
            <w:r>
              <w:rPr>
                <w:b/>
                <w:color w:val="1F3863"/>
                <w:spacing w:val="-1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site</w:t>
            </w:r>
          </w:p>
        </w:tc>
        <w:tc>
          <w:tcPr>
            <w:tcW w:w="1985" w:type="dxa"/>
            <w:gridSpan w:val="3"/>
            <w:shd w:val="clear" w:color="auto" w:fill="DEEAF6"/>
          </w:tcPr>
          <w:p>
            <w:pPr>
              <w:pStyle w:val="TableParagraph"/>
              <w:spacing w:before="40"/>
              <w:ind w:left="529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Cloud</w:t>
            </w:r>
            <w:r>
              <w:rPr>
                <w:b/>
                <w:color w:val="1F3863"/>
                <w:spacing w:val="-3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public</w:t>
            </w:r>
          </w:p>
        </w:tc>
      </w:tr>
      <w:tr>
        <w:trPr>
          <w:trHeight w:val="261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sz w:val="18"/>
              </w:rPr>
              <w:t>Usage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exclusif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Datacenter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20" w:lineRule="exact" w:before="21"/>
              <w:ind w:left="9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  <w:tc>
          <w:tcPr>
            <w:tcW w:w="1985" w:type="dxa"/>
            <w:gridSpan w:val="3"/>
          </w:tcPr>
          <w:p>
            <w:pPr>
              <w:pStyle w:val="TableParagraph"/>
              <w:spacing w:before="20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</w:tr>
      <w:tr>
        <w:trPr>
          <w:trHeight w:val="239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9" w:lineRule="exact"/>
              <w:rPr>
                <w:sz w:val="18"/>
              </w:rPr>
            </w:pPr>
            <w:r>
              <w:rPr>
                <w:sz w:val="18"/>
              </w:rPr>
              <w:t>Chiffrement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données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hautement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sécurisé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20" w:lineRule="exact"/>
              <w:ind w:left="9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  <w:tc>
          <w:tcPr>
            <w:tcW w:w="919" w:type="dxa"/>
            <w:tcBorders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4" w:type="dxa"/>
            <w:tcBorders>
              <w:left w:val="nil"/>
              <w:right w:val="nil"/>
            </w:tcBorders>
            <w:shd w:val="clear" w:color="auto" w:fill="F6F6F6"/>
          </w:tcPr>
          <w:p>
            <w:pPr>
              <w:pStyle w:val="TableParagraph"/>
              <w:spacing w:line="220" w:lineRule="exact"/>
              <w:ind w:left="4" w:right="-15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</w:rPr>
              <w:t>✔</w:t>
            </w:r>
          </w:p>
        </w:tc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438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9" w:lineRule="exact"/>
              <w:rPr>
                <w:sz w:val="18"/>
              </w:rPr>
            </w:pPr>
            <w:r>
              <w:rPr>
                <w:sz w:val="18"/>
              </w:rPr>
              <w:t>Matériel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personnalisable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systèmes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spécialement</w:t>
            </w:r>
          </w:p>
          <w:p>
            <w:pPr>
              <w:pStyle w:val="TableParagraph"/>
              <w:spacing w:line="199" w:lineRule="exact" w:before="1"/>
              <w:rPr>
                <w:sz w:val="18"/>
              </w:rPr>
            </w:pPr>
            <w:r>
              <w:rPr>
                <w:sz w:val="18"/>
              </w:rPr>
              <w:t>conçus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37" w:lineRule="exact"/>
              <w:ind w:left="9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  <w:tc>
          <w:tcPr>
            <w:tcW w:w="1985" w:type="dxa"/>
            <w:gridSpan w:val="3"/>
          </w:tcPr>
          <w:p>
            <w:pPr>
              <w:pStyle w:val="TableParagraph"/>
              <w:spacing w:line="219" w:lineRule="exact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</w:tr>
      <w:tr>
        <w:trPr>
          <w:trHeight w:val="239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8" w:lineRule="exact" w:before="1"/>
              <w:rPr>
                <w:sz w:val="18"/>
              </w:rPr>
            </w:pPr>
            <w:r>
              <w:rPr>
                <w:sz w:val="18"/>
              </w:rPr>
              <w:t>facilité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augmenter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réduire la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capacité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18" w:lineRule="exact" w:before="1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  <w:tc>
          <w:tcPr>
            <w:tcW w:w="919" w:type="dxa"/>
            <w:tcBorders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4" w:type="dxa"/>
            <w:tcBorders>
              <w:left w:val="nil"/>
              <w:right w:val="nil"/>
            </w:tcBorders>
            <w:shd w:val="clear" w:color="auto" w:fill="F6F6F6"/>
          </w:tcPr>
          <w:p>
            <w:pPr>
              <w:pStyle w:val="TableParagraph"/>
              <w:spacing w:line="220" w:lineRule="exact"/>
              <w:ind w:left="4" w:right="-15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</w:rPr>
              <w:t>✔</w:t>
            </w:r>
          </w:p>
        </w:tc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438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tabs>
                <w:tab w:pos="1328" w:val="left" w:leader="none"/>
                <w:tab w:pos="2369" w:val="left" w:leader="none"/>
                <w:tab w:pos="2830" w:val="left" w:leader="none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Infrastructure</w:t>
              <w:tab/>
              <w:t>nécessitant</w:t>
              <w:tab/>
              <w:t>des</w:t>
              <w:tab/>
              <w:t>investissements</w:t>
            </w:r>
          </w:p>
          <w:p>
            <w:pPr>
              <w:pStyle w:val="TableParagraph"/>
              <w:spacing w:line="199" w:lineRule="exact" w:before="1"/>
              <w:rPr>
                <w:sz w:val="18"/>
              </w:rPr>
            </w:pPr>
            <w:r>
              <w:rPr>
                <w:sz w:val="18"/>
              </w:rPr>
              <w:t>réguliers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importants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ind w:left="9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  <w:tc>
          <w:tcPr>
            <w:tcW w:w="1985" w:type="dxa"/>
            <w:gridSpan w:val="3"/>
          </w:tcPr>
          <w:p>
            <w:pPr>
              <w:pStyle w:val="TableParagraph"/>
              <w:spacing w:line="219" w:lineRule="exact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</w:tr>
      <w:tr>
        <w:trPr>
          <w:trHeight w:val="239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8" w:lineRule="exact" w:before="1"/>
              <w:rPr>
                <w:sz w:val="18"/>
              </w:rPr>
            </w:pPr>
            <w:r>
              <w:rPr>
                <w:sz w:val="18"/>
              </w:rPr>
              <w:t>Tarification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basée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sur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l’utilisation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18" w:lineRule="exact" w:before="1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  <w:tc>
          <w:tcPr>
            <w:tcW w:w="919" w:type="dxa"/>
            <w:tcBorders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4" w:type="dxa"/>
            <w:tcBorders>
              <w:left w:val="nil"/>
              <w:right w:val="nil"/>
            </w:tcBorders>
            <w:shd w:val="clear" w:color="auto" w:fill="F6F6F6"/>
          </w:tcPr>
          <w:p>
            <w:pPr>
              <w:pStyle w:val="TableParagraph"/>
              <w:spacing w:line="220" w:lineRule="exact"/>
              <w:ind w:left="4" w:right="-15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</w:rPr>
              <w:t>✔</w:t>
            </w:r>
          </w:p>
        </w:tc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8" w:lineRule="exact" w:before="1"/>
              <w:rPr>
                <w:sz w:val="18"/>
              </w:rPr>
            </w:pPr>
            <w:r>
              <w:rPr>
                <w:sz w:val="18"/>
              </w:rPr>
              <w:t>Visibilité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gestion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complètes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données</w:t>
            </w:r>
          </w:p>
        </w:tc>
        <w:tc>
          <w:tcPr>
            <w:tcW w:w="992" w:type="dxa"/>
            <w:tcBorders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4" w:type="dxa"/>
            <w:tcBorders>
              <w:left w:val="nil"/>
              <w:right w:val="nil"/>
            </w:tcBorders>
            <w:shd w:val="clear" w:color="auto" w:fill="F6F6F6"/>
          </w:tcPr>
          <w:p>
            <w:pPr>
              <w:pStyle w:val="TableParagraph"/>
              <w:spacing w:line="220" w:lineRule="exact"/>
              <w:ind w:left="4" w:right="-15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</w:rPr>
              <w:t>✔</w:t>
            </w:r>
          </w:p>
        </w:tc>
        <w:tc>
          <w:tcPr>
            <w:tcW w:w="991" w:type="dxa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85" w:type="dxa"/>
            <w:gridSpan w:val="3"/>
          </w:tcPr>
          <w:p>
            <w:pPr>
              <w:pStyle w:val="TableParagraph"/>
              <w:spacing w:line="218" w:lineRule="exact" w:before="1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</w:tr>
      <w:tr>
        <w:trPr>
          <w:trHeight w:val="438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tabs>
                <w:tab w:pos="1283" w:val="left" w:leader="none"/>
                <w:tab w:pos="1686" w:val="left" w:leader="none"/>
                <w:tab w:pos="2912" w:val="left" w:leader="none"/>
                <w:tab w:pos="3848" w:val="left" w:leader="none"/>
              </w:tabs>
              <w:spacing w:line="219" w:lineRule="exact" w:before="1"/>
              <w:rPr>
                <w:sz w:val="18"/>
              </w:rPr>
            </w:pPr>
            <w:r>
              <w:rPr>
                <w:sz w:val="18"/>
              </w:rPr>
              <w:t>Sauvegardes</w:t>
              <w:tab/>
              <w:t>et</w:t>
              <w:tab/>
              <w:t>restaurations</w:t>
              <w:tab/>
              <w:t>intégrées</w:t>
              <w:tab/>
              <w:t>et</w:t>
            </w:r>
          </w:p>
          <w:p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automatisées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  <w:tc>
          <w:tcPr>
            <w:tcW w:w="1985" w:type="dxa"/>
            <w:gridSpan w:val="3"/>
          </w:tcPr>
          <w:p>
            <w:pPr>
              <w:pStyle w:val="TableParagraph"/>
              <w:ind w:left="6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</w:tr>
      <w:tr>
        <w:trPr>
          <w:trHeight w:val="239" w:hRule="atLeast"/>
        </w:trPr>
        <w:tc>
          <w:tcPr>
            <w:tcW w:w="4107" w:type="dxa"/>
            <w:shd w:val="clear" w:color="auto" w:fill="DBE8F5"/>
          </w:tcPr>
          <w:p>
            <w:pPr>
              <w:pStyle w:val="TableParagraph"/>
              <w:spacing w:line="218" w:lineRule="exact" w:before="1"/>
              <w:rPr>
                <w:sz w:val="18"/>
              </w:rPr>
            </w:pPr>
            <w:r>
              <w:rPr>
                <w:sz w:val="18"/>
              </w:rPr>
              <w:t>Risque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temps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d’arrêt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quasi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nul</w:t>
            </w:r>
          </w:p>
        </w:tc>
        <w:tc>
          <w:tcPr>
            <w:tcW w:w="2127" w:type="dxa"/>
            <w:gridSpan w:val="3"/>
          </w:tcPr>
          <w:p>
            <w:pPr>
              <w:pStyle w:val="TableParagraph"/>
              <w:spacing w:line="218" w:lineRule="exact" w:before="1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  <w:shd w:fill="F6F6F6" w:color="auto" w:val="clear"/>
              </w:rPr>
              <w:t>X</w:t>
            </w:r>
          </w:p>
        </w:tc>
        <w:tc>
          <w:tcPr>
            <w:tcW w:w="1985" w:type="dxa"/>
            <w:gridSpan w:val="3"/>
          </w:tcPr>
          <w:p>
            <w:pPr>
              <w:pStyle w:val="TableParagraph"/>
              <w:spacing w:line="220" w:lineRule="exact"/>
              <w:ind w:left="6"/>
              <w:jc w:val="center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color w:val="00AF50"/>
                <w:sz w:val="18"/>
                <w:shd w:fill="F6F6F6" w:color="auto" w:val="clear"/>
              </w:rPr>
              <w:t>✔</w:t>
            </w:r>
          </w:p>
        </w:tc>
      </w:tr>
    </w:tbl>
    <w:p>
      <w:pPr>
        <w:spacing w:before="119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Hewlett</w:t>
      </w:r>
      <w:r>
        <w:rPr>
          <w:spacing w:val="-2"/>
          <w:sz w:val="16"/>
        </w:rPr>
        <w:t> </w:t>
      </w:r>
      <w:r>
        <w:rPr>
          <w:sz w:val="16"/>
        </w:rPr>
        <w:t>Packard,</w:t>
      </w:r>
      <w:r>
        <w:rPr>
          <w:spacing w:val="-1"/>
          <w:sz w:val="16"/>
        </w:rPr>
        <w:t> </w:t>
      </w:r>
      <w:r>
        <w:rPr>
          <w:sz w:val="16"/>
        </w:rPr>
        <w:t>2023.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256"/>
        <w:jc w:val="both"/>
      </w:pPr>
      <w:r>
        <w:rPr/>
        <w:t>Le cloud</w:t>
      </w:r>
      <w:r>
        <w:rPr>
          <w:spacing w:val="-2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comprend trois</w:t>
      </w:r>
      <w:r>
        <w:rPr>
          <w:spacing w:val="-4"/>
        </w:rPr>
        <w:t> </w:t>
      </w:r>
      <w:r>
        <w:rPr/>
        <w:t>catégories de</w:t>
      </w:r>
      <w:r>
        <w:rPr>
          <w:spacing w:val="-3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113" w:after="0"/>
        <w:ind w:left="539" w:right="1033" w:hanging="284"/>
        <w:jc w:val="both"/>
        <w:rPr>
          <w:sz w:val="22"/>
        </w:rPr>
      </w:pPr>
      <w:r>
        <w:rPr>
          <w:i/>
          <w:sz w:val="22"/>
        </w:rPr>
        <w:t>L’IaaS : l’Infrastructure en tant que service </w:t>
      </w:r>
      <w:r>
        <w:rPr>
          <w:sz w:val="22"/>
        </w:rPr>
        <w:t>fournit à un client une infrastructure, notamment une</w:t>
      </w:r>
      <w:r>
        <w:rPr>
          <w:spacing w:val="1"/>
          <w:sz w:val="22"/>
        </w:rPr>
        <w:t> </w:t>
      </w:r>
      <w:r>
        <w:rPr>
          <w:sz w:val="22"/>
        </w:rPr>
        <w:t>connexion Internet, des serveurs, un espace de stockage au sein d’un Datacenter. Ce modèle est</w:t>
      </w:r>
      <w:r>
        <w:rPr>
          <w:spacing w:val="1"/>
          <w:sz w:val="22"/>
        </w:rPr>
        <w:t> </w:t>
      </w:r>
      <w:r>
        <w:rPr>
          <w:sz w:val="22"/>
        </w:rPr>
        <w:t>celui</w:t>
      </w:r>
      <w:r>
        <w:rPr>
          <w:spacing w:val="-2"/>
          <w:sz w:val="22"/>
        </w:rPr>
        <w:t> </w:t>
      </w:r>
      <w:r>
        <w:rPr>
          <w:sz w:val="22"/>
        </w:rPr>
        <w:t>qui offre</w:t>
      </w:r>
      <w:r>
        <w:rPr>
          <w:spacing w:val="1"/>
          <w:sz w:val="22"/>
        </w:rPr>
        <w:t> </w:t>
      </w:r>
      <w:r>
        <w:rPr>
          <w:sz w:val="22"/>
        </w:rPr>
        <w:t>la fonctionnalité la</w:t>
      </w:r>
      <w:r>
        <w:rPr>
          <w:spacing w:val="-1"/>
          <w:sz w:val="22"/>
        </w:rPr>
        <w:t> </w:t>
      </w:r>
      <w:r>
        <w:rPr>
          <w:sz w:val="22"/>
        </w:rPr>
        <w:t>plus proche</w:t>
      </w:r>
      <w:r>
        <w:rPr>
          <w:spacing w:val="-3"/>
          <w:sz w:val="22"/>
        </w:rPr>
        <w:t> </w:t>
      </w:r>
      <w:r>
        <w:rPr>
          <w:sz w:val="22"/>
        </w:rPr>
        <w:t>d’un</w:t>
      </w:r>
      <w:r>
        <w:rPr>
          <w:spacing w:val="1"/>
          <w:sz w:val="22"/>
        </w:rPr>
        <w:t> </w:t>
      </w:r>
      <w:r>
        <w:rPr>
          <w:sz w:val="22"/>
        </w:rPr>
        <w:t>Datacenter.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61" w:after="0"/>
        <w:ind w:left="539" w:right="1031" w:hanging="284"/>
        <w:jc w:val="both"/>
        <w:rPr>
          <w:sz w:val="22"/>
        </w:rPr>
      </w:pPr>
      <w:r>
        <w:rPr>
          <w:i/>
          <w:sz w:val="22"/>
        </w:rPr>
        <w:t>Le SaaS </w:t>
      </w:r>
      <w:r>
        <w:rPr>
          <w:sz w:val="22"/>
        </w:rPr>
        <w:t>: </w:t>
      </w:r>
      <w:r>
        <w:rPr>
          <w:i/>
          <w:sz w:val="22"/>
        </w:rPr>
        <w:t>le Logiciel en tant que service </w:t>
      </w:r>
      <w:r>
        <w:rPr>
          <w:sz w:val="22"/>
        </w:rPr>
        <w:t>fournit des applications sur Internet via une installation</w:t>
      </w:r>
      <w:r>
        <w:rPr>
          <w:spacing w:val="1"/>
          <w:sz w:val="22"/>
        </w:rPr>
        <w:t> </w:t>
      </w:r>
      <w:r>
        <w:rPr>
          <w:sz w:val="22"/>
        </w:rPr>
        <w:t>tierce. Le client n'a pas à acheter une licence ni à gérer l’installation ni la maintenance du logiciel</w:t>
      </w:r>
      <w:r>
        <w:rPr>
          <w:spacing w:val="1"/>
          <w:sz w:val="22"/>
        </w:rPr>
        <w:t> </w:t>
      </w:r>
      <w:r>
        <w:rPr>
          <w:sz w:val="22"/>
        </w:rPr>
        <w:t>qui</w:t>
      </w:r>
      <w:r>
        <w:rPr>
          <w:spacing w:val="-1"/>
          <w:sz w:val="22"/>
        </w:rPr>
        <w:t> </w:t>
      </w:r>
      <w:r>
        <w:rPr>
          <w:sz w:val="22"/>
        </w:rPr>
        <w:t>incombent au</w:t>
      </w:r>
      <w:r>
        <w:rPr>
          <w:spacing w:val="-1"/>
          <w:sz w:val="22"/>
        </w:rPr>
        <w:t> </w:t>
      </w:r>
      <w:r>
        <w:rPr>
          <w:sz w:val="22"/>
        </w:rPr>
        <w:t>fournisseur du</w:t>
      </w:r>
      <w:r>
        <w:rPr>
          <w:spacing w:val="-1"/>
          <w:sz w:val="22"/>
        </w:rPr>
        <w:t> </w:t>
      </w:r>
      <w:r>
        <w:rPr>
          <w:sz w:val="22"/>
        </w:rPr>
        <w:t>service.</w:t>
      </w:r>
    </w:p>
    <w:p>
      <w:pPr>
        <w:pStyle w:val="BodyText"/>
        <w:spacing w:before="10"/>
        <w:rPr>
          <w:sz w:val="29"/>
        </w:rPr>
      </w:pPr>
      <w:r>
        <w:rPr/>
        <w:pict>
          <v:rect style="position:absolute;margin-left:70.823997pt;margin-top:20.172041pt;width:144.020pt;height:.72003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</w:t>
      </w:r>
      <w:r>
        <w:rPr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Deloitte</w:t>
      </w:r>
      <w:r>
        <w:rPr>
          <w:color w:val="121212"/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Insight.</w:t>
      </w:r>
      <w:r>
        <w:rPr>
          <w:color w:val="121212"/>
          <w:spacing w:val="-2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Technology,</w:t>
      </w:r>
      <w:r>
        <w:rPr>
          <w:color w:val="121212"/>
          <w:spacing w:val="-1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Media, and</w:t>
      </w:r>
      <w:r>
        <w:rPr>
          <w:color w:val="121212"/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Telecommunications</w:t>
      </w:r>
      <w:r>
        <w:rPr>
          <w:color w:val="121212"/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Predictions</w:t>
      </w:r>
      <w:r>
        <w:rPr>
          <w:color w:val="121212"/>
          <w:spacing w:val="-1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2021,</w:t>
      </w:r>
      <w:r>
        <w:rPr>
          <w:color w:val="121212"/>
          <w:spacing w:val="-1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p.</w:t>
      </w:r>
      <w:r>
        <w:rPr>
          <w:color w:val="121212"/>
          <w:spacing w:val="-2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16.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17</w:t>
      </w:r>
      <w:r>
        <w:rPr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Taux</w:t>
      </w:r>
      <w:r>
        <w:rPr>
          <w:color w:val="121212"/>
          <w:spacing w:val="-1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de</w:t>
      </w:r>
      <w:r>
        <w:rPr>
          <w:color w:val="121212"/>
          <w:spacing w:val="-2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Croissance</w:t>
      </w:r>
      <w:r>
        <w:rPr>
          <w:color w:val="121212"/>
          <w:spacing w:val="-2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annuel</w:t>
      </w:r>
      <w:r>
        <w:rPr>
          <w:color w:val="121212"/>
          <w:spacing w:val="-3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moyen.</w:t>
      </w:r>
    </w:p>
    <w:p>
      <w:pPr>
        <w:spacing w:before="1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18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Computig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Analysis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8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GlobalData,</w:t>
      </w:r>
      <w:r>
        <w:rPr>
          <w:color w:val="121212"/>
          <w:spacing w:val="29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20</w:t>
      </w:r>
      <w:r>
        <w:rPr>
          <w:color w:val="121212"/>
          <w:spacing w:val="27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octobre</w:t>
      </w:r>
      <w:r>
        <w:rPr>
          <w:color w:val="121212"/>
          <w:spacing w:val="30"/>
          <w:sz w:val="16"/>
          <w:vertAlign w:val="baseline"/>
        </w:rPr>
        <w:t> </w:t>
      </w:r>
      <w:r>
        <w:rPr>
          <w:color w:val="121212"/>
          <w:sz w:val="16"/>
          <w:vertAlign w:val="baseline"/>
        </w:rPr>
        <w:t>2022.</w:t>
      </w:r>
      <w:r>
        <w:rPr>
          <w:color w:val="121212"/>
          <w:spacing w:val="29"/>
          <w:sz w:val="16"/>
          <w:vertAlign w:val="baseline"/>
        </w:rPr>
        <w:t> </w:t>
      </w:r>
      <w:hyperlink r:id="rId21">
        <w:r>
          <w:rPr>
            <w:color w:val="0462C1"/>
            <w:sz w:val="16"/>
            <w:u w:val="single" w:color="0462C1"/>
            <w:vertAlign w:val="baseline"/>
          </w:rPr>
          <w:t>https://www.globaldata.com/store/report/cloud-computing-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">
        <w:r>
          <w:rPr>
            <w:color w:val="0462C1"/>
            <w:sz w:val="16"/>
            <w:u w:val="single" w:color="0462C1"/>
            <w:vertAlign w:val="baseline"/>
          </w:rPr>
          <w:t>market-analysis/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pt;margin-top:.549983pt;width:25.9pt;height:163pt;mso-position-horizontal-relative:page;mso-position-vertical-relative:page;z-index:15737856" coordorigin="11370,11" coordsize="518,3260">
            <v:rect style="position:absolute;left:11380;top:21;width:498;height:3240" filled="true" fillcolor="#5b9bd4" stroked="false">
              <v:fill type="solid"/>
            </v:rect>
            <v:rect style="position:absolute;left:11380;top:2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85" w:lineRule="auto" w:before="1" w:after="0"/>
        <w:ind w:left="539" w:right="1031" w:hanging="284"/>
        <w:jc w:val="both"/>
        <w:rPr>
          <w:sz w:val="22"/>
        </w:rPr>
      </w:pPr>
      <w:r>
        <w:rPr>
          <w:i/>
          <w:sz w:val="22"/>
        </w:rPr>
        <w:t>Le PaaS </w:t>
      </w:r>
      <w:r>
        <w:rPr>
          <w:sz w:val="22"/>
        </w:rPr>
        <w:t>: le service « </w:t>
      </w:r>
      <w:r>
        <w:rPr>
          <w:i/>
          <w:sz w:val="22"/>
        </w:rPr>
        <w:t>plate-forme en tant que service » </w:t>
      </w:r>
      <w:r>
        <w:rPr>
          <w:sz w:val="22"/>
        </w:rPr>
        <w:t>fournit aux clients un environnement pour</w:t>
      </w:r>
      <w:r>
        <w:rPr>
          <w:spacing w:val="1"/>
          <w:sz w:val="22"/>
        </w:rPr>
        <w:t> </w:t>
      </w:r>
      <w:r>
        <w:rPr>
          <w:sz w:val="22"/>
        </w:rPr>
        <w:t>développer des applications dans le cloud sans avoir à se soucier de l’implémentation ou de la</w:t>
      </w:r>
      <w:r>
        <w:rPr>
          <w:spacing w:val="1"/>
          <w:sz w:val="22"/>
        </w:rPr>
        <w:t> </w:t>
      </w:r>
      <w:r>
        <w:rPr>
          <w:sz w:val="22"/>
        </w:rPr>
        <w:t>maintenance de</w:t>
      </w:r>
      <w:r>
        <w:rPr>
          <w:spacing w:val="1"/>
          <w:sz w:val="22"/>
        </w:rPr>
        <w:t> </w:t>
      </w:r>
      <w:r>
        <w:rPr>
          <w:sz w:val="22"/>
        </w:rPr>
        <w:t>l’infrastructure</w:t>
      </w:r>
      <w:r>
        <w:rPr>
          <w:spacing w:val="-1"/>
          <w:sz w:val="22"/>
        </w:rPr>
        <w:t> </w:t>
      </w:r>
      <w:r>
        <w:rPr>
          <w:sz w:val="22"/>
        </w:rPr>
        <w:t>informatique</w:t>
      </w:r>
      <w:r>
        <w:rPr>
          <w:spacing w:val="1"/>
          <w:sz w:val="22"/>
        </w:rPr>
        <w:t> </w:t>
      </w:r>
      <w:r>
        <w:rPr>
          <w:sz w:val="22"/>
        </w:rPr>
        <w:t>qui supporte</w:t>
      </w:r>
      <w:r>
        <w:rPr>
          <w:spacing w:val="-2"/>
          <w:sz w:val="22"/>
        </w:rPr>
        <w:t> </w:t>
      </w:r>
      <w:r>
        <w:rPr>
          <w:sz w:val="22"/>
        </w:rPr>
        <w:t>ce</w:t>
      </w:r>
      <w:r>
        <w:rPr>
          <w:spacing w:val="1"/>
          <w:sz w:val="22"/>
        </w:rPr>
        <w:t> </w:t>
      </w:r>
      <w:r>
        <w:rPr>
          <w:sz w:val="22"/>
        </w:rPr>
        <w:t>processus.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240" w:lineRule="auto" w:before="1" w:after="0"/>
        <w:ind w:left="964" w:right="0" w:hanging="709"/>
        <w:jc w:val="left"/>
        <w:rPr>
          <w:color w:val="2D74B5"/>
        </w:rPr>
      </w:pPr>
      <w:bookmarkStart w:name="_bookmark6" w:id="10"/>
      <w:bookmarkEnd w:id="10"/>
      <w:r>
        <w:rPr>
          <w:b w:val="0"/>
        </w:rPr>
      </w:r>
      <w:bookmarkStart w:name="_bookmark6" w:id="11"/>
      <w:bookmarkEnd w:id="11"/>
      <w:r>
        <w:rPr>
          <w:color w:val="2D74B5"/>
        </w:rPr>
        <w:t>L</w:t>
      </w:r>
      <w:r>
        <w:rPr>
          <w:color w:val="2D74B5"/>
        </w:rPr>
        <w:t>e</w:t>
      </w:r>
      <w:r>
        <w:rPr>
          <w:color w:val="2D74B5"/>
          <w:spacing w:val="-2"/>
        </w:rPr>
        <w:t> </w:t>
      </w:r>
      <w:r>
        <w:rPr>
          <w:color w:val="2D74B5"/>
        </w:rPr>
        <w:t>marché</w:t>
      </w:r>
      <w:r>
        <w:rPr>
          <w:color w:val="2D74B5"/>
          <w:spacing w:val="-3"/>
        </w:rPr>
        <w:t> </w:t>
      </w:r>
      <w:r>
        <w:rPr>
          <w:color w:val="2D74B5"/>
        </w:rPr>
        <w:t>des</w:t>
      </w:r>
      <w:r>
        <w:rPr>
          <w:color w:val="2D74B5"/>
          <w:spacing w:val="-1"/>
        </w:rPr>
        <w:t> </w:t>
      </w:r>
      <w:r>
        <w:rPr>
          <w:color w:val="2D74B5"/>
        </w:rPr>
        <w:t>Datacenters</w:t>
      </w:r>
      <w:r>
        <w:rPr>
          <w:color w:val="2D74B5"/>
          <w:spacing w:val="-1"/>
        </w:rPr>
        <w:t> </w:t>
      </w:r>
      <w:r>
        <w:rPr>
          <w:color w:val="2D74B5"/>
        </w:rPr>
        <w:t>dans</w:t>
      </w:r>
      <w:r>
        <w:rPr>
          <w:color w:val="2D74B5"/>
          <w:spacing w:val="-4"/>
        </w:rPr>
        <w:t> </w:t>
      </w:r>
      <w:r>
        <w:rPr>
          <w:color w:val="2D74B5"/>
        </w:rPr>
        <w:t>le monde</w:t>
      </w: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206" w:after="0"/>
        <w:ind w:left="976" w:right="0" w:hanging="721"/>
        <w:jc w:val="left"/>
        <w:rPr>
          <w:color w:val="2E5395"/>
        </w:rPr>
      </w:pPr>
      <w:bookmarkStart w:name="_bookmark7" w:id="12"/>
      <w:bookmarkEnd w:id="12"/>
      <w:r>
        <w:rPr>
          <w:b w:val="0"/>
        </w:rPr>
      </w:r>
      <w:bookmarkStart w:name="_bookmark7" w:id="13"/>
      <w:bookmarkEnd w:id="13"/>
      <w:r>
        <w:rPr>
          <w:color w:val="2E5395"/>
        </w:rPr>
        <w:t>Les</w:t>
      </w:r>
      <w:r>
        <w:rPr>
          <w:color w:val="2E5395"/>
          <w:spacing w:val="-2"/>
        </w:rPr>
        <w:t> </w:t>
      </w:r>
      <w:r>
        <w:rPr>
          <w:color w:val="2E5395"/>
        </w:rPr>
        <w:t>Etats-Unis</w:t>
      </w:r>
      <w:r>
        <w:rPr>
          <w:color w:val="2E5395"/>
          <w:spacing w:val="-2"/>
        </w:rPr>
        <w:t> </w:t>
      </w:r>
      <w:r>
        <w:rPr>
          <w:color w:val="2E5395"/>
        </w:rPr>
        <w:t>:</w:t>
      </w:r>
      <w:r>
        <w:rPr>
          <w:color w:val="2E5395"/>
          <w:spacing w:val="-2"/>
        </w:rPr>
        <w:t> </w:t>
      </w:r>
      <w:r>
        <w:rPr>
          <w:color w:val="2E5395"/>
        </w:rPr>
        <w:t>le</w:t>
      </w:r>
      <w:r>
        <w:rPr>
          <w:color w:val="2E5395"/>
          <w:spacing w:val="-5"/>
        </w:rPr>
        <w:t> </w:t>
      </w:r>
      <w:r>
        <w:rPr>
          <w:color w:val="2E5395"/>
        </w:rPr>
        <w:t>leader</w:t>
      </w:r>
      <w:r>
        <w:rPr>
          <w:color w:val="2E5395"/>
          <w:spacing w:val="-1"/>
        </w:rPr>
        <w:t> </w:t>
      </w:r>
      <w:r>
        <w:rPr>
          <w:color w:val="2E5395"/>
        </w:rPr>
        <w:t>incontesté</w:t>
      </w:r>
      <w:r>
        <w:rPr>
          <w:color w:val="2E5395"/>
          <w:spacing w:val="-1"/>
        </w:rPr>
        <w:t> </w:t>
      </w:r>
      <w:r>
        <w:rPr>
          <w:color w:val="2E5395"/>
        </w:rPr>
        <w:t>du</w:t>
      </w:r>
      <w:r>
        <w:rPr>
          <w:color w:val="2E5395"/>
          <w:spacing w:val="-3"/>
        </w:rPr>
        <w:t> </w:t>
      </w:r>
      <w:r>
        <w:rPr>
          <w:color w:val="2E5395"/>
        </w:rPr>
        <w:t>secteur</w:t>
      </w:r>
      <w:r>
        <w:rPr>
          <w:color w:val="2E5395"/>
          <w:spacing w:val="1"/>
        </w:rPr>
        <w:t> </w:t>
      </w:r>
      <w:r>
        <w:rPr>
          <w:color w:val="2E5395"/>
        </w:rPr>
        <w:t>des</w:t>
      </w:r>
      <w:r>
        <w:rPr>
          <w:color w:val="2E5395"/>
          <w:spacing w:val="-3"/>
        </w:rPr>
        <w:t> </w:t>
      </w:r>
      <w:r>
        <w:rPr>
          <w:color w:val="2E5395"/>
        </w:rPr>
        <w:t>Datacenters</w:t>
      </w:r>
    </w:p>
    <w:p>
      <w:pPr>
        <w:pStyle w:val="BodyText"/>
        <w:spacing w:line="288" w:lineRule="auto" w:before="170"/>
        <w:ind w:left="256" w:right="1031"/>
        <w:jc w:val="both"/>
      </w:pPr>
      <w:r>
        <w:rPr>
          <w:color w:val="1F2023"/>
        </w:rPr>
        <w:t>Au niveau mondial, le marché des Datacenters est dominé par les Etats-Unis de par le nombre de ses</w:t>
      </w:r>
      <w:r>
        <w:rPr>
          <w:color w:val="1F2023"/>
          <w:spacing w:val="1"/>
        </w:rPr>
        <w:t> </w:t>
      </w:r>
      <w:r>
        <w:rPr>
          <w:color w:val="1F2023"/>
        </w:rPr>
        <w:t>Datacenters. Le pays compte en 2023, 5300 Datacenters, dépassant de cinq fois le Royaume-Uni, son</w:t>
      </w:r>
      <w:r>
        <w:rPr>
          <w:color w:val="1F2023"/>
          <w:spacing w:val="1"/>
        </w:rPr>
        <w:t> </w:t>
      </w:r>
      <w:r>
        <w:rPr>
          <w:color w:val="1F2023"/>
        </w:rPr>
        <w:t>marché le plus proche qui totalise 476 Datacenters. Au niveau européen, l’Allemagne est leader de ce</w:t>
      </w:r>
      <w:r>
        <w:rPr>
          <w:color w:val="1F2023"/>
          <w:spacing w:val="-47"/>
        </w:rPr>
        <w:t> </w:t>
      </w:r>
      <w:r>
        <w:rPr>
          <w:color w:val="1F2023"/>
        </w:rPr>
        <w:t>secteur</w:t>
      </w:r>
      <w:r>
        <w:rPr>
          <w:color w:val="1F2023"/>
          <w:spacing w:val="-4"/>
        </w:rPr>
        <w:t> </w:t>
      </w:r>
      <w:r>
        <w:rPr>
          <w:color w:val="1F2023"/>
        </w:rPr>
        <w:t>avec</w:t>
      </w:r>
      <w:r>
        <w:rPr>
          <w:color w:val="1F2023"/>
          <w:spacing w:val="-1"/>
        </w:rPr>
        <w:t> </w:t>
      </w:r>
      <w:r>
        <w:rPr>
          <w:color w:val="1F2023"/>
        </w:rPr>
        <w:t>484</w:t>
      </w:r>
      <w:r>
        <w:rPr>
          <w:color w:val="1F2023"/>
          <w:spacing w:val="-1"/>
        </w:rPr>
        <w:t> </w:t>
      </w:r>
      <w:r>
        <w:rPr>
          <w:color w:val="1F2023"/>
        </w:rPr>
        <w:t>Datacenters.</w:t>
      </w:r>
    </w:p>
    <w:p>
      <w:pPr>
        <w:pStyle w:val="BodyText"/>
        <w:rPr>
          <w:sz w:val="25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1.3.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pays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par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nombre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2023</w:t>
      </w:r>
    </w:p>
    <w:p>
      <w:pPr>
        <w:pStyle w:val="BodyText"/>
        <w:spacing w:before="11"/>
        <w:rPr>
          <w:b/>
          <w:i/>
          <w:sz w:val="9"/>
        </w:rPr>
      </w:pPr>
      <w:r>
        <w:rPr/>
        <w:pict>
          <v:group style="position:absolute;margin-left:79.675003pt;margin-top:8.034004pt;width:364.7pt;height:162.75pt;mso-position-horizontal-relative:page;mso-position-vertical-relative:paragraph;z-index:-15720960;mso-wrap-distance-left:0;mso-wrap-distance-right:0" coordorigin="1594,161" coordsize="7294,3255">
            <v:rect style="position:absolute;left:2799;top:508;width:4931;height:88" filled="true" fillcolor="#ec7c30" stroked="false">
              <v:fill type="solid"/>
            </v:rect>
            <v:shape style="position:absolute;left:2799;top:754;width:451;height:2561" coordorigin="2799,755" coordsize="451,2561" path="m2935,3227l2799,3227,2799,3316,2935,3316,2935,3227xm2942,2980l2799,2980,2799,3069,2942,3069,2942,2980xm2947,2733l2799,2733,2799,2821,2947,2821,2947,2733xm3000,2485l2799,2485,2799,2574,3000,2574,3000,2485xm3050,2238l2799,2238,2799,2327,3050,2327,3050,2238xm3053,1991l2799,1991,2799,2080,3053,2080,3053,1991xm3079,1744l2799,1744,2799,1833,3079,1833,3079,1744xm3110,1497l2799,1497,2799,1585,3110,1585,3110,1497xm3214,1249l2799,1249,2799,1338,3214,1338,3214,1249xm3242,1002l2799,1002,2799,1091,3242,1091,3242,1002xm3250,755l2799,755,2799,844,3250,844,3250,755xe" filled="true" fillcolor="#5b9bd4" stroked="false">
              <v:path arrowok="t"/>
              <v:fill type="solid"/>
            </v:shape>
            <v:line style="position:absolute" from="2799,3395" to="2799,428" stroked="true" strokeweight=".75pt" strokecolor="#d9d9d9">
              <v:stroke dashstyle="solid"/>
            </v:line>
            <v:shape style="position:absolute;left:1601;top:168;width:7279;height:3240" coordorigin="1601,168" coordsize="7279,3240" path="m1601,3408l8880,3408m8880,168l1601,168,1601,3408e" filled="false" stroked="true" strokeweight=".75pt" strokecolor="#d9d9d9">
              <v:path arrowok="t"/>
              <v:stroke dashstyle="solid"/>
            </v:shape>
            <v:shape style="position:absolute;left:1637;top:468;width:1017;height:2900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1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Etat-Unis</w:t>
                    </w:r>
                  </w:p>
                  <w:p>
                    <w:pPr>
                      <w:spacing w:line="271" w:lineRule="auto" w:before="27"/>
                      <w:ind w:left="0" w:right="19" w:firstLine="219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Allemagne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Royaume-Uni</w:t>
                    </w:r>
                  </w:p>
                  <w:p>
                    <w:pPr>
                      <w:spacing w:line="271" w:lineRule="auto" w:before="0"/>
                      <w:ind w:left="344" w:right="18" w:firstLine="234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Chine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Canada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Australie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Pays-Bas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France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Japon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Mexique</w:t>
                    </w:r>
                  </w:p>
                  <w:p>
                    <w:pPr>
                      <w:spacing w:line="212" w:lineRule="exact" w:before="0"/>
                      <w:ind w:left="0" w:right="1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Brésil</w:t>
                    </w:r>
                  </w:p>
                  <w:p>
                    <w:pPr>
                      <w:spacing w:line="216" w:lineRule="exact" w:before="25"/>
                      <w:ind w:left="0" w:right="1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Inde</w:t>
                    </w:r>
                  </w:p>
                </w:txbxContent>
              </v:textbox>
              <w10:wrap type="none"/>
            </v:shape>
            <v:shape style="position:absolute;left:7850;top:478;width:385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5300</w:t>
                    </w:r>
                  </w:p>
                </w:txbxContent>
              </v:textbox>
              <w10:wrap type="none"/>
            </v:shape>
            <v:shape style="position:absolute;left:3055;top:725;width:607;height:2650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3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484</w:t>
                    </w:r>
                  </w:p>
                  <w:p>
                    <w:pPr>
                      <w:spacing w:before="28"/>
                      <w:ind w:left="30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476</w:t>
                    </w:r>
                  </w:p>
                  <w:p>
                    <w:pPr>
                      <w:spacing w:before="27"/>
                      <w:ind w:left="27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446</w:t>
                    </w:r>
                  </w:p>
                  <w:p>
                    <w:pPr>
                      <w:spacing w:before="28"/>
                      <w:ind w:left="17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335</w:t>
                    </w:r>
                  </w:p>
                  <w:p>
                    <w:pPr>
                      <w:spacing w:before="27"/>
                      <w:ind w:left="14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301</w:t>
                    </w:r>
                  </w:p>
                  <w:p>
                    <w:pPr>
                      <w:spacing w:before="27"/>
                      <w:ind w:left="11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274</w:t>
                    </w:r>
                  </w:p>
                  <w:p>
                    <w:pPr>
                      <w:spacing w:before="28"/>
                      <w:ind w:left="11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271</w:t>
                    </w:r>
                  </w:p>
                  <w:p>
                    <w:pPr>
                      <w:spacing w:before="28"/>
                      <w:ind w:left="6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216</w:t>
                    </w:r>
                  </w:p>
                  <w:p>
                    <w:pPr>
                      <w:spacing w:before="27"/>
                      <w:ind w:left="1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159</w:t>
                    </w:r>
                  </w:p>
                  <w:p>
                    <w:pPr>
                      <w:spacing w:before="28"/>
                      <w:ind w:left="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155</w:t>
                    </w:r>
                  </w:p>
                  <w:p>
                    <w:pPr>
                      <w:spacing w:line="216" w:lineRule="exact" w:before="2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2"/>
        <w:ind w:left="441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Indicateurs</w:t>
      </w:r>
      <w:r>
        <w:rPr>
          <w:spacing w:val="-2"/>
          <w:sz w:val="16"/>
        </w:rPr>
        <w:t> </w:t>
      </w:r>
      <w:r>
        <w:rPr>
          <w:sz w:val="16"/>
        </w:rPr>
        <w:t>élaborés</w:t>
      </w:r>
      <w:r>
        <w:rPr>
          <w:spacing w:val="-3"/>
          <w:sz w:val="16"/>
        </w:rPr>
        <w:t> </w:t>
      </w:r>
      <w:r>
        <w:rPr>
          <w:sz w:val="16"/>
        </w:rPr>
        <w:t>à</w:t>
      </w:r>
      <w:r>
        <w:rPr>
          <w:spacing w:val="-3"/>
          <w:sz w:val="16"/>
        </w:rPr>
        <w:t> </w:t>
      </w:r>
      <w:r>
        <w:rPr>
          <w:sz w:val="16"/>
        </w:rPr>
        <w:t>partir des</w:t>
      </w:r>
      <w:r>
        <w:rPr>
          <w:spacing w:val="-3"/>
          <w:sz w:val="16"/>
        </w:rPr>
        <w:t> </w:t>
      </w:r>
      <w:r>
        <w:rPr>
          <w:sz w:val="16"/>
        </w:rPr>
        <w:t>données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Cloudscene,</w:t>
      </w:r>
      <w:r>
        <w:rPr>
          <w:spacing w:val="-2"/>
          <w:sz w:val="16"/>
        </w:rPr>
        <w:t> </w:t>
      </w:r>
      <w:r>
        <w:rPr>
          <w:sz w:val="16"/>
        </w:rPr>
        <w:t>2023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1.4.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Parts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marché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opérateurs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aux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Etats-Unis</w:t>
      </w:r>
    </w:p>
    <w:p>
      <w:pPr>
        <w:pStyle w:val="BodyText"/>
        <w:spacing w:before="12"/>
        <w:rPr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899794</wp:posOffset>
            </wp:positionH>
            <wp:positionV relativeFrom="paragraph">
              <wp:posOffset>117760</wp:posOffset>
            </wp:positionV>
            <wp:extent cx="3528520" cy="154228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52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i/>
          <w:sz w:val="17"/>
        </w:rPr>
      </w:pPr>
    </w:p>
    <w:p>
      <w:pPr>
        <w:spacing w:before="1"/>
        <w:ind w:left="256" w:right="0" w:firstLine="0"/>
        <w:jc w:val="left"/>
        <w:rPr>
          <w:sz w:val="16"/>
        </w:rPr>
      </w:pPr>
      <w:r>
        <w:rPr>
          <w:color w:val="1F2023"/>
          <w:sz w:val="16"/>
        </w:rPr>
        <w:t>Source</w:t>
      </w:r>
      <w:r>
        <w:rPr>
          <w:color w:val="1F2023"/>
          <w:spacing w:val="-3"/>
          <w:sz w:val="16"/>
        </w:rPr>
        <w:t> </w:t>
      </w:r>
      <w:r>
        <w:rPr>
          <w:color w:val="1F2023"/>
          <w:sz w:val="16"/>
        </w:rPr>
        <w:t>:</w:t>
      </w:r>
      <w:r>
        <w:rPr>
          <w:color w:val="1F2023"/>
          <w:spacing w:val="-1"/>
          <w:sz w:val="16"/>
        </w:rPr>
        <w:t> </w:t>
      </w:r>
      <w:r>
        <w:rPr>
          <w:color w:val="1F2023"/>
          <w:sz w:val="16"/>
        </w:rPr>
        <w:t>Cloudscene</w:t>
      </w:r>
      <w:r>
        <w:rPr>
          <w:color w:val="1F2023"/>
          <w:spacing w:val="-3"/>
          <w:sz w:val="16"/>
        </w:rPr>
        <w:t> </w:t>
      </w:r>
      <w:r>
        <w:rPr>
          <w:color w:val="1F2023"/>
          <w:sz w:val="16"/>
        </w:rPr>
        <w:t>Market</w:t>
      </w:r>
      <w:r>
        <w:rPr>
          <w:color w:val="1F2023"/>
          <w:spacing w:val="-2"/>
          <w:sz w:val="16"/>
        </w:rPr>
        <w:t> </w:t>
      </w:r>
      <w:r>
        <w:rPr>
          <w:color w:val="1F2023"/>
          <w:sz w:val="16"/>
        </w:rPr>
        <w:t>profile</w:t>
      </w:r>
      <w:r>
        <w:rPr>
          <w:color w:val="1F2023"/>
          <w:spacing w:val="-1"/>
          <w:sz w:val="16"/>
        </w:rPr>
        <w:t> </w:t>
      </w:r>
      <w:r>
        <w:rPr>
          <w:color w:val="1F2023"/>
          <w:sz w:val="16"/>
        </w:rPr>
        <w:t>:</w:t>
      </w:r>
      <w:r>
        <w:rPr>
          <w:color w:val="1F2023"/>
          <w:spacing w:val="1"/>
          <w:sz w:val="16"/>
        </w:rPr>
        <w:t> </w:t>
      </w:r>
      <w:r>
        <w:rPr>
          <w:color w:val="1F2023"/>
          <w:sz w:val="16"/>
        </w:rPr>
        <w:t>USA.</w:t>
      </w:r>
      <w:r>
        <w:rPr>
          <w:color w:val="1F2023"/>
          <w:spacing w:val="-1"/>
          <w:sz w:val="16"/>
        </w:rPr>
        <w:t> </w:t>
      </w:r>
      <w:r>
        <w:rPr>
          <w:color w:val="1F2023"/>
          <w:sz w:val="16"/>
        </w:rPr>
        <w:t>2023</w:t>
      </w: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21"/>
        <w:ind w:left="256" w:right="1019"/>
      </w:pPr>
      <w:r>
        <w:rPr/>
        <w:t>Au</w:t>
      </w:r>
      <w:r>
        <w:rPr>
          <w:spacing w:val="5"/>
        </w:rPr>
        <w:t> </w:t>
      </w:r>
      <w:r>
        <w:rPr/>
        <w:t>3</w:t>
      </w:r>
      <w:r>
        <w:rPr>
          <w:vertAlign w:val="superscript"/>
        </w:rPr>
        <w:t>ème</w:t>
      </w:r>
      <w:r>
        <w:rPr>
          <w:spacing w:val="7"/>
          <w:vertAlign w:val="baseline"/>
        </w:rPr>
        <w:t> </w:t>
      </w:r>
      <w:r>
        <w:rPr>
          <w:vertAlign w:val="baseline"/>
        </w:rPr>
        <w:t>trimestre</w:t>
      </w:r>
      <w:r>
        <w:rPr>
          <w:spacing w:val="4"/>
          <w:vertAlign w:val="baseline"/>
        </w:rPr>
        <w:t> </w:t>
      </w:r>
      <w:r>
        <w:rPr>
          <w:vertAlign w:val="baseline"/>
        </w:rPr>
        <w:t>2021,</w:t>
      </w:r>
      <w:r>
        <w:rPr>
          <w:spacing w:val="5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nombre</w:t>
      </w:r>
      <w:r>
        <w:rPr>
          <w:spacing w:val="7"/>
          <w:vertAlign w:val="baseline"/>
        </w:rPr>
        <w:t> </w:t>
      </w:r>
      <w:r>
        <w:rPr>
          <w:vertAlign w:val="baseline"/>
        </w:rPr>
        <w:t>de</w:t>
      </w:r>
      <w:r>
        <w:rPr>
          <w:spacing w:val="4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6"/>
          <w:vertAlign w:val="baseline"/>
        </w:rPr>
        <w:t> </w:t>
      </w:r>
      <w:r>
        <w:rPr>
          <w:vertAlign w:val="baseline"/>
        </w:rPr>
        <w:t>hyperscale</w:t>
      </w:r>
      <w:r>
        <w:rPr>
          <w:vertAlign w:val="superscript"/>
        </w:rPr>
        <w:t>19</w:t>
      </w:r>
      <w:r>
        <w:rPr>
          <w:spacing w:val="5"/>
          <w:vertAlign w:val="baseline"/>
        </w:rPr>
        <w:t> </w:t>
      </w:r>
      <w:r>
        <w:rPr>
          <w:vertAlign w:val="baseline"/>
        </w:rPr>
        <w:t>au</w:t>
      </w:r>
      <w:r>
        <w:rPr>
          <w:spacing w:val="5"/>
          <w:vertAlign w:val="baseline"/>
        </w:rPr>
        <w:t> </w:t>
      </w:r>
      <w:r>
        <w:rPr>
          <w:vertAlign w:val="baseline"/>
        </w:rPr>
        <w:t>niveau</w:t>
      </w:r>
      <w:r>
        <w:rPr>
          <w:spacing w:val="4"/>
          <w:vertAlign w:val="baseline"/>
        </w:rPr>
        <w:t> </w:t>
      </w:r>
      <w:r>
        <w:rPr>
          <w:vertAlign w:val="baseline"/>
        </w:rPr>
        <w:t>mondial</w:t>
      </w:r>
      <w:r>
        <w:rPr>
          <w:spacing w:val="5"/>
          <w:vertAlign w:val="baseline"/>
        </w:rPr>
        <w:t> </w:t>
      </w:r>
      <w:r>
        <w:rPr>
          <w:vertAlign w:val="baseline"/>
        </w:rPr>
        <w:t>était</w:t>
      </w:r>
      <w:r>
        <w:rPr>
          <w:spacing w:val="5"/>
          <w:vertAlign w:val="baseline"/>
        </w:rPr>
        <w:t> </w:t>
      </w:r>
      <w:r>
        <w:rPr>
          <w:vertAlign w:val="baseline"/>
        </w:rPr>
        <w:t>estimé</w:t>
      </w:r>
      <w:r>
        <w:rPr>
          <w:spacing w:val="7"/>
          <w:vertAlign w:val="baseline"/>
        </w:rPr>
        <w:t> </w:t>
      </w:r>
      <w:r>
        <w:rPr>
          <w:vertAlign w:val="baseline"/>
        </w:rPr>
        <w:t>à</w:t>
      </w:r>
      <w:r>
        <w:rPr>
          <w:spacing w:val="3"/>
          <w:vertAlign w:val="baseline"/>
        </w:rPr>
        <w:t> </w:t>
      </w:r>
      <w:r>
        <w:rPr>
          <w:vertAlign w:val="baseline"/>
        </w:rPr>
        <w:t>700</w:t>
      </w:r>
      <w:r>
        <w:rPr>
          <w:spacing w:val="-46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pourrait</w:t>
      </w:r>
      <w:r>
        <w:rPr>
          <w:spacing w:val="-8"/>
          <w:vertAlign w:val="baseline"/>
        </w:rPr>
        <w:t> </w:t>
      </w:r>
      <w:r>
        <w:rPr>
          <w:vertAlign w:val="baseline"/>
        </w:rPr>
        <w:t>atteindre</w:t>
      </w:r>
      <w:r>
        <w:rPr>
          <w:spacing w:val="-8"/>
          <w:vertAlign w:val="baseline"/>
        </w:rPr>
        <w:t> </w:t>
      </w:r>
      <w:r>
        <w:rPr>
          <w:vertAlign w:val="baseline"/>
        </w:rPr>
        <w:t>1</w:t>
      </w:r>
      <w:r>
        <w:rPr>
          <w:spacing w:val="-9"/>
          <w:vertAlign w:val="baseline"/>
        </w:rPr>
        <w:t> </w:t>
      </w:r>
      <w:r>
        <w:rPr>
          <w:vertAlign w:val="baseline"/>
        </w:rPr>
        <w:t>200</w:t>
      </w:r>
      <w:r>
        <w:rPr>
          <w:spacing w:val="-7"/>
          <w:vertAlign w:val="baseline"/>
        </w:rPr>
        <w:t> </w:t>
      </w:r>
      <w:r>
        <w:rPr>
          <w:vertAlign w:val="baseline"/>
        </w:rPr>
        <w:t>d'ici</w:t>
      </w:r>
      <w:r>
        <w:rPr>
          <w:spacing w:val="-6"/>
          <w:vertAlign w:val="baseline"/>
        </w:rPr>
        <w:t> </w:t>
      </w:r>
      <w:r>
        <w:rPr>
          <w:vertAlign w:val="baseline"/>
        </w:rPr>
        <w:t>à</w:t>
      </w:r>
      <w:r>
        <w:rPr>
          <w:spacing w:val="-8"/>
          <w:vertAlign w:val="baseline"/>
        </w:rPr>
        <w:t> </w:t>
      </w:r>
      <w:r>
        <w:rPr>
          <w:vertAlign w:val="baseline"/>
        </w:rPr>
        <w:t>2026.</w:t>
      </w:r>
      <w:r>
        <w:rPr>
          <w:spacing w:val="34"/>
          <w:vertAlign w:val="baseline"/>
        </w:rPr>
        <w:t> </w:t>
      </w:r>
      <w:r>
        <w:rPr>
          <w:vertAlign w:val="baseline"/>
        </w:rPr>
        <w:t>D’après</w:t>
      </w:r>
      <w:r>
        <w:rPr>
          <w:spacing w:val="-8"/>
          <w:vertAlign w:val="baseline"/>
        </w:rPr>
        <w:t> </w:t>
      </w:r>
      <w:r>
        <w:rPr>
          <w:vertAlign w:val="baseline"/>
        </w:rPr>
        <w:t>les</w:t>
      </w:r>
      <w:r>
        <w:rPr>
          <w:spacing w:val="-8"/>
          <w:vertAlign w:val="baseline"/>
        </w:rPr>
        <w:t> </w:t>
      </w:r>
      <w:r>
        <w:rPr>
          <w:vertAlign w:val="baseline"/>
        </w:rPr>
        <w:t>projections</w:t>
      </w:r>
      <w:r>
        <w:rPr>
          <w:spacing w:val="-8"/>
          <w:vertAlign w:val="baseline"/>
        </w:rPr>
        <w:t> </w:t>
      </w:r>
      <w:r>
        <w:rPr>
          <w:vertAlign w:val="baseline"/>
        </w:rPr>
        <w:t>du</w:t>
      </w:r>
      <w:r>
        <w:rPr>
          <w:spacing w:val="-9"/>
          <w:vertAlign w:val="baseline"/>
        </w:rPr>
        <w:t> </w:t>
      </w:r>
      <w:r>
        <w:rPr>
          <w:vertAlign w:val="baseline"/>
        </w:rPr>
        <w:t>Groupe</w:t>
      </w:r>
      <w:r>
        <w:rPr>
          <w:spacing w:val="-8"/>
          <w:vertAlign w:val="baseline"/>
        </w:rPr>
        <w:t> </w:t>
      </w:r>
      <w:r>
        <w:rPr>
          <w:vertAlign w:val="baseline"/>
        </w:rPr>
        <w:t>Synergy</w:t>
      </w:r>
      <w:r>
        <w:rPr>
          <w:spacing w:val="-5"/>
          <w:vertAlign w:val="baseline"/>
        </w:rPr>
        <w:t> </w:t>
      </w:r>
      <w:r>
        <w:rPr>
          <w:vertAlign w:val="baseline"/>
        </w:rPr>
        <w:t>Research,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7"/>
          <w:vertAlign w:val="baseline"/>
        </w:rPr>
        <w:t> </w:t>
      </w:r>
      <w:r>
        <w:rPr>
          <w:vertAlign w:val="baseline"/>
        </w:rPr>
        <w:t>Etats-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rect style="position:absolute;margin-left:70.823997pt;margin-top:12.388869pt;width:144.020pt;height:.71997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dit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hyperscale doit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comprendre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minimum 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5000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serveurs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000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sq.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ft.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superficie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929,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0304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m²).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5pt;margin-top:.399983pt;width:25.9pt;height:163pt;mso-position-horizontal-relative:page;mso-position-vertical-relative:page;z-index:15739392" coordorigin="10,8" coordsize="518,3260">
            <v:rect style="position:absolute;left:20;top:18;width:498;height:3240" filled="true" fillcolor="#5b9bd4" stroked="false">
              <v:fill type="solid"/>
            </v:rect>
            <v:rect style="position:absolute;left:20;top:1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1"/>
        <w:jc w:val="both"/>
      </w:pPr>
      <w:r>
        <w:rPr>
          <w:spacing w:val="-1"/>
        </w:rPr>
        <w:t>Unis</w:t>
      </w:r>
      <w:r>
        <w:rPr>
          <w:spacing w:val="-12"/>
        </w:rPr>
        <w:t> </w:t>
      </w:r>
      <w:r>
        <w:rPr>
          <w:spacing w:val="-1"/>
        </w:rPr>
        <w:t>détiennent</w:t>
      </w:r>
      <w:r>
        <w:rPr>
          <w:spacing w:val="-11"/>
        </w:rPr>
        <w:t> </w:t>
      </w:r>
      <w:r>
        <w:rPr/>
        <w:t>le</w:t>
      </w:r>
      <w:r>
        <w:rPr>
          <w:spacing w:val="-14"/>
        </w:rPr>
        <w:t> </w:t>
      </w:r>
      <w:r>
        <w:rPr/>
        <w:t>plus</w:t>
      </w:r>
      <w:r>
        <w:rPr>
          <w:spacing w:val="-12"/>
        </w:rPr>
        <w:t> </w:t>
      </w:r>
      <w:r>
        <w:rPr/>
        <w:t>grand</w:t>
      </w:r>
      <w:r>
        <w:rPr>
          <w:spacing w:val="-13"/>
        </w:rPr>
        <w:t> </w:t>
      </w:r>
      <w:r>
        <w:rPr/>
        <w:t>nombre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Datacenters</w:t>
      </w:r>
      <w:r>
        <w:rPr>
          <w:spacing w:val="-14"/>
        </w:rPr>
        <w:t> </w:t>
      </w:r>
      <w:r>
        <w:rPr/>
        <w:t>hyperscale</w:t>
      </w:r>
      <w:r>
        <w:rPr>
          <w:spacing w:val="24"/>
        </w:rPr>
        <w:t> </w:t>
      </w:r>
      <w:r>
        <w:rPr/>
        <w:t>représentant</w:t>
      </w:r>
      <w:r>
        <w:rPr>
          <w:spacing w:val="-12"/>
        </w:rPr>
        <w:t> </w:t>
      </w:r>
      <w:r>
        <w:rPr/>
        <w:t>presque</w:t>
      </w:r>
      <w:r>
        <w:rPr>
          <w:spacing w:val="-11"/>
        </w:rPr>
        <w:t> </w:t>
      </w:r>
      <w:r>
        <w:rPr/>
        <w:t>la</w:t>
      </w:r>
      <w:r>
        <w:rPr>
          <w:spacing w:val="-14"/>
        </w:rPr>
        <w:t> </w:t>
      </w:r>
      <w:r>
        <w:rPr/>
        <w:t>moitié</w:t>
      </w:r>
      <w:r>
        <w:rPr>
          <w:spacing w:val="-14"/>
        </w:rPr>
        <w:t> </w:t>
      </w:r>
      <w:r>
        <w:rPr/>
        <w:t>(49%)</w:t>
      </w:r>
      <w:r>
        <w:rPr>
          <w:spacing w:val="-48"/>
        </w:rPr>
        <w:t> </w:t>
      </w:r>
      <w:r>
        <w:rPr/>
        <w:t>des capacités</w:t>
      </w:r>
      <w:r>
        <w:rPr>
          <w:spacing w:val="-1"/>
        </w:rPr>
        <w:t> </w:t>
      </w:r>
      <w:r>
        <w:rPr/>
        <w:t>mondiales en</w:t>
      </w:r>
      <w:r>
        <w:rPr>
          <w:spacing w:val="-4"/>
        </w:rPr>
        <w:t> </w:t>
      </w:r>
      <w:r>
        <w:rPr/>
        <w:t>hyperscale</w:t>
      </w:r>
      <w:r>
        <w:rPr>
          <w:spacing w:val="2"/>
        </w:rPr>
        <w:t> </w:t>
      </w:r>
      <w:r>
        <w:rPr/>
        <w:t>en</w:t>
      </w:r>
      <w:r>
        <w:rPr>
          <w:spacing w:val="-2"/>
        </w:rPr>
        <w:t> </w:t>
      </w:r>
      <w:r>
        <w:rPr/>
        <w:t>2021</w:t>
      </w:r>
      <w:r>
        <w:rPr>
          <w:vertAlign w:val="superscript"/>
        </w:rPr>
        <w:t>20</w:t>
      </w:r>
      <w:r>
        <w:rPr>
          <w:spacing w:val="-1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-1"/>
          <w:vertAlign w:val="baseline"/>
        </w:rPr>
        <w:t> </w:t>
      </w:r>
      <w:r>
        <w:rPr>
          <w:vertAlign w:val="baseline"/>
        </w:rPr>
        <w:t>ci-contre)</w:t>
      </w:r>
      <w:r>
        <w:rPr>
          <w:spacing w:val="-2"/>
          <w:vertAlign w:val="baseline"/>
        </w:rPr>
        <w:t> </w:t>
      </w:r>
      <w:r>
        <w:rPr>
          <w:vertAlign w:val="baseline"/>
        </w:rPr>
        <w:t>:</w:t>
      </w:r>
    </w:p>
    <w:p>
      <w:pPr>
        <w:spacing w:before="19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1.5.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Parts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marché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hyperscale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3</w:t>
      </w:r>
      <w:r>
        <w:rPr>
          <w:b/>
          <w:i/>
          <w:position w:val="5"/>
          <w:sz w:val="12"/>
        </w:rPr>
        <w:t>ème</w:t>
      </w:r>
      <w:r>
        <w:rPr>
          <w:b/>
          <w:i/>
          <w:spacing w:val="11"/>
          <w:position w:val="5"/>
          <w:sz w:val="12"/>
        </w:rPr>
        <w:t> </w:t>
      </w:r>
      <w:r>
        <w:rPr>
          <w:b/>
          <w:i/>
          <w:sz w:val="18"/>
        </w:rPr>
        <w:t>trimestre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2021</w:t>
      </w:r>
    </w:p>
    <w:p>
      <w:pPr>
        <w:pStyle w:val="BodyText"/>
        <w:spacing w:before="8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899794</wp:posOffset>
            </wp:positionH>
            <wp:positionV relativeFrom="paragraph">
              <wp:posOffset>185235</wp:posOffset>
            </wp:positionV>
            <wp:extent cx="4561167" cy="226494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167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b/>
          <w:sz w:val="16"/>
        </w:rPr>
        <w:t>:</w:t>
      </w:r>
      <w:r>
        <w:rPr>
          <w:b/>
          <w:spacing w:val="-4"/>
          <w:sz w:val="16"/>
        </w:rPr>
        <w:t> </w:t>
      </w:r>
      <w:r>
        <w:rPr>
          <w:sz w:val="16"/>
        </w:rPr>
        <w:t>Synergy</w:t>
      </w:r>
      <w:r>
        <w:rPr>
          <w:spacing w:val="-2"/>
          <w:sz w:val="16"/>
        </w:rPr>
        <w:t> </w:t>
      </w:r>
      <w:r>
        <w:rPr>
          <w:sz w:val="16"/>
        </w:rPr>
        <w:t>Research</w:t>
      </w:r>
      <w:r>
        <w:rPr>
          <w:spacing w:val="-2"/>
          <w:sz w:val="16"/>
        </w:rPr>
        <w:t> </w:t>
      </w:r>
      <w:r>
        <w:rPr>
          <w:sz w:val="16"/>
        </w:rPr>
        <w:t>Group.</w:t>
      </w:r>
      <w:r>
        <w:rPr>
          <w:spacing w:val="-1"/>
          <w:sz w:val="16"/>
        </w:rPr>
        <w:t> </w:t>
      </w:r>
      <w:r>
        <w:rPr>
          <w:color w:val="202429"/>
          <w:sz w:val="16"/>
        </w:rPr>
        <w:t>novembre</w:t>
      </w:r>
      <w:r>
        <w:rPr>
          <w:color w:val="202429"/>
          <w:spacing w:val="-2"/>
          <w:sz w:val="16"/>
        </w:rPr>
        <w:t> </w:t>
      </w:r>
      <w:r>
        <w:rPr>
          <w:color w:val="202429"/>
          <w:sz w:val="16"/>
        </w:rPr>
        <w:t>2021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136" w:after="0"/>
        <w:ind w:left="976" w:right="0" w:hanging="721"/>
        <w:jc w:val="left"/>
        <w:rPr>
          <w:color w:val="2E5395"/>
        </w:rPr>
      </w:pPr>
      <w:bookmarkStart w:name="_bookmark8" w:id="14"/>
      <w:bookmarkEnd w:id="14"/>
      <w:r>
        <w:rPr>
          <w:b w:val="0"/>
        </w:rPr>
      </w:r>
      <w:bookmarkStart w:name="_bookmark8" w:id="15"/>
      <w:bookmarkEnd w:id="15"/>
      <w:r>
        <w:rPr>
          <w:color w:val="2E5395"/>
        </w:rPr>
        <w:t>U</w:t>
      </w:r>
      <w:r>
        <w:rPr>
          <w:color w:val="2E5395"/>
        </w:rPr>
        <w:t>ne</w:t>
      </w:r>
      <w:r>
        <w:rPr>
          <w:color w:val="2E5395"/>
          <w:spacing w:val="-3"/>
        </w:rPr>
        <w:t> </w:t>
      </w:r>
      <w:r>
        <w:rPr>
          <w:color w:val="2E5395"/>
        </w:rPr>
        <w:t>croissance</w:t>
      </w:r>
      <w:r>
        <w:rPr>
          <w:color w:val="2E5395"/>
          <w:spacing w:val="-5"/>
        </w:rPr>
        <w:t> </w:t>
      </w:r>
      <w:r>
        <w:rPr>
          <w:color w:val="2E5395"/>
        </w:rPr>
        <w:t>soutenue</w:t>
      </w:r>
      <w:r>
        <w:rPr>
          <w:color w:val="2E5395"/>
          <w:spacing w:val="-2"/>
        </w:rPr>
        <w:t> </w:t>
      </w:r>
      <w:r>
        <w:rPr>
          <w:color w:val="2E5395"/>
        </w:rPr>
        <w:t>du</w:t>
      </w:r>
      <w:r>
        <w:rPr>
          <w:color w:val="2E5395"/>
          <w:spacing w:val="-2"/>
        </w:rPr>
        <w:t> </w:t>
      </w:r>
      <w:r>
        <w:rPr>
          <w:color w:val="2E5395"/>
        </w:rPr>
        <w:t>segment</w:t>
      </w:r>
      <w:r>
        <w:rPr>
          <w:color w:val="2E5395"/>
          <w:spacing w:val="-1"/>
        </w:rPr>
        <w:t> </w:t>
      </w:r>
      <w:r>
        <w:rPr>
          <w:color w:val="2E5395"/>
        </w:rPr>
        <w:t>de</w:t>
      </w:r>
      <w:r>
        <w:rPr>
          <w:color w:val="2E5395"/>
          <w:spacing w:val="-3"/>
        </w:rPr>
        <w:t> </w:t>
      </w:r>
      <w:r>
        <w:rPr>
          <w:color w:val="2E5395"/>
        </w:rPr>
        <w:t>l’hyperscale</w:t>
      </w:r>
      <w:r>
        <w:rPr>
          <w:color w:val="2E5395"/>
          <w:spacing w:val="-4"/>
        </w:rPr>
        <w:t> </w:t>
      </w:r>
      <w:r>
        <w:rPr>
          <w:color w:val="2E5395"/>
        </w:rPr>
        <w:t>portée</w:t>
      </w:r>
      <w:r>
        <w:rPr>
          <w:color w:val="2E5395"/>
          <w:spacing w:val="-1"/>
        </w:rPr>
        <w:t> </w:t>
      </w:r>
      <w:r>
        <w:rPr>
          <w:color w:val="2E5395"/>
        </w:rPr>
        <w:t>par</w:t>
      </w:r>
      <w:r>
        <w:rPr>
          <w:color w:val="2E5395"/>
          <w:spacing w:val="-1"/>
        </w:rPr>
        <w:t> </w:t>
      </w:r>
      <w:r>
        <w:rPr>
          <w:color w:val="2E5395"/>
        </w:rPr>
        <w:t>le</w:t>
      </w:r>
      <w:r>
        <w:rPr>
          <w:color w:val="2E5395"/>
          <w:spacing w:val="-4"/>
        </w:rPr>
        <w:t> </w:t>
      </w:r>
      <w:r>
        <w:rPr>
          <w:color w:val="2E5395"/>
        </w:rPr>
        <w:t>cloud</w:t>
      </w:r>
    </w:p>
    <w:p>
      <w:pPr>
        <w:pStyle w:val="BodyText"/>
        <w:spacing w:line="285" w:lineRule="auto" w:before="171"/>
        <w:ind w:left="256" w:right="1029"/>
        <w:jc w:val="both"/>
      </w:pPr>
      <w:r>
        <w:rPr/>
        <w:t>La croissance du segment de l’hyperscale est sur une courbe ascendante. Au niveau mondial, la taille</w:t>
      </w:r>
      <w:r>
        <w:rPr>
          <w:spacing w:val="1"/>
        </w:rPr>
        <w:t> </w:t>
      </w:r>
      <w:r>
        <w:rPr/>
        <w:t>de ce marché a été estimée à 62 milliards de dollars américains en 2021 et devrait atteindre environ</w:t>
      </w:r>
      <w:r>
        <w:rPr>
          <w:spacing w:val="1"/>
        </w:rPr>
        <w:t> </w:t>
      </w:r>
      <w:r>
        <w:rPr/>
        <w:t>593 milliards de dollars américains à l’horizon de 2030 affichant un TCAC de 28,52 % au cours de la</w:t>
      </w:r>
      <w:r>
        <w:rPr>
          <w:spacing w:val="1"/>
        </w:rPr>
        <w:t> </w:t>
      </w:r>
      <w:r>
        <w:rPr/>
        <w:t>période</w:t>
      </w:r>
      <w:r>
        <w:rPr>
          <w:spacing w:val="-3"/>
        </w:rPr>
        <w:t> </w:t>
      </w:r>
      <w:r>
        <w:rPr/>
        <w:t>2022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2030</w:t>
      </w:r>
      <w:r>
        <w:rPr>
          <w:vertAlign w:val="superscript"/>
        </w:rPr>
        <w:t>21</w:t>
      </w:r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Cette</w:t>
      </w:r>
      <w:r>
        <w:rPr>
          <w:spacing w:val="-3"/>
          <w:vertAlign w:val="baseline"/>
        </w:rPr>
        <w:t> </w:t>
      </w:r>
      <w:r>
        <w:rPr>
          <w:vertAlign w:val="baseline"/>
        </w:rPr>
        <w:t>croissance</w:t>
      </w:r>
      <w:r>
        <w:rPr>
          <w:spacing w:val="-2"/>
          <w:vertAlign w:val="baseline"/>
        </w:rPr>
        <w:t> </w:t>
      </w:r>
      <w:r>
        <w:rPr>
          <w:vertAlign w:val="baseline"/>
        </w:rPr>
        <w:t>est portée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1"/>
          <w:vertAlign w:val="baseline"/>
        </w:rPr>
        <w:t> </w:t>
      </w:r>
      <w:r>
        <w:rPr>
          <w:vertAlign w:val="baseline"/>
        </w:rPr>
        <w:t>grande partie</w:t>
      </w:r>
      <w:r>
        <w:rPr>
          <w:spacing w:val="-4"/>
          <w:vertAlign w:val="baseline"/>
        </w:rPr>
        <w:t> </w:t>
      </w:r>
      <w:r>
        <w:rPr>
          <w:vertAlign w:val="baseline"/>
        </w:rPr>
        <w:t>par</w:t>
      </w:r>
      <w:r>
        <w:rPr>
          <w:spacing w:val="-3"/>
          <w:vertAlign w:val="baseline"/>
        </w:rPr>
        <w:t> </w:t>
      </w:r>
      <w:r>
        <w:rPr>
          <w:vertAlign w:val="baseline"/>
        </w:rPr>
        <w:t>les</w:t>
      </w:r>
      <w:r>
        <w:rPr>
          <w:spacing w:val="-3"/>
          <w:vertAlign w:val="baseline"/>
        </w:rPr>
        <w:t> </w:t>
      </w:r>
      <w:r>
        <w:rPr>
          <w:vertAlign w:val="baseline"/>
        </w:rPr>
        <w:t>revenus</w:t>
      </w:r>
      <w:r>
        <w:rPr>
          <w:spacing w:val="-4"/>
          <w:vertAlign w:val="baseline"/>
        </w:rPr>
        <w:t> </w:t>
      </w:r>
      <w:r>
        <w:rPr>
          <w:vertAlign w:val="baseline"/>
        </w:rPr>
        <w:t>issus</w:t>
      </w:r>
      <w:r>
        <w:rPr>
          <w:spacing w:val="-1"/>
          <w:vertAlign w:val="baseline"/>
        </w:rPr>
        <w:t> </w:t>
      </w:r>
      <w:r>
        <w:rPr>
          <w:vertAlign w:val="baseline"/>
        </w:rPr>
        <w:t>du</w:t>
      </w:r>
      <w:r>
        <w:rPr>
          <w:spacing w:val="-4"/>
          <w:vertAlign w:val="baseline"/>
        </w:rPr>
        <w:t> </w:t>
      </w:r>
      <w:r>
        <w:rPr>
          <w:vertAlign w:val="baseline"/>
        </w:rPr>
        <w:t>cloud</w:t>
      </w:r>
      <w:r>
        <w:rPr>
          <w:spacing w:val="-1"/>
          <w:vertAlign w:val="baseline"/>
        </w:rPr>
        <w:t> </w:t>
      </w:r>
      <w:r>
        <w:rPr>
          <w:vertAlign w:val="baseline"/>
        </w:rPr>
        <w:t>qui</w:t>
      </w:r>
      <w:r>
        <w:rPr>
          <w:spacing w:val="-47"/>
          <w:vertAlign w:val="baseline"/>
        </w:rPr>
        <w:t> </w:t>
      </w:r>
      <w:r>
        <w:rPr>
          <w:vertAlign w:val="baseline"/>
        </w:rPr>
        <w:t>sont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11"/>
          <w:vertAlign w:val="baseline"/>
        </w:rPr>
        <w:t> </w:t>
      </w:r>
      <w:r>
        <w:rPr>
          <w:vertAlign w:val="baseline"/>
        </w:rPr>
        <w:t>progression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20</w:t>
      </w:r>
      <w:r>
        <w:rPr>
          <w:spacing w:val="-9"/>
          <w:vertAlign w:val="baseline"/>
        </w:rPr>
        <w:t> </w:t>
      </w:r>
      <w:r>
        <w:rPr>
          <w:vertAlign w:val="baseline"/>
        </w:rPr>
        <w:t>à</w:t>
      </w:r>
      <w:r>
        <w:rPr>
          <w:spacing w:val="-10"/>
          <w:vertAlign w:val="baseline"/>
        </w:rPr>
        <w:t> </w:t>
      </w:r>
      <w:r>
        <w:rPr>
          <w:vertAlign w:val="baseline"/>
        </w:rPr>
        <w:t>30</w:t>
      </w:r>
      <w:r>
        <w:rPr>
          <w:spacing w:val="-9"/>
          <w:vertAlign w:val="baseline"/>
        </w:rPr>
        <w:t> </w:t>
      </w:r>
      <w:r>
        <w:rPr>
          <w:vertAlign w:val="baseline"/>
        </w:rPr>
        <w:t>%</w:t>
      </w:r>
      <w:r>
        <w:rPr>
          <w:spacing w:val="-10"/>
          <w:vertAlign w:val="baseline"/>
        </w:rPr>
        <w:t> </w:t>
      </w:r>
      <w:r>
        <w:rPr>
          <w:vertAlign w:val="baseline"/>
        </w:rPr>
        <w:t>par</w:t>
      </w:r>
      <w:r>
        <w:rPr>
          <w:spacing w:val="-11"/>
          <w:vertAlign w:val="baseline"/>
        </w:rPr>
        <w:t> </w:t>
      </w:r>
      <w:r>
        <w:rPr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vertAlign w:val="baseline"/>
        </w:rPr>
        <w:t>pour</w:t>
      </w:r>
      <w:r>
        <w:rPr>
          <w:spacing w:val="-8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principaux</w:t>
      </w:r>
      <w:r>
        <w:rPr>
          <w:spacing w:val="-8"/>
          <w:vertAlign w:val="baseline"/>
        </w:rPr>
        <w:t> </w:t>
      </w:r>
      <w:r>
        <w:rPr>
          <w:vertAlign w:val="baseline"/>
        </w:rPr>
        <w:t>fournisseurs</w:t>
      </w:r>
      <w:r>
        <w:rPr>
          <w:spacing w:val="-11"/>
          <w:vertAlign w:val="baseline"/>
        </w:rPr>
        <w:t> </w:t>
      </w:r>
      <w:r>
        <w:rPr>
          <w:vertAlign w:val="baseline"/>
        </w:rPr>
        <w:t>du</w:t>
      </w:r>
      <w:r>
        <w:rPr>
          <w:spacing w:val="-9"/>
          <w:vertAlign w:val="baseline"/>
        </w:rPr>
        <w:t> </w:t>
      </w:r>
      <w:r>
        <w:rPr>
          <w:vertAlign w:val="baseline"/>
        </w:rPr>
        <w:t>cloud</w:t>
      </w:r>
      <w:r>
        <w:rPr>
          <w:spacing w:val="-12"/>
          <w:vertAlign w:val="baseline"/>
        </w:rPr>
        <w:t> </w:t>
      </w:r>
      <w:r>
        <w:rPr>
          <w:vertAlign w:val="baseline"/>
        </w:rPr>
        <w:t>américains</w:t>
      </w:r>
      <w:r>
        <w:rPr>
          <w:spacing w:val="-10"/>
          <w:vertAlign w:val="baseline"/>
        </w:rPr>
        <w:t> </w:t>
      </w:r>
      <w:r>
        <w:rPr>
          <w:vertAlign w:val="baseline"/>
        </w:rPr>
        <w:t>et</w:t>
      </w:r>
      <w:r>
        <w:rPr>
          <w:spacing w:val="-8"/>
          <w:vertAlign w:val="baseline"/>
        </w:rPr>
        <w:t> </w:t>
      </w:r>
      <w:r>
        <w:rPr>
          <w:vertAlign w:val="baseline"/>
        </w:rPr>
        <w:t>chinois</w:t>
      </w:r>
      <w:r>
        <w:rPr>
          <w:spacing w:val="-48"/>
          <w:vertAlign w:val="baseline"/>
        </w:rPr>
        <w:t> </w:t>
      </w:r>
      <w:r>
        <w:rPr>
          <w:vertAlign w:val="baseline"/>
        </w:rPr>
        <w:t>tels que, Alphabet (Google), Meta (Facebook), Microsoft, AWS (Amazon web service), IBM, Alibaba et</w:t>
      </w:r>
      <w:r>
        <w:rPr>
          <w:spacing w:val="-47"/>
          <w:vertAlign w:val="baseline"/>
        </w:rPr>
        <w:t> </w:t>
      </w:r>
      <w:r>
        <w:rPr>
          <w:vertAlign w:val="baseline"/>
        </w:rPr>
        <w:t>Tencent.</w:t>
      </w:r>
      <w:r>
        <w:rPr>
          <w:spacing w:val="1"/>
          <w:vertAlign w:val="baseline"/>
        </w:rPr>
        <w:t> </w:t>
      </w:r>
      <w:r>
        <w:rPr>
          <w:vertAlign w:val="baseline"/>
        </w:rPr>
        <w:t>Ces</w:t>
      </w:r>
      <w:r>
        <w:rPr>
          <w:spacing w:val="1"/>
          <w:vertAlign w:val="baseline"/>
        </w:rPr>
        <w:t> </w:t>
      </w:r>
      <w:r>
        <w:rPr>
          <w:vertAlign w:val="baseline"/>
        </w:rPr>
        <w:t>derniers</w:t>
      </w:r>
      <w:r>
        <w:rPr>
          <w:spacing w:val="1"/>
          <w:vertAlign w:val="baseline"/>
        </w:rPr>
        <w:t> </w:t>
      </w:r>
      <w:r>
        <w:rPr>
          <w:vertAlign w:val="baseline"/>
        </w:rPr>
        <w:t>détiennent</w:t>
      </w:r>
      <w:r>
        <w:rPr>
          <w:spacing w:val="1"/>
          <w:vertAlign w:val="baseline"/>
        </w:rPr>
        <w:t> </w:t>
      </w:r>
      <w:r>
        <w:rPr>
          <w:vertAlign w:val="baseline"/>
        </w:rPr>
        <w:t>chacun</w:t>
      </w:r>
      <w:r>
        <w:rPr>
          <w:spacing w:val="1"/>
          <w:vertAlign w:val="baseline"/>
        </w:rPr>
        <w:t> </w:t>
      </w:r>
      <w:r>
        <w:rPr>
          <w:vertAlign w:val="baseline"/>
        </w:rPr>
        <w:t>plus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60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1"/>
          <w:vertAlign w:val="baseline"/>
        </w:rPr>
        <w:t> </w:t>
      </w:r>
      <w:r>
        <w:rPr>
          <w:vertAlign w:val="baseline"/>
        </w:rPr>
        <w:t>dont</w:t>
      </w:r>
      <w:r>
        <w:rPr>
          <w:spacing w:val="1"/>
          <w:vertAlign w:val="baseline"/>
        </w:rPr>
        <w:t> </w:t>
      </w:r>
      <w:r>
        <w:rPr>
          <w:vertAlign w:val="baseline"/>
        </w:rPr>
        <w:t>un</w:t>
      </w:r>
      <w:r>
        <w:rPr>
          <w:spacing w:val="1"/>
          <w:vertAlign w:val="baseline"/>
        </w:rPr>
        <w:t> </w:t>
      </w:r>
      <w:r>
        <w:rPr>
          <w:vertAlign w:val="baseline"/>
        </w:rPr>
        <w:t>minimum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trois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 dans les différentes régions du monde</w:t>
      </w:r>
      <w:r>
        <w:rPr>
          <w:vertAlign w:val="superscript"/>
        </w:rPr>
        <w:t>22</w:t>
      </w:r>
      <w:r>
        <w:rPr>
          <w:vertAlign w:val="baseline"/>
        </w:rPr>
        <w:t>. En effet, les entreprises exploitant le plus grand</w:t>
      </w:r>
      <w:r>
        <w:rPr>
          <w:spacing w:val="-47"/>
          <w:vertAlign w:val="baseline"/>
        </w:rPr>
        <w:t> </w:t>
      </w:r>
      <w:r>
        <w:rPr>
          <w:vertAlign w:val="baseline"/>
        </w:rPr>
        <w:t>nombre de</w:t>
      </w:r>
      <w:r>
        <w:rPr>
          <w:spacing w:val="-2"/>
          <w:vertAlign w:val="baseline"/>
        </w:rPr>
        <w:t> </w:t>
      </w:r>
      <w:r>
        <w:rPr>
          <w:vertAlign w:val="baseline"/>
        </w:rPr>
        <w:t>Datacenters sont</w:t>
      </w:r>
      <w:r>
        <w:rPr>
          <w:spacing w:val="1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-3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leaders du</w:t>
      </w:r>
      <w:r>
        <w:rPr>
          <w:spacing w:val="-1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-3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cloud</w:t>
      </w:r>
      <w:r>
        <w:rPr>
          <w:vertAlign w:val="superscript"/>
        </w:rPr>
        <w:t>23</w:t>
      </w:r>
      <w:r>
        <w:rPr>
          <w:vertAlign w:val="baseline"/>
        </w:rPr>
        <w:t>.</w:t>
      </w:r>
    </w:p>
    <w:p>
      <w:pPr>
        <w:pStyle w:val="BodyText"/>
        <w:spacing w:line="285" w:lineRule="auto" w:before="165"/>
        <w:ind w:left="256" w:right="1032"/>
        <w:jc w:val="both"/>
      </w:pPr>
      <w:r>
        <w:rPr>
          <w:color w:val="1F2023"/>
        </w:rPr>
        <w:t>Ces revenus ont entrainé </w:t>
      </w:r>
      <w:r>
        <w:rPr/>
        <w:t>un accroissement des dépenses d’investissement en particulier dans le</w:t>
      </w:r>
      <w:r>
        <w:rPr>
          <w:spacing w:val="1"/>
        </w:rPr>
        <w:t> </w:t>
      </w:r>
      <w:r>
        <w:rPr/>
        <w:t>segment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Datacenters.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premier</w:t>
      </w:r>
      <w:r>
        <w:rPr>
          <w:spacing w:val="1"/>
        </w:rPr>
        <w:t> </w:t>
      </w:r>
      <w:r>
        <w:rPr/>
        <w:t>trimestre</w:t>
      </w:r>
      <w:r>
        <w:rPr>
          <w:spacing w:val="1"/>
        </w:rPr>
        <w:t> </w:t>
      </w:r>
      <w:r>
        <w:rPr/>
        <w:t>2021,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dépenses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capital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principaux</w:t>
      </w:r>
      <w:r>
        <w:rPr>
          <w:spacing w:val="1"/>
        </w:rPr>
        <w:t> </w:t>
      </w:r>
      <w:r>
        <w:rPr/>
        <w:t>opérateurs de l’hyperscale tels que AWS (Amazon), Alphabet (Google), Meta (Facebook) et Microsoft</w:t>
      </w:r>
      <w:r>
        <w:rPr>
          <w:spacing w:val="1"/>
        </w:rPr>
        <w:t> </w:t>
      </w:r>
      <w:r>
        <w:rPr/>
        <w:t>ont grimpé à 31%, soit l’équivalent de 38 milliards de dollars américains en investissements</w:t>
      </w:r>
      <w:r>
        <w:rPr>
          <w:vertAlign w:val="superscript"/>
        </w:rPr>
        <w:t>24</w:t>
      </w:r>
      <w:r>
        <w:rPr>
          <w:vertAlign w:val="baseline"/>
        </w:rPr>
        <w:t> affectés</w:t>
      </w:r>
      <w:r>
        <w:rPr>
          <w:spacing w:val="-47"/>
          <w:vertAlign w:val="baseline"/>
        </w:rPr>
        <w:t> </w:t>
      </w:r>
      <w:r>
        <w:rPr>
          <w:vertAlign w:val="baseline"/>
        </w:rPr>
        <w:t>à</w:t>
      </w:r>
      <w:r>
        <w:rPr>
          <w:spacing w:val="-1"/>
          <w:vertAlign w:val="baseline"/>
        </w:rPr>
        <w:t> </w:t>
      </w:r>
      <w:r>
        <w:rPr>
          <w:vertAlign w:val="baseline"/>
        </w:rPr>
        <w:t>la construction, à l’équipement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à l’expansion</w:t>
      </w:r>
      <w:r>
        <w:rPr>
          <w:spacing w:val="-1"/>
          <w:vertAlign w:val="baseline"/>
        </w:rPr>
        <w:t> </w:t>
      </w:r>
      <w:r>
        <w:rPr>
          <w:vertAlign w:val="baseline"/>
        </w:rPr>
        <w:t>des</w:t>
      </w:r>
      <w:r>
        <w:rPr>
          <w:spacing w:val="-2"/>
          <w:vertAlign w:val="baseline"/>
        </w:rPr>
        <w:t> </w:t>
      </w:r>
      <w:r>
        <w:rPr>
          <w:vertAlign w:val="baseline"/>
        </w:rPr>
        <w:t>infrastructures.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rect style="position:absolute;margin-left:70.823997pt;margin-top:9.98001pt;width:144.020pt;height:.71997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20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Synergy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Research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Group.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Hyperscale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Capacity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Doubles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Under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Four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Years;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US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Still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Accounts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Half,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17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24">
        <w:r>
          <w:rPr>
            <w:color w:val="0462C1"/>
            <w:sz w:val="16"/>
            <w:u w:val="single" w:color="0462C1"/>
            <w:vertAlign w:val="baseline"/>
          </w:rPr>
          <w:t>https://www.srgresearch.com/articles/as-hyperscale-data-center-capacity-doubles-in-under-four-years-the-us-still-accounts-for-half-of-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4">
        <w:r>
          <w:rPr>
            <w:color w:val="0462C1"/>
            <w:sz w:val="16"/>
            <w:u w:val="single" w:color="0462C1"/>
            <w:vertAlign w:val="baseline"/>
          </w:rPr>
          <w:t>the-tota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line="259" w:lineRule="auto" w:before="2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21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Hyperscale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Statistics,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Size,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Share,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Key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Players,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Forecast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2031».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Watch,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29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  <w:r>
        <w:rPr>
          <w:spacing w:val="1"/>
          <w:sz w:val="16"/>
          <w:vertAlign w:val="baseline"/>
        </w:rPr>
        <w:t> </w:t>
      </w:r>
      <w:hyperlink r:id="rId25">
        <w:r>
          <w:rPr>
            <w:color w:val="0462C1"/>
            <w:sz w:val="16"/>
            <w:u w:val="single" w:color="0462C1"/>
            <w:vertAlign w:val="baseline"/>
          </w:rPr>
          <w:t>https://www.marketwatch.com/press-release/hyperscale-data-center-market-growth-statistics-size-share-key-players-and-forecast-2031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5">
        <w:r>
          <w:rPr>
            <w:color w:val="0462C1"/>
            <w:sz w:val="16"/>
            <w:u w:val="single" w:color="0462C1"/>
            <w:vertAlign w:val="baseline"/>
          </w:rPr>
          <w:t>2023-05-29#:~:text=The%20global%20hyperscale%20data%20center,forecast%20period%202022%20to%202030</w:t>
        </w:r>
        <w:r>
          <w:rPr>
            <w:color w:val="1F1F1F"/>
            <w:sz w:val="16"/>
            <w:vertAlign w:val="baseline"/>
          </w:rPr>
          <w:t>.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22</w:t>
      </w:r>
      <w:r>
        <w:rPr>
          <w:sz w:val="16"/>
          <w:vertAlign w:val="baseline"/>
        </w:rPr>
        <w:t>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Steers,  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S.  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Number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of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hyperscale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data  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centres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to   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reach   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1,200 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by   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2026».   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 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Datacenter   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magazine, 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28 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33"/>
          <w:sz w:val="16"/>
          <w:vertAlign w:val="baseline"/>
        </w:rPr>
        <w:t> </w:t>
      </w:r>
      <w:hyperlink r:id="rId26">
        <w:r>
          <w:rPr>
            <w:color w:val="0462C1"/>
            <w:sz w:val="16"/>
            <w:u w:val="single" w:color="0462C1"/>
            <w:vertAlign w:val="baseline"/>
          </w:rPr>
          <w:t>https://datacentremagazine.com/data-centres/number-of-hyperscale-data-centres-to-reach-1-200-by-2026</w:t>
        </w:r>
      </w:hyperlink>
    </w:p>
    <w:p>
      <w:pPr>
        <w:spacing w:before="0"/>
        <w:ind w:left="256" w:right="1035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23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 Data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Centers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Hyperscale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: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les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GAFAM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à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conquête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planète</w:t>
      </w:r>
      <w:r>
        <w:rPr>
          <w:sz w:val="16"/>
          <w:vertAlign w:val="baseline"/>
        </w:rPr>
        <w:t> ».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LeBigData,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08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2020.</w:t>
      </w:r>
      <w:r>
        <w:rPr>
          <w:spacing w:val="-9"/>
          <w:sz w:val="16"/>
          <w:vertAlign w:val="baseline"/>
        </w:rPr>
        <w:t> </w:t>
      </w:r>
      <w:hyperlink r:id="rId27">
        <w:r>
          <w:rPr>
            <w:color w:val="0462C1"/>
            <w:sz w:val="16"/>
            <w:u w:val="single" w:color="0462C1"/>
            <w:vertAlign w:val="baseline"/>
          </w:rPr>
          <w:t>https://www.lebigdata.fr/data-centers-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7">
        <w:r>
          <w:rPr>
            <w:color w:val="0462C1"/>
            <w:sz w:val="16"/>
            <w:u w:val="single" w:color="0462C1"/>
            <w:vertAlign w:val="baseline"/>
          </w:rPr>
          <w:t>hyperscale-synergy-research</w:t>
        </w:r>
      </w:hyperlink>
    </w:p>
    <w:p>
      <w:pPr>
        <w:spacing w:before="0"/>
        <w:ind w:left="256" w:right="1025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24</w:t>
      </w:r>
      <w:r>
        <w:rPr>
          <w:sz w:val="16"/>
          <w:vertAlign w:val="baseline"/>
        </w:rPr>
        <w:t> « </w:t>
      </w:r>
      <w:r>
        <w:rPr>
          <w:spacing w:val="-5"/>
          <w:sz w:val="16"/>
          <w:vertAlign w:val="baseline"/>
        </w:rPr>
        <w:t>AWS,</w:t>
      </w:r>
      <w:r>
        <w:rPr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Microsoft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et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Google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dirigent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38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milliards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de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dollars</w:t>
      </w:r>
      <w:r>
        <w:rPr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d’investissements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dans</w:t>
      </w:r>
      <w:r>
        <w:rPr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les</w:t>
      </w:r>
      <w:r>
        <w:rPr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centres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de</w:t>
      </w:r>
      <w:r>
        <w:rPr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données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au</w:t>
      </w:r>
      <w:r>
        <w:rPr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premier</w:t>
      </w:r>
      <w:r>
        <w:rPr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trimestre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».</w:t>
      </w:r>
      <w:r>
        <w:rPr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IN</w:t>
      </w:r>
      <w:r>
        <w:rPr>
          <w:sz w:val="16"/>
          <w:vertAlign w:val="baseline"/>
        </w:rPr>
        <w:t> : </w:t>
      </w:r>
      <w:r>
        <w:rPr>
          <w:spacing w:val="-5"/>
          <w:sz w:val="16"/>
          <w:vertAlign w:val="baseline"/>
        </w:rPr>
        <w:t>FTech</w:t>
      </w:r>
      <w:r>
        <w:rPr>
          <w:spacing w:val="1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tribune.net,</w:t>
      </w:r>
      <w:r>
        <w:rPr>
          <w:spacing w:val="-3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04</w:t>
      </w:r>
      <w:r>
        <w:rPr>
          <w:spacing w:val="-3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juin</w:t>
      </w:r>
      <w:r>
        <w:rPr>
          <w:spacing w:val="-3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2021.</w:t>
      </w:r>
      <w:r>
        <w:rPr>
          <w:spacing w:val="-3"/>
          <w:sz w:val="16"/>
          <w:vertAlign w:val="baseline"/>
        </w:rPr>
        <w:t> </w:t>
      </w:r>
      <w:hyperlink r:id="rId28">
        <w:r>
          <w:rPr>
            <w:color w:val="0462C1"/>
            <w:spacing w:val="-4"/>
            <w:sz w:val="16"/>
            <w:u w:val="single" w:color="0462C1"/>
            <w:vertAlign w:val="baseline"/>
          </w:rPr>
          <w:t>https://fr.techtribune.net/google/aws-microsoft-et-google-dirigent-38-milliards-de-dollars-dinvestissements-dans-les</w:t>
        </w:r>
        <w:r>
          <w:rPr>
            <w:color w:val="0462C1"/>
            <w:spacing w:val="-4"/>
            <w:sz w:val="16"/>
            <w:vertAlign w:val="baseline"/>
          </w:rPr>
          <w:t>-</w:t>
        </w:r>
      </w:hyperlink>
      <w:r>
        <w:rPr>
          <w:color w:val="0462C1"/>
          <w:spacing w:val="-3"/>
          <w:sz w:val="16"/>
          <w:vertAlign w:val="baseline"/>
        </w:rPr>
        <w:t> </w:t>
      </w:r>
      <w:hyperlink r:id="rId28">
        <w:r>
          <w:rPr>
            <w:color w:val="0462C1"/>
            <w:sz w:val="16"/>
            <w:u w:val="single" w:color="0462C1"/>
            <w:vertAlign w:val="baseline"/>
          </w:rPr>
          <w:t>centres-de-donnees-au-premier-trimestre/143622/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5pt;margin-top:.549983pt;width:25.9pt;height:163pt;mso-position-horizontal-relative:page;mso-position-vertical-relative:page;z-index:15740928" coordorigin="11365,11" coordsize="518,3260">
            <v:rect style="position:absolute;left:11375;top:21;width:498;height:3240" filled="true" fillcolor="#5b9bd4" stroked="false">
              <v:fill type="solid"/>
            </v:rect>
            <v:rect style="position:absolute;left:11375;top:2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  <w:rPr>
          <w:color w:val="2E5395"/>
        </w:rPr>
      </w:pPr>
      <w:bookmarkStart w:name="_bookmark9" w:id="16"/>
      <w:bookmarkEnd w:id="16"/>
      <w:r>
        <w:rPr>
          <w:color w:val="2E5395"/>
        </w:rPr>
        <w:t>U</w:t>
      </w:r>
      <w:r>
        <w:rPr>
          <w:color w:val="2E5395"/>
        </w:rPr>
        <w:t>n</w:t>
      </w:r>
      <w:r>
        <w:rPr>
          <w:color w:val="2E5395"/>
          <w:spacing w:val="-3"/>
        </w:rPr>
        <w:t> </w:t>
      </w:r>
      <w:r>
        <w:rPr>
          <w:color w:val="2E5395"/>
        </w:rPr>
        <w:t>marché</w:t>
      </w:r>
      <w:r>
        <w:rPr>
          <w:color w:val="2E5395"/>
          <w:spacing w:val="-2"/>
        </w:rPr>
        <w:t> </w:t>
      </w:r>
      <w:r>
        <w:rPr>
          <w:color w:val="2E5395"/>
        </w:rPr>
        <w:t>des</w:t>
      </w:r>
      <w:r>
        <w:rPr>
          <w:color w:val="2E5395"/>
          <w:spacing w:val="-4"/>
        </w:rPr>
        <w:t> </w:t>
      </w:r>
      <w:r>
        <w:rPr>
          <w:color w:val="2E5395"/>
        </w:rPr>
        <w:t>Datacenters attractif</w:t>
      </w:r>
      <w:r>
        <w:rPr>
          <w:color w:val="2E5395"/>
          <w:spacing w:val="-4"/>
        </w:rPr>
        <w:t> </w:t>
      </w:r>
      <w:r>
        <w:rPr>
          <w:color w:val="2E5395"/>
        </w:rPr>
        <w:t>pour</w:t>
      </w:r>
      <w:r>
        <w:rPr>
          <w:color w:val="2E5395"/>
          <w:spacing w:val="-2"/>
        </w:rPr>
        <w:t> </w:t>
      </w:r>
      <w:r>
        <w:rPr>
          <w:color w:val="2E5395"/>
        </w:rPr>
        <w:t>les</w:t>
      </w:r>
      <w:r>
        <w:rPr>
          <w:color w:val="2E5395"/>
          <w:spacing w:val="-4"/>
        </w:rPr>
        <w:t> </w:t>
      </w:r>
      <w:r>
        <w:rPr>
          <w:color w:val="2E5395"/>
        </w:rPr>
        <w:t>investisseurs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>
          <w:color w:val="1F2023"/>
        </w:rPr>
        <w:t>Le marché des Datacenters devrait générer des revenus conséquents à l’horizon de 2027 confirmant</w:t>
      </w:r>
      <w:r>
        <w:rPr>
          <w:color w:val="1F2023"/>
          <w:spacing w:val="1"/>
        </w:rPr>
        <w:t> </w:t>
      </w:r>
      <w:r>
        <w:rPr>
          <w:color w:val="1F2023"/>
        </w:rPr>
        <w:t>la croissance de ce marché. </w:t>
      </w:r>
      <w:r>
        <w:rPr/>
        <w:t>Au niveau mondial, les revenus attendus de ce marché devraient afficher</w:t>
      </w:r>
      <w:r>
        <w:rPr>
          <w:spacing w:val="1"/>
        </w:rPr>
        <w:t> </w:t>
      </w:r>
      <w:r>
        <w:rPr/>
        <w:t>un TCAC</w:t>
      </w:r>
      <w:r>
        <w:rPr>
          <w:vertAlign w:val="superscript"/>
        </w:rPr>
        <w:t>25</w:t>
      </w:r>
      <w:r>
        <w:rPr>
          <w:vertAlign w:val="baseline"/>
        </w:rPr>
        <w:t> sur la période 2023-2027 de 4,66% et un volume de marché de 342,10 milliards de dollars</w:t>
      </w:r>
      <w:r>
        <w:rPr>
          <w:spacing w:val="1"/>
          <w:vertAlign w:val="baseline"/>
        </w:rPr>
        <w:t> </w:t>
      </w:r>
      <w:r>
        <w:rPr>
          <w:vertAlign w:val="baseline"/>
        </w:rPr>
        <w:t>américains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4"/>
          <w:vertAlign w:val="baseline"/>
        </w:rPr>
        <w:t> </w:t>
      </w:r>
      <w:r>
        <w:rPr>
          <w:vertAlign w:val="baseline"/>
        </w:rPr>
        <w:t>2023</w:t>
      </w:r>
      <w:r>
        <w:rPr>
          <w:spacing w:val="-3"/>
          <w:vertAlign w:val="baseline"/>
        </w:rPr>
        <w:t> </w:t>
      </w:r>
      <w:r>
        <w:rPr>
          <w:vertAlign w:val="baseline"/>
        </w:rPr>
        <w:t>pour</w:t>
      </w:r>
      <w:r>
        <w:rPr>
          <w:spacing w:val="-1"/>
          <w:vertAlign w:val="baseline"/>
        </w:rPr>
        <w:t> </w:t>
      </w:r>
      <w:r>
        <w:rPr>
          <w:vertAlign w:val="baseline"/>
        </w:rPr>
        <w:t>atteindre</w:t>
      </w:r>
      <w:r>
        <w:rPr>
          <w:spacing w:val="2"/>
          <w:vertAlign w:val="baseline"/>
        </w:rPr>
        <w:t> </w:t>
      </w:r>
      <w:r>
        <w:rPr>
          <w:vertAlign w:val="baseline"/>
        </w:rPr>
        <w:t>plus</w:t>
      </w:r>
      <w:r>
        <w:rPr>
          <w:spacing w:val="-1"/>
          <w:vertAlign w:val="baseline"/>
        </w:rPr>
        <w:t> </w:t>
      </w:r>
      <w:r>
        <w:rPr>
          <w:vertAlign w:val="baseline"/>
        </w:rPr>
        <w:t>de 410</w:t>
      </w:r>
      <w:r>
        <w:rPr>
          <w:spacing w:val="-2"/>
          <w:vertAlign w:val="baseline"/>
        </w:rPr>
        <w:t> </w:t>
      </w:r>
      <w:r>
        <w:rPr>
          <w:vertAlign w:val="baseline"/>
        </w:rPr>
        <w:t>milliards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dollars</w:t>
      </w:r>
      <w:r>
        <w:rPr>
          <w:spacing w:val="-4"/>
          <w:vertAlign w:val="baseline"/>
        </w:rPr>
        <w:t> </w:t>
      </w:r>
      <w:r>
        <w:rPr>
          <w:vertAlign w:val="baseline"/>
        </w:rPr>
        <w:t>américains</w:t>
      </w:r>
      <w:r>
        <w:rPr>
          <w:spacing w:val="-2"/>
          <w:vertAlign w:val="baseline"/>
        </w:rPr>
        <w:t> </w:t>
      </w:r>
      <w:r>
        <w:rPr>
          <w:vertAlign w:val="baseline"/>
        </w:rPr>
        <w:t>à</w:t>
      </w:r>
      <w:r>
        <w:rPr>
          <w:spacing w:val="-1"/>
          <w:vertAlign w:val="baseline"/>
        </w:rPr>
        <w:t> </w:t>
      </w:r>
      <w:r>
        <w:rPr>
          <w:vertAlign w:val="baseline"/>
        </w:rPr>
        <w:t>l’horizon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2027</w:t>
      </w:r>
      <w:r>
        <w:rPr>
          <w:vertAlign w:val="superscript"/>
        </w:rPr>
        <w:t>26</w:t>
      </w:r>
      <w:r>
        <w:rPr>
          <w:vertAlign w:val="baseline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spacing w:before="1"/>
        <w:ind w:left="256" w:right="0" w:firstLine="0"/>
        <w:jc w:val="lef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1088635</wp:posOffset>
            </wp:positionH>
            <wp:positionV relativeFrom="paragraph">
              <wp:posOffset>207001</wp:posOffset>
            </wp:positionV>
            <wp:extent cx="3210315" cy="163734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15" cy="163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1.6.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Perspectives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croissance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Chiffres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d’affaires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milliards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dollars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entre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2023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2027</w:t>
      </w:r>
    </w:p>
    <w:p>
      <w:pPr>
        <w:pStyle w:val="BodyText"/>
        <w:rPr>
          <w:b/>
          <w:i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964" w:val="left" w:leader="none"/>
          <w:tab w:pos="965" w:val="left" w:leader="none"/>
        </w:tabs>
        <w:spacing w:line="259" w:lineRule="auto" w:before="0" w:after="0"/>
        <w:ind w:left="964" w:right="1214" w:hanging="356"/>
        <w:jc w:val="left"/>
        <w:rPr>
          <w:rFonts w:ascii="Calibri Light" w:hAnsi="Calibri Light"/>
          <w:i/>
          <w:sz w:val="22"/>
        </w:rPr>
      </w:pPr>
      <w:bookmarkStart w:name="_bookmark10" w:id="17"/>
      <w:bookmarkEnd w:id="17"/>
      <w:r>
        <w:rPr/>
      </w:r>
      <w:bookmarkStart w:name="_bookmark10" w:id="18"/>
      <w:bookmarkEnd w:id="18"/>
      <w:r>
        <w:rPr>
          <w:rFonts w:ascii="Calibri Light" w:hAnsi="Calibri Light"/>
          <w:i/>
          <w:color w:val="2D74B5"/>
          <w:spacing w:val="-1"/>
          <w:sz w:val="22"/>
        </w:rPr>
        <w:t>P</w:t>
      </w:r>
      <w:r>
        <w:rPr>
          <w:rFonts w:ascii="Calibri Light" w:hAnsi="Calibri Light"/>
          <w:i/>
          <w:color w:val="2D74B5"/>
          <w:spacing w:val="-1"/>
          <w:sz w:val="22"/>
        </w:rPr>
        <w:t>rogression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des</w:t>
      </w:r>
      <w:r>
        <w:rPr>
          <w:rFonts w:ascii="Calibri Light" w:hAnsi="Calibri Light"/>
          <w:i/>
          <w:color w:val="2D74B5"/>
          <w:spacing w:val="-12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Chiffres</w:t>
      </w:r>
      <w:r>
        <w:rPr>
          <w:rFonts w:ascii="Calibri Light" w:hAnsi="Calibri Light"/>
          <w:i/>
          <w:color w:val="2D74B5"/>
          <w:spacing w:val="-9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d’affaires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projetés</w:t>
      </w:r>
      <w:r>
        <w:rPr>
          <w:rFonts w:ascii="Calibri Light" w:hAnsi="Calibri Light"/>
          <w:i/>
          <w:color w:val="2D74B5"/>
          <w:spacing w:val="-11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de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l’industrie</w:t>
      </w:r>
      <w:r>
        <w:rPr>
          <w:rFonts w:ascii="Calibri Light" w:hAnsi="Calibri Light"/>
          <w:i/>
          <w:color w:val="2D74B5"/>
          <w:spacing w:val="-11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des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Datacenters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par</w:t>
      </w:r>
      <w:r>
        <w:rPr>
          <w:rFonts w:ascii="Calibri Light" w:hAnsi="Calibri Light"/>
          <w:i/>
          <w:color w:val="2D74B5"/>
          <w:spacing w:val="-9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région</w:t>
      </w:r>
      <w:r>
        <w:rPr>
          <w:rFonts w:ascii="Calibri Light" w:hAnsi="Calibri Light"/>
          <w:i/>
          <w:color w:val="2D74B5"/>
          <w:spacing w:val="-12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du</w:t>
      </w:r>
      <w:r>
        <w:rPr>
          <w:rFonts w:ascii="Calibri Light" w:hAnsi="Calibri Light"/>
          <w:i/>
          <w:color w:val="2D74B5"/>
          <w:spacing w:val="-11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monde</w:t>
      </w:r>
      <w:r>
        <w:rPr>
          <w:rFonts w:ascii="Calibri Light" w:hAnsi="Calibri Light"/>
          <w:i/>
          <w:color w:val="2D74B5"/>
          <w:spacing w:val="1"/>
          <w:sz w:val="22"/>
        </w:rPr>
        <w:t> </w:t>
      </w:r>
      <w:r>
        <w:rPr>
          <w:rFonts w:ascii="Calibri Light" w:hAnsi="Calibri Light"/>
          <w:i/>
          <w:color w:val="2D74B5"/>
          <w:sz w:val="22"/>
        </w:rPr>
        <w:t>(2023-2027) </w:t>
      </w:r>
    </w:p>
    <w:p>
      <w:pPr>
        <w:pStyle w:val="BodyText"/>
        <w:spacing w:line="285" w:lineRule="auto" w:before="46"/>
        <w:ind w:left="256" w:right="1032"/>
        <w:jc w:val="both"/>
      </w:pPr>
      <w:r>
        <w:rPr/>
        <w:t>Sur la période de 2023-2027, les projections annoncent une augmentation du taux de croissance</w:t>
      </w:r>
      <w:r>
        <w:rPr>
          <w:spacing w:val="1"/>
        </w:rPr>
        <w:t> </w:t>
      </w:r>
      <w:r>
        <w:rPr/>
        <w:t>annuel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27,98%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l’activité</w:t>
      </w:r>
      <w:r>
        <w:rPr>
          <w:spacing w:val="1"/>
        </w:rPr>
        <w:t> </w:t>
      </w:r>
      <w:r>
        <w:rPr/>
        <w:t>Datacenters.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marge</w:t>
      </w:r>
      <w:r>
        <w:rPr>
          <w:spacing w:val="1"/>
        </w:rPr>
        <w:t> </w:t>
      </w:r>
      <w:r>
        <w:rPr/>
        <w:t>d’évolution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marché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Datacenters concerne l’Asie et l’Amérique du Nord, en particulier la Chine et les Etats-Unis. La Chine</w:t>
      </w:r>
      <w:r>
        <w:rPr>
          <w:spacing w:val="1"/>
        </w:rPr>
        <w:t> </w:t>
      </w:r>
      <w:r>
        <w:rPr/>
        <w:t>compte les </w:t>
      </w:r>
      <w:r>
        <w:rPr>
          <w:color w:val="1F2023"/>
        </w:rPr>
        <w:t>principales sociétés mondiales de cloud computing, telles que Alibaba, Tencent et Wipro,</w:t>
      </w:r>
      <w:r>
        <w:rPr>
          <w:color w:val="1F2023"/>
          <w:spacing w:val="1"/>
        </w:rPr>
        <w:t> </w:t>
      </w:r>
      <w:r>
        <w:rPr>
          <w:color w:val="1F2023"/>
        </w:rPr>
        <w:t>etc.</w:t>
      </w:r>
      <w:r>
        <w:rPr>
          <w:color w:val="1F2023"/>
          <w:spacing w:val="-1"/>
        </w:rPr>
        <w:t> </w:t>
      </w:r>
      <w:r>
        <w:rPr>
          <w:color w:val="1F2023"/>
        </w:rPr>
        <w:t>tandis que</w:t>
      </w:r>
      <w:r>
        <w:rPr>
          <w:color w:val="1F2023"/>
          <w:spacing w:val="1"/>
        </w:rPr>
        <w:t> </w:t>
      </w:r>
      <w:r>
        <w:rPr>
          <w:color w:val="1F2023"/>
        </w:rPr>
        <w:t>les</w:t>
      </w:r>
      <w:r>
        <w:rPr>
          <w:color w:val="1F2023"/>
          <w:spacing w:val="-3"/>
        </w:rPr>
        <w:t> </w:t>
      </w:r>
      <w:r>
        <w:rPr>
          <w:color w:val="1F2023"/>
        </w:rPr>
        <w:t>Etats-Unis </w:t>
      </w:r>
      <w:r>
        <w:rPr/>
        <w:t>détiennent</w:t>
      </w:r>
      <w:r>
        <w:rPr>
          <w:spacing w:val="-2"/>
        </w:rPr>
        <w:t> </w:t>
      </w:r>
      <w:r>
        <w:rPr/>
        <w:t>le plus grand</w:t>
      </w:r>
      <w:r>
        <w:rPr>
          <w:spacing w:val="-3"/>
        </w:rPr>
        <w:t> </w:t>
      </w:r>
      <w:r>
        <w:rPr/>
        <w:t>nombre de</w:t>
      </w:r>
      <w:r>
        <w:rPr>
          <w:spacing w:val="-1"/>
        </w:rPr>
        <w:t> </w:t>
      </w:r>
      <w:r>
        <w:rPr/>
        <w:t>Datacenters au</w:t>
      </w:r>
      <w:r>
        <w:rPr>
          <w:spacing w:val="-4"/>
        </w:rPr>
        <w:t> </w:t>
      </w:r>
      <w:r>
        <w:rPr/>
        <w:t>niveau</w:t>
      </w:r>
      <w:r>
        <w:rPr>
          <w:spacing w:val="-3"/>
        </w:rPr>
        <w:t> </w:t>
      </w:r>
      <w:r>
        <w:rPr/>
        <w:t>mondial.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1.2.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chiffres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d’affaires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attendus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l’activité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Cloud</w:t>
      </w:r>
      <w:r>
        <w:rPr>
          <w:b/>
          <w:i/>
          <w:spacing w:val="2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niveau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mondial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entre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2023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2027</w:t>
      </w:r>
    </w:p>
    <w:p>
      <w:pPr>
        <w:pStyle w:val="BodyText"/>
        <w:spacing w:before="4"/>
        <w:rPr>
          <w:b/>
          <w:i/>
          <w:sz w:val="14"/>
        </w:rPr>
      </w:pPr>
    </w:p>
    <w:tbl>
      <w:tblPr>
        <w:tblW w:w="0" w:type="auto"/>
        <w:jc w:val="left"/>
        <w:tblInd w:w="27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0"/>
        <w:gridCol w:w="2410"/>
        <w:gridCol w:w="2410"/>
        <w:gridCol w:w="2264"/>
      </w:tblGrid>
      <w:tr>
        <w:trPr>
          <w:trHeight w:val="316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39"/>
              <w:ind w:left="708" w:right="696"/>
              <w:jc w:val="center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Région</w:t>
            </w:r>
          </w:p>
        </w:tc>
        <w:tc>
          <w:tcPr>
            <w:tcW w:w="2410" w:type="dxa"/>
            <w:shd w:val="clear" w:color="auto" w:fill="DEEAF6"/>
          </w:tcPr>
          <w:p>
            <w:pPr>
              <w:pStyle w:val="TableParagraph"/>
              <w:spacing w:before="39"/>
              <w:ind w:left="326" w:right="312"/>
              <w:jc w:val="center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2023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(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en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Milliard</w:t>
            </w:r>
            <w:r>
              <w:rPr>
                <w:b/>
                <w:color w:val="001F5F"/>
                <w:spacing w:val="-1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USD)</w:t>
            </w:r>
          </w:p>
        </w:tc>
        <w:tc>
          <w:tcPr>
            <w:tcW w:w="2410" w:type="dxa"/>
            <w:shd w:val="clear" w:color="auto" w:fill="DEEAF6"/>
          </w:tcPr>
          <w:p>
            <w:pPr>
              <w:pStyle w:val="TableParagraph"/>
              <w:spacing w:before="39"/>
              <w:ind w:left="326" w:right="313"/>
              <w:jc w:val="center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2027</w:t>
            </w:r>
            <w:r>
              <w:rPr>
                <w:b/>
                <w:color w:val="001F5F"/>
                <w:spacing w:val="-1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(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en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Milliard</w:t>
            </w:r>
            <w:r>
              <w:rPr>
                <w:b/>
                <w:color w:val="001F5F"/>
                <w:spacing w:val="-1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USD)</w:t>
            </w:r>
          </w:p>
        </w:tc>
        <w:tc>
          <w:tcPr>
            <w:tcW w:w="2264" w:type="dxa"/>
            <w:shd w:val="clear" w:color="auto" w:fill="DEEAF6"/>
          </w:tcPr>
          <w:p>
            <w:pPr>
              <w:pStyle w:val="TableParagraph"/>
              <w:spacing w:before="39"/>
              <w:ind w:left="135" w:right="127"/>
              <w:jc w:val="center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%</w:t>
            </w:r>
            <w:r>
              <w:rPr>
                <w:b/>
                <w:color w:val="001F5F"/>
                <w:spacing w:val="-3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TCAC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(CAGR)</w:t>
            </w:r>
            <w:r>
              <w:rPr>
                <w:b/>
                <w:color w:val="001F5F"/>
                <w:spacing w:val="-4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2023-2027</w:t>
            </w:r>
          </w:p>
        </w:tc>
      </w:tr>
      <w:tr>
        <w:trPr>
          <w:trHeight w:val="870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39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Afrique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56" w:val="left" w:leader="none"/>
                <w:tab w:pos="557" w:val="left" w:leader="none"/>
              </w:tabs>
              <w:spacing w:line="240" w:lineRule="auto" w:before="57" w:after="0"/>
              <w:ind w:left="556" w:right="0" w:hanging="284"/>
              <w:jc w:val="left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Afrique</w:t>
            </w:r>
            <w:r>
              <w:rPr>
                <w:b/>
                <w:color w:val="1F3863"/>
                <w:spacing w:val="-2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du</w:t>
            </w:r>
            <w:r>
              <w:rPr>
                <w:b/>
                <w:color w:val="1F3863"/>
                <w:spacing w:val="-3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nord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842" w:val="left" w:leader="none"/>
                <w:tab w:pos="843" w:val="left" w:leader="none"/>
              </w:tabs>
              <w:spacing w:line="240" w:lineRule="auto" w:before="41" w:after="0"/>
              <w:ind w:left="842" w:right="0" w:hanging="28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Maroc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1047"/>
              <w:rPr>
                <w:sz w:val="18"/>
              </w:rPr>
            </w:pPr>
            <w:r>
              <w:rPr>
                <w:sz w:val="18"/>
              </w:rPr>
              <w:t>5,75</w:t>
            </w:r>
          </w:p>
          <w:p>
            <w:pPr>
              <w:pStyle w:val="TableParagraph"/>
              <w:spacing w:before="57"/>
              <w:ind w:left="1047"/>
              <w:rPr>
                <w:i/>
                <w:sz w:val="18"/>
              </w:rPr>
            </w:pPr>
            <w:r>
              <w:rPr>
                <w:i/>
                <w:sz w:val="18"/>
              </w:rPr>
              <w:t>1,39</w:t>
            </w:r>
          </w:p>
          <w:p>
            <w:pPr>
              <w:pStyle w:val="TableParagraph"/>
              <w:spacing w:before="58"/>
              <w:ind w:left="461"/>
              <w:rPr>
                <w:b/>
                <w:sz w:val="18"/>
              </w:rPr>
            </w:pPr>
            <w:r>
              <w:rPr>
                <w:b/>
                <w:sz w:val="18"/>
              </w:rPr>
              <w:t>559.80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millions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USD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1047"/>
              <w:rPr>
                <w:sz w:val="18"/>
              </w:rPr>
            </w:pPr>
            <w:r>
              <w:rPr>
                <w:sz w:val="18"/>
              </w:rPr>
              <w:t>7,11</w:t>
            </w:r>
          </w:p>
          <w:p>
            <w:pPr>
              <w:pStyle w:val="TableParagraph"/>
              <w:spacing w:before="57"/>
              <w:ind w:left="1047"/>
              <w:rPr>
                <w:i/>
                <w:sz w:val="18"/>
              </w:rPr>
            </w:pPr>
            <w:r>
              <w:rPr>
                <w:i/>
                <w:sz w:val="18"/>
              </w:rPr>
              <w:t>1,63</w:t>
            </w:r>
          </w:p>
          <w:p>
            <w:pPr>
              <w:pStyle w:val="TableParagraph"/>
              <w:spacing w:before="58"/>
              <w:ind w:left="461"/>
              <w:rPr>
                <w:b/>
                <w:sz w:val="18"/>
              </w:rPr>
            </w:pPr>
            <w:r>
              <w:rPr>
                <w:b/>
                <w:sz w:val="18"/>
              </w:rPr>
              <w:t>668.70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millions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USD</w:t>
            </w:r>
          </w:p>
        </w:tc>
        <w:tc>
          <w:tcPr>
            <w:tcW w:w="2264" w:type="dxa"/>
          </w:tcPr>
          <w:p>
            <w:pPr>
              <w:pStyle w:val="TableParagraph"/>
              <w:spacing w:before="39"/>
              <w:ind w:left="135" w:right="126"/>
              <w:jc w:val="center"/>
              <w:rPr>
                <w:sz w:val="18"/>
              </w:rPr>
            </w:pPr>
            <w:r>
              <w:rPr>
                <w:sz w:val="18"/>
              </w:rPr>
              <w:t>5,42%</w:t>
            </w:r>
          </w:p>
          <w:p>
            <w:pPr>
              <w:pStyle w:val="TableParagraph"/>
              <w:spacing w:before="57"/>
              <w:ind w:left="135" w:right="126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4,10%</w:t>
            </w:r>
          </w:p>
          <w:p>
            <w:pPr>
              <w:pStyle w:val="TableParagraph"/>
              <w:spacing w:before="58"/>
              <w:ind w:left="135" w:right="1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4.54%</w:t>
            </w:r>
          </w:p>
        </w:tc>
      </w:tr>
      <w:tr>
        <w:trPr>
          <w:trHeight w:val="594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42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Amérique</w:t>
            </w:r>
            <w:r>
              <w:rPr>
                <w:b/>
                <w:color w:val="1F3863"/>
                <w:spacing w:val="-3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du</w:t>
            </w:r>
            <w:r>
              <w:rPr>
                <w:b/>
                <w:color w:val="1F3863"/>
                <w:spacing w:val="-2"/>
                <w:sz w:val="18"/>
              </w:rPr>
              <w:t> </w:t>
            </w:r>
            <w:r>
              <w:rPr>
                <w:b/>
                <w:color w:val="1F3863"/>
                <w:sz w:val="18"/>
              </w:rPr>
              <w:t>Nord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557" w:val="left" w:leader="none"/>
              </w:tabs>
              <w:spacing w:line="240" w:lineRule="auto" w:before="56" w:after="0"/>
              <w:ind w:left="556" w:right="0" w:hanging="14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Etats-Unis</w:t>
            </w:r>
          </w:p>
        </w:tc>
        <w:tc>
          <w:tcPr>
            <w:tcW w:w="2410" w:type="dxa"/>
          </w:tcPr>
          <w:p>
            <w:pPr>
              <w:pStyle w:val="TableParagraph"/>
              <w:spacing w:before="42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110,80</w:t>
            </w:r>
          </w:p>
          <w:p>
            <w:pPr>
              <w:pStyle w:val="TableParagraph"/>
              <w:spacing w:before="56"/>
              <w:ind w:left="326" w:right="31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99,97</w:t>
            </w:r>
          </w:p>
        </w:tc>
        <w:tc>
          <w:tcPr>
            <w:tcW w:w="2410" w:type="dxa"/>
          </w:tcPr>
          <w:p>
            <w:pPr>
              <w:pStyle w:val="TableParagraph"/>
              <w:spacing w:before="42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130,60</w:t>
            </w:r>
          </w:p>
          <w:p>
            <w:pPr>
              <w:pStyle w:val="TableParagraph"/>
              <w:spacing w:before="56"/>
              <w:ind w:left="326" w:right="31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117,50</w:t>
            </w:r>
          </w:p>
        </w:tc>
        <w:tc>
          <w:tcPr>
            <w:tcW w:w="2264" w:type="dxa"/>
          </w:tcPr>
          <w:p>
            <w:pPr>
              <w:pStyle w:val="TableParagraph"/>
              <w:spacing w:before="42"/>
              <w:ind w:left="135" w:right="125"/>
              <w:jc w:val="center"/>
              <w:rPr>
                <w:sz w:val="18"/>
              </w:rPr>
            </w:pPr>
            <w:r>
              <w:rPr>
                <w:sz w:val="18"/>
              </w:rPr>
              <w:t>4,20%</w:t>
            </w:r>
          </w:p>
          <w:p>
            <w:pPr>
              <w:pStyle w:val="TableParagraph"/>
              <w:spacing w:before="56"/>
              <w:ind w:left="134" w:right="127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4,12%</w:t>
            </w:r>
          </w:p>
        </w:tc>
      </w:tr>
      <w:tr>
        <w:trPr>
          <w:trHeight w:val="316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40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Asie</w:t>
            </w:r>
          </w:p>
        </w:tc>
        <w:tc>
          <w:tcPr>
            <w:tcW w:w="2410" w:type="dxa"/>
          </w:tcPr>
          <w:p>
            <w:pPr>
              <w:pStyle w:val="TableParagraph"/>
              <w:spacing w:before="40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122,00</w:t>
            </w:r>
          </w:p>
        </w:tc>
        <w:tc>
          <w:tcPr>
            <w:tcW w:w="2410" w:type="dxa"/>
          </w:tcPr>
          <w:p>
            <w:pPr>
              <w:pStyle w:val="TableParagraph"/>
              <w:spacing w:before="40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149,50</w:t>
            </w:r>
          </w:p>
        </w:tc>
        <w:tc>
          <w:tcPr>
            <w:tcW w:w="2264" w:type="dxa"/>
          </w:tcPr>
          <w:p>
            <w:pPr>
              <w:pStyle w:val="TableParagraph"/>
              <w:spacing w:before="40"/>
              <w:ind w:left="135" w:right="126"/>
              <w:jc w:val="center"/>
              <w:rPr>
                <w:sz w:val="18"/>
              </w:rPr>
            </w:pPr>
            <w:r>
              <w:rPr>
                <w:sz w:val="18"/>
              </w:rPr>
              <w:t>5,21%</w:t>
            </w:r>
          </w:p>
        </w:tc>
      </w:tr>
      <w:tr>
        <w:trPr>
          <w:trHeight w:val="318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42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Australie-Océanie</w:t>
            </w:r>
          </w:p>
        </w:tc>
        <w:tc>
          <w:tcPr>
            <w:tcW w:w="2410" w:type="dxa"/>
          </w:tcPr>
          <w:p>
            <w:pPr>
              <w:pStyle w:val="TableParagraph"/>
              <w:spacing w:before="42"/>
              <w:ind w:left="325" w:right="313"/>
              <w:jc w:val="center"/>
              <w:rPr>
                <w:sz w:val="18"/>
              </w:rPr>
            </w:pPr>
            <w:r>
              <w:rPr>
                <w:sz w:val="18"/>
              </w:rPr>
              <w:t>6,22</w:t>
            </w:r>
          </w:p>
        </w:tc>
        <w:tc>
          <w:tcPr>
            <w:tcW w:w="2410" w:type="dxa"/>
          </w:tcPr>
          <w:p>
            <w:pPr>
              <w:pStyle w:val="TableParagraph"/>
              <w:spacing w:before="42"/>
              <w:ind w:left="325" w:right="313"/>
              <w:jc w:val="center"/>
              <w:rPr>
                <w:sz w:val="18"/>
              </w:rPr>
            </w:pPr>
            <w:r>
              <w:rPr>
                <w:sz w:val="18"/>
              </w:rPr>
              <w:t>7,45</w:t>
            </w:r>
          </w:p>
        </w:tc>
        <w:tc>
          <w:tcPr>
            <w:tcW w:w="2264" w:type="dxa"/>
          </w:tcPr>
          <w:p>
            <w:pPr>
              <w:pStyle w:val="TableParagraph"/>
              <w:spacing w:before="42"/>
              <w:ind w:left="135" w:right="126"/>
              <w:jc w:val="center"/>
              <w:rPr>
                <w:sz w:val="18"/>
              </w:rPr>
            </w:pPr>
            <w:r>
              <w:rPr>
                <w:sz w:val="18"/>
              </w:rPr>
              <w:t>4,61%</w:t>
            </w:r>
          </w:p>
        </w:tc>
      </w:tr>
      <w:tr>
        <w:trPr>
          <w:trHeight w:val="316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39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Europe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85,83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326" w:right="313"/>
              <w:jc w:val="center"/>
              <w:rPr>
                <w:sz w:val="18"/>
              </w:rPr>
            </w:pPr>
            <w:r>
              <w:rPr>
                <w:sz w:val="18"/>
              </w:rPr>
              <w:t>101,90</w:t>
            </w:r>
          </w:p>
        </w:tc>
        <w:tc>
          <w:tcPr>
            <w:tcW w:w="2264" w:type="dxa"/>
          </w:tcPr>
          <w:p>
            <w:pPr>
              <w:pStyle w:val="TableParagraph"/>
              <w:spacing w:before="39"/>
              <w:ind w:left="135" w:right="126"/>
              <w:jc w:val="center"/>
              <w:rPr>
                <w:sz w:val="18"/>
              </w:rPr>
            </w:pPr>
            <w:r>
              <w:rPr>
                <w:sz w:val="18"/>
              </w:rPr>
              <w:t>4,38%</w:t>
            </w:r>
          </w:p>
        </w:tc>
      </w:tr>
      <w:tr>
        <w:trPr>
          <w:trHeight w:val="316" w:hRule="atLeast"/>
        </w:trPr>
        <w:tc>
          <w:tcPr>
            <w:tcW w:w="1970" w:type="dxa"/>
            <w:shd w:val="clear" w:color="auto" w:fill="DEEAF6"/>
          </w:tcPr>
          <w:p>
            <w:pPr>
              <w:pStyle w:val="TableParagraph"/>
              <w:spacing w:before="39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Monde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326" w:right="313"/>
              <w:jc w:val="center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340,74</w:t>
            </w:r>
          </w:p>
        </w:tc>
        <w:tc>
          <w:tcPr>
            <w:tcW w:w="2410" w:type="dxa"/>
          </w:tcPr>
          <w:p>
            <w:pPr>
              <w:pStyle w:val="TableParagraph"/>
              <w:spacing w:before="39"/>
              <w:ind w:left="326" w:right="313"/>
              <w:jc w:val="center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412,09</w:t>
            </w:r>
          </w:p>
        </w:tc>
        <w:tc>
          <w:tcPr>
            <w:tcW w:w="2264" w:type="dxa"/>
          </w:tcPr>
          <w:p>
            <w:pPr>
              <w:pStyle w:val="TableParagraph"/>
              <w:spacing w:before="39"/>
              <w:ind w:left="135" w:right="127"/>
              <w:jc w:val="center"/>
              <w:rPr>
                <w:b/>
                <w:sz w:val="18"/>
              </w:rPr>
            </w:pPr>
            <w:r>
              <w:rPr>
                <w:b/>
                <w:color w:val="1F3863"/>
                <w:sz w:val="18"/>
              </w:rPr>
              <w:t>27,98%</w:t>
            </w:r>
          </w:p>
        </w:tc>
      </w:tr>
    </w:tbl>
    <w:p>
      <w:pPr>
        <w:spacing w:before="119"/>
        <w:ind w:left="268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Données</w:t>
      </w:r>
      <w:r>
        <w:rPr>
          <w:spacing w:val="-3"/>
          <w:sz w:val="16"/>
        </w:rPr>
        <w:t> </w:t>
      </w:r>
      <w:r>
        <w:rPr>
          <w:sz w:val="16"/>
        </w:rPr>
        <w:t>élaborées</w:t>
      </w:r>
      <w:r>
        <w:rPr>
          <w:spacing w:val="-2"/>
          <w:sz w:val="16"/>
        </w:rPr>
        <w:t> </w:t>
      </w:r>
      <w:r>
        <w:rPr>
          <w:sz w:val="16"/>
        </w:rPr>
        <w:t>à partir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Statistica</w:t>
      </w:r>
      <w:r>
        <w:rPr>
          <w:spacing w:val="-2"/>
          <w:sz w:val="16"/>
        </w:rPr>
        <w:t> </w:t>
      </w:r>
      <w:r>
        <w:rPr>
          <w:sz w:val="16"/>
        </w:rPr>
        <w:t>Market</w:t>
      </w:r>
      <w:r>
        <w:rPr>
          <w:spacing w:val="-3"/>
          <w:sz w:val="16"/>
        </w:rPr>
        <w:t> </w:t>
      </w:r>
      <w:r>
        <w:rPr>
          <w:sz w:val="16"/>
        </w:rPr>
        <w:t>Insights,</w:t>
      </w:r>
      <w:r>
        <w:rPr>
          <w:spacing w:val="-2"/>
          <w:sz w:val="16"/>
        </w:rPr>
        <w:t> </w:t>
      </w:r>
      <w:r>
        <w:rPr>
          <w:sz w:val="16"/>
        </w:rPr>
        <w:t>juillet</w:t>
      </w:r>
      <w:r>
        <w:rPr>
          <w:spacing w:val="-3"/>
          <w:sz w:val="16"/>
        </w:rPr>
        <w:t> </w:t>
      </w:r>
      <w:r>
        <w:rPr>
          <w:sz w:val="16"/>
        </w:rPr>
        <w:t>2022.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964" w:val="left" w:leader="none"/>
          <w:tab w:pos="965" w:val="left" w:leader="none"/>
        </w:tabs>
        <w:spacing w:line="240" w:lineRule="auto" w:before="121" w:after="0"/>
        <w:ind w:left="964" w:right="0" w:hanging="361"/>
        <w:jc w:val="left"/>
        <w:rPr>
          <w:rFonts w:ascii="Calibri Light" w:hAnsi="Calibri Light"/>
          <w:i/>
          <w:sz w:val="22"/>
        </w:rPr>
      </w:pPr>
      <w:bookmarkStart w:name="_bookmark11" w:id="19"/>
      <w:bookmarkEnd w:id="19"/>
      <w:r>
        <w:rPr/>
      </w:r>
      <w:bookmarkStart w:name="_bookmark11" w:id="20"/>
      <w:bookmarkEnd w:id="20"/>
      <w:r>
        <w:rPr>
          <w:rFonts w:ascii="Calibri Light" w:hAnsi="Calibri Light"/>
          <w:i/>
          <w:color w:val="2D74B5"/>
          <w:spacing w:val="-1"/>
          <w:sz w:val="22"/>
        </w:rPr>
        <w:t>P</w:t>
      </w:r>
      <w:r>
        <w:rPr>
          <w:rFonts w:ascii="Calibri Light" w:hAnsi="Calibri Light"/>
          <w:i/>
          <w:color w:val="2D74B5"/>
          <w:spacing w:val="-1"/>
          <w:sz w:val="22"/>
        </w:rPr>
        <w:t>rogression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de</w:t>
      </w:r>
      <w:r>
        <w:rPr>
          <w:rFonts w:ascii="Calibri Light" w:hAnsi="Calibri Light"/>
          <w:i/>
          <w:color w:val="2D74B5"/>
          <w:spacing w:val="-9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la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demande</w:t>
      </w:r>
      <w:r>
        <w:rPr>
          <w:rFonts w:ascii="Calibri Light" w:hAnsi="Calibri Light"/>
          <w:i/>
          <w:color w:val="2D74B5"/>
          <w:spacing w:val="-10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mondiale</w:t>
      </w:r>
      <w:r>
        <w:rPr>
          <w:rFonts w:ascii="Calibri Light" w:hAnsi="Calibri Light"/>
          <w:i/>
          <w:color w:val="2D74B5"/>
          <w:spacing w:val="-9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de</w:t>
      </w:r>
      <w:r>
        <w:rPr>
          <w:rFonts w:ascii="Calibri Light" w:hAnsi="Calibri Light"/>
          <w:i/>
          <w:color w:val="2D74B5"/>
          <w:spacing w:val="-11"/>
          <w:sz w:val="22"/>
        </w:rPr>
        <w:t> </w:t>
      </w:r>
      <w:r>
        <w:rPr>
          <w:rFonts w:ascii="Calibri Light" w:hAnsi="Calibri Light"/>
          <w:i/>
          <w:color w:val="2D74B5"/>
          <w:spacing w:val="-1"/>
          <w:sz w:val="22"/>
        </w:rPr>
        <w:t>Datacenters</w:t>
      </w:r>
      <w:r>
        <w:rPr>
          <w:rFonts w:ascii="Calibri Light" w:hAnsi="Calibri Light"/>
          <w:i/>
          <w:color w:val="2D74B5"/>
          <w:sz w:val="22"/>
        </w:rPr>
        <w:t> </w:t>
      </w:r>
    </w:p>
    <w:p>
      <w:pPr>
        <w:pStyle w:val="BodyText"/>
        <w:spacing w:line="285" w:lineRule="auto" w:before="190"/>
        <w:ind w:left="256" w:right="1029"/>
        <w:jc w:val="both"/>
      </w:pPr>
      <w:r>
        <w:rPr/>
        <w:t>Selon l’analyse du cabinet McKinsey</w:t>
      </w:r>
      <w:r>
        <w:rPr>
          <w:vertAlign w:val="superscript"/>
        </w:rPr>
        <w:t>27</w:t>
      </w:r>
      <w:r>
        <w:rPr>
          <w:vertAlign w:val="baseline"/>
        </w:rPr>
        <w:t>, le secteur des Datacenters est attractif pour les investisseurs.</w:t>
      </w:r>
      <w:r>
        <w:rPr>
          <w:spacing w:val="1"/>
          <w:vertAlign w:val="baseline"/>
        </w:rPr>
        <w:t> </w:t>
      </w:r>
      <w:r>
        <w:rPr>
          <w:vertAlign w:val="baseline"/>
        </w:rPr>
        <w:t>Sur</w:t>
      </w:r>
      <w:r>
        <w:rPr>
          <w:spacing w:val="26"/>
          <w:vertAlign w:val="baseline"/>
        </w:rPr>
        <w:t> </w:t>
      </w:r>
      <w:r>
        <w:rPr>
          <w:vertAlign w:val="baseline"/>
        </w:rPr>
        <w:t>le</w:t>
      </w:r>
      <w:r>
        <w:rPr>
          <w:spacing w:val="24"/>
          <w:vertAlign w:val="baseline"/>
        </w:rPr>
        <w:t> </w:t>
      </w:r>
      <w:r>
        <w:rPr>
          <w:vertAlign w:val="baseline"/>
        </w:rPr>
        <w:t>seul</w:t>
      </w:r>
      <w:r>
        <w:rPr>
          <w:spacing w:val="22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24"/>
          <w:vertAlign w:val="baseline"/>
        </w:rPr>
        <w:t> </w:t>
      </w:r>
      <w:r>
        <w:rPr>
          <w:vertAlign w:val="baseline"/>
        </w:rPr>
        <w:t>américain</w:t>
      </w:r>
      <w:r>
        <w:rPr>
          <w:spacing w:val="24"/>
          <w:vertAlign w:val="baseline"/>
        </w:rPr>
        <w:t> </w:t>
      </w:r>
      <w:r>
        <w:rPr>
          <w:vertAlign w:val="baseline"/>
        </w:rPr>
        <w:t>qui</w:t>
      </w:r>
      <w:r>
        <w:rPr>
          <w:spacing w:val="25"/>
          <w:vertAlign w:val="baseline"/>
        </w:rPr>
        <w:t> </w:t>
      </w:r>
      <w:r>
        <w:rPr>
          <w:vertAlign w:val="baseline"/>
        </w:rPr>
        <w:t>représente</w:t>
      </w:r>
      <w:r>
        <w:rPr>
          <w:spacing w:val="24"/>
          <w:vertAlign w:val="baseline"/>
        </w:rPr>
        <w:t> </w:t>
      </w:r>
      <w:r>
        <w:rPr>
          <w:vertAlign w:val="baseline"/>
        </w:rPr>
        <w:t>40%</w:t>
      </w:r>
      <w:r>
        <w:rPr>
          <w:spacing w:val="24"/>
          <w:vertAlign w:val="baseline"/>
        </w:rPr>
        <w:t> </w:t>
      </w:r>
      <w:r>
        <w:rPr>
          <w:vertAlign w:val="baseline"/>
        </w:rPr>
        <w:t>du</w:t>
      </w:r>
      <w:r>
        <w:rPr>
          <w:spacing w:val="23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21"/>
          <w:vertAlign w:val="baseline"/>
        </w:rPr>
        <w:t> </w:t>
      </w:r>
      <w:r>
        <w:rPr>
          <w:vertAlign w:val="baseline"/>
        </w:rPr>
        <w:t>mondial,</w:t>
      </w:r>
      <w:r>
        <w:rPr>
          <w:spacing w:val="24"/>
          <w:vertAlign w:val="baseline"/>
        </w:rPr>
        <w:t> </w:t>
      </w:r>
      <w:r>
        <w:rPr>
          <w:vertAlign w:val="baseline"/>
        </w:rPr>
        <w:t>la</w:t>
      </w:r>
      <w:r>
        <w:rPr>
          <w:spacing w:val="23"/>
          <w:vertAlign w:val="baseline"/>
        </w:rPr>
        <w:t> </w:t>
      </w:r>
      <w:r>
        <w:rPr>
          <w:vertAlign w:val="baseline"/>
        </w:rPr>
        <w:t>demande</w:t>
      </w:r>
      <w:r>
        <w:rPr>
          <w:spacing w:val="25"/>
          <w:vertAlign w:val="baseline"/>
        </w:rPr>
        <w:t> </w:t>
      </w:r>
      <w:r>
        <w:rPr>
          <w:vertAlign w:val="baseline"/>
        </w:rPr>
        <w:t>mesurée</w:t>
      </w:r>
      <w:r>
        <w:rPr>
          <w:spacing w:val="24"/>
          <w:vertAlign w:val="baseline"/>
        </w:rPr>
        <w:t> </w:t>
      </w:r>
      <w:r>
        <w:rPr>
          <w:vertAlign w:val="baseline"/>
        </w:rPr>
        <w:t>par</w:t>
      </w:r>
      <w:r>
        <w:rPr>
          <w:spacing w:val="25"/>
          <w:vertAlign w:val="baseline"/>
        </w:rPr>
        <w:t> </w:t>
      </w:r>
      <w:r>
        <w:rPr>
          <w:vertAlign w:val="baseline"/>
        </w:rPr>
        <w:t>la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70.823997pt;margin-top:20.057589pt;width:144.020pt;height:.71997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croissance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annuel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composé.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26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Statistica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Markets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Insights.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–Worldwide,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5"/>
          <w:sz w:val="16"/>
          <w:vertAlign w:val="baseline"/>
        </w:rPr>
        <w:t> </w:t>
      </w:r>
      <w:hyperlink r:id="rId30">
        <w:r>
          <w:rPr>
            <w:color w:val="0462C1"/>
            <w:sz w:val="16"/>
            <w:u w:val="single" w:color="0462C1"/>
            <w:vertAlign w:val="baseline"/>
          </w:rPr>
          <w:t>https://www.statista.com/outlook/tmo/data-center/worldwide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27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McKinsey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&amp;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compagny.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Investing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rising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economy. Janvier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30008pt;margin-top:.599983pt;width:25.9pt;height:163pt;mso-position-horizontal-relative:page;mso-position-vertical-relative:page;z-index:15742464" coordorigin="6,12" coordsize="518,3260">
            <v:rect style="position:absolute;left:16;top:22;width:498;height:3240" filled="true" fillcolor="#5b9bd4" stroked="false">
              <v:fill type="solid"/>
            </v:rect>
            <v:rect style="position:absolute;left:16;top:2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consommation d'énergie reflétant le nombre de serveurs qu'un Datacenter peut héberger, devrait</w:t>
      </w:r>
      <w:r>
        <w:rPr>
          <w:spacing w:val="1"/>
        </w:rPr>
        <w:t> </w:t>
      </w:r>
      <w:r>
        <w:rPr/>
        <w:t>atteindre 35 gigawatts (GW) d'ici à 2030 contre 17 GW en 2022.</w:t>
      </w:r>
      <w:r>
        <w:rPr>
          <w:spacing w:val="1"/>
        </w:rPr>
        <w:t> </w:t>
      </w:r>
      <w:r>
        <w:rPr/>
        <w:t>Le segment de la colocation</w:t>
      </w:r>
      <w:r>
        <w:rPr>
          <w:spacing w:val="1"/>
        </w:rPr>
        <w:t> </w:t>
      </w:r>
      <w:r>
        <w:rPr>
          <w:spacing w:val="-1"/>
        </w:rPr>
        <w:t>continuera</w:t>
      </w:r>
      <w:r>
        <w:rPr>
          <w:spacing w:val="-12"/>
        </w:rPr>
        <w:t> </w:t>
      </w:r>
      <w:r>
        <w:rPr>
          <w:spacing w:val="-1"/>
        </w:rPr>
        <w:t>d’occuper</w:t>
      </w:r>
      <w:r>
        <w:rPr>
          <w:spacing w:val="-12"/>
        </w:rPr>
        <w:t> </w:t>
      </w:r>
      <w:r>
        <w:rPr/>
        <w:t>une</w:t>
      </w:r>
      <w:r>
        <w:rPr>
          <w:spacing w:val="-11"/>
        </w:rPr>
        <w:t> </w:t>
      </w:r>
      <w:r>
        <w:rPr/>
        <w:t>forte</w:t>
      </w:r>
      <w:r>
        <w:rPr>
          <w:spacing w:val="-11"/>
        </w:rPr>
        <w:t> </w:t>
      </w:r>
      <w:r>
        <w:rPr/>
        <w:t>position</w:t>
      </w:r>
      <w:r>
        <w:rPr>
          <w:spacing w:val="-13"/>
        </w:rPr>
        <w:t> </w:t>
      </w:r>
      <w:r>
        <w:rPr/>
        <w:t>sur</w:t>
      </w:r>
      <w:r>
        <w:rPr>
          <w:spacing w:val="-13"/>
        </w:rPr>
        <w:t> </w:t>
      </w:r>
      <w:r>
        <w:rPr/>
        <w:t>le</w:t>
      </w:r>
      <w:r>
        <w:rPr>
          <w:spacing w:val="-14"/>
        </w:rPr>
        <w:t> </w:t>
      </w:r>
      <w:r>
        <w:rPr/>
        <w:t>marché</w:t>
      </w:r>
      <w:r>
        <w:rPr>
          <w:spacing w:val="-14"/>
        </w:rPr>
        <w:t> </w:t>
      </w:r>
      <w:r>
        <w:rPr/>
        <w:t>des</w:t>
      </w:r>
      <w:r>
        <w:rPr>
          <w:spacing w:val="-10"/>
        </w:rPr>
        <w:t> </w:t>
      </w:r>
      <w:r>
        <w:rPr/>
        <w:t>Datacenters</w:t>
      </w:r>
      <w:r>
        <w:rPr>
          <w:spacing w:val="-12"/>
        </w:rPr>
        <w:t> </w:t>
      </w:r>
      <w:r>
        <w:rPr/>
        <w:t>boostée</w:t>
      </w:r>
      <w:r>
        <w:rPr>
          <w:spacing w:val="-11"/>
        </w:rPr>
        <w:t> </w:t>
      </w:r>
      <w:r>
        <w:rPr/>
        <w:t>par</w:t>
      </w:r>
      <w:r>
        <w:rPr>
          <w:spacing w:val="-12"/>
        </w:rPr>
        <w:t> </w:t>
      </w:r>
      <w:r>
        <w:rPr/>
        <w:t>une</w:t>
      </w:r>
      <w:r>
        <w:rPr>
          <w:spacing w:val="-11"/>
        </w:rPr>
        <w:t> </w:t>
      </w:r>
      <w:r>
        <w:rPr/>
        <w:t>forte</w:t>
      </w:r>
      <w:r>
        <w:rPr>
          <w:spacing w:val="-11"/>
        </w:rPr>
        <w:t> </w:t>
      </w:r>
      <w:r>
        <w:rPr/>
        <w:t>demande</w:t>
      </w:r>
      <w:r>
        <w:rPr>
          <w:spacing w:val="-47"/>
        </w:rPr>
        <w:t> </w:t>
      </w:r>
      <w:r>
        <w:rPr/>
        <w:t>des Datacenters et par la concurrence </w:t>
      </w:r>
      <w:r>
        <w:rPr>
          <w:color w:val="1F2023"/>
        </w:rPr>
        <w:t>pour s'emparer des cibles potentielles au nombre décroissant</w:t>
      </w:r>
      <w:r>
        <w:rPr>
          <w:color w:val="1F2023"/>
          <w:spacing w:val="1"/>
        </w:rPr>
        <w:t> </w:t>
      </w:r>
      <w:r>
        <w:rPr>
          <w:color w:val="1F2023"/>
        </w:rPr>
        <w:t>pour</w:t>
      </w:r>
      <w:r>
        <w:rPr>
          <w:color w:val="1F2023"/>
          <w:spacing w:val="-1"/>
        </w:rPr>
        <w:t> </w:t>
      </w:r>
      <w:r>
        <w:rPr>
          <w:color w:val="1F2023"/>
        </w:rPr>
        <w:t>les</w:t>
      </w:r>
      <w:r>
        <w:rPr>
          <w:color w:val="1F2023"/>
          <w:spacing w:val="1"/>
        </w:rPr>
        <w:t> </w:t>
      </w:r>
      <w:r>
        <w:rPr>
          <w:color w:val="1F2023"/>
        </w:rPr>
        <w:t>investisseurs</w:t>
      </w:r>
      <w:r>
        <w:rPr>
          <w:color w:val="1F2023"/>
          <w:spacing w:val="-4"/>
        </w:rPr>
        <w:t> </w:t>
      </w:r>
      <w:r>
        <w:rPr>
          <w:color w:val="1F2023"/>
        </w:rPr>
        <w:t>privés et</w:t>
      </w:r>
      <w:r>
        <w:rPr>
          <w:color w:val="1F2023"/>
          <w:spacing w:val="-1"/>
        </w:rPr>
        <w:t> </w:t>
      </w:r>
      <w:r>
        <w:rPr>
          <w:color w:val="1F2023"/>
        </w:rPr>
        <w:t>pour les</w:t>
      </w:r>
      <w:r>
        <w:rPr>
          <w:color w:val="1F2023"/>
          <w:spacing w:val="-1"/>
        </w:rPr>
        <w:t> </w:t>
      </w:r>
      <w:r>
        <w:rPr>
          <w:color w:val="1F2023"/>
        </w:rPr>
        <w:t>sociétés</w:t>
      </w:r>
      <w:r>
        <w:rPr>
          <w:color w:val="1F2023"/>
          <w:spacing w:val="1"/>
        </w:rPr>
        <w:t> </w:t>
      </w:r>
      <w:r>
        <w:rPr>
          <w:color w:val="1F2023"/>
        </w:rPr>
        <w:t>de</w:t>
      </w:r>
      <w:r>
        <w:rPr>
          <w:color w:val="1F2023"/>
          <w:spacing w:val="-3"/>
        </w:rPr>
        <w:t> </w:t>
      </w:r>
      <w:r>
        <w:rPr>
          <w:color w:val="1F2023"/>
        </w:rPr>
        <w:t>colocation</w:t>
      </w:r>
      <w:r>
        <w:rPr>
          <w:color w:val="1F2023"/>
          <w:spacing w:val="-1"/>
        </w:rPr>
        <w:t> </w:t>
      </w:r>
      <w:r>
        <w:rPr>
          <w:color w:val="1F2023"/>
        </w:rPr>
        <w:t>désireuses</w:t>
      </w:r>
      <w:r>
        <w:rPr>
          <w:color w:val="1F2023"/>
          <w:spacing w:val="-3"/>
        </w:rPr>
        <w:t> </w:t>
      </w:r>
      <w:r>
        <w:rPr>
          <w:color w:val="1F2023"/>
        </w:rPr>
        <w:t>de se</w:t>
      </w:r>
      <w:r>
        <w:rPr>
          <w:color w:val="1F2023"/>
          <w:spacing w:val="1"/>
        </w:rPr>
        <w:t> </w:t>
      </w:r>
      <w:r>
        <w:rPr>
          <w:color w:val="1F2023"/>
        </w:rPr>
        <w:t>développer</w:t>
      </w:r>
      <w:r>
        <w:rPr/>
        <w:t>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1.7.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Progression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demande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d’après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consommation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d’énergie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2030</w:t>
      </w:r>
    </w:p>
    <w:p>
      <w:pPr>
        <w:pStyle w:val="BodyText"/>
        <w:spacing w:before="5"/>
        <w:rPr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1403590</wp:posOffset>
            </wp:positionH>
            <wp:positionV relativeFrom="paragraph">
              <wp:posOffset>152243</wp:posOffset>
            </wp:positionV>
            <wp:extent cx="4732484" cy="211664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484" cy="211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i/>
          <w:sz w:val="14"/>
        </w:rPr>
      </w:pPr>
    </w:p>
    <w:p>
      <w:pPr>
        <w:spacing w:before="0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Mckinsey.</w:t>
      </w:r>
      <w:r>
        <w:rPr>
          <w:spacing w:val="-1"/>
          <w:sz w:val="16"/>
        </w:rPr>
        <w:t> </w:t>
      </w:r>
      <w:r>
        <w:rPr>
          <w:color w:val="333333"/>
          <w:sz w:val="16"/>
        </w:rPr>
        <w:t>Investing</w:t>
      </w:r>
      <w:r>
        <w:rPr>
          <w:color w:val="333333"/>
          <w:spacing w:val="-2"/>
          <w:sz w:val="16"/>
        </w:rPr>
        <w:t> </w:t>
      </w:r>
      <w:r>
        <w:rPr>
          <w:color w:val="333333"/>
          <w:sz w:val="16"/>
        </w:rPr>
        <w:t>in the</w:t>
      </w:r>
      <w:r>
        <w:rPr>
          <w:color w:val="333333"/>
          <w:spacing w:val="-4"/>
          <w:sz w:val="16"/>
        </w:rPr>
        <w:t> </w:t>
      </w:r>
      <w:r>
        <w:rPr>
          <w:color w:val="333333"/>
          <w:sz w:val="16"/>
        </w:rPr>
        <w:t>rising</w:t>
      </w:r>
      <w:r>
        <w:rPr>
          <w:color w:val="333333"/>
          <w:spacing w:val="-1"/>
          <w:sz w:val="16"/>
        </w:rPr>
        <w:t> </w:t>
      </w:r>
      <w:r>
        <w:rPr>
          <w:color w:val="333333"/>
          <w:sz w:val="16"/>
        </w:rPr>
        <w:t>data</w:t>
      </w:r>
      <w:r>
        <w:rPr>
          <w:color w:val="333333"/>
          <w:spacing w:val="-3"/>
          <w:sz w:val="16"/>
        </w:rPr>
        <w:t> </w:t>
      </w:r>
      <w:r>
        <w:rPr>
          <w:color w:val="333333"/>
          <w:sz w:val="16"/>
        </w:rPr>
        <w:t>center</w:t>
      </w:r>
      <w:r>
        <w:rPr>
          <w:color w:val="333333"/>
          <w:spacing w:val="-2"/>
          <w:sz w:val="16"/>
        </w:rPr>
        <w:t> </w:t>
      </w:r>
      <w:r>
        <w:rPr>
          <w:color w:val="333333"/>
          <w:sz w:val="16"/>
        </w:rPr>
        <w:t>economy. Janvier</w:t>
      </w:r>
      <w:r>
        <w:rPr>
          <w:color w:val="333333"/>
          <w:spacing w:val="-2"/>
          <w:sz w:val="16"/>
        </w:rPr>
        <w:t> </w:t>
      </w:r>
      <w:r>
        <w:rPr>
          <w:color w:val="333333"/>
          <w:sz w:val="16"/>
        </w:rPr>
        <w:t>2023,</w:t>
      </w:r>
      <w:r>
        <w:rPr>
          <w:color w:val="333333"/>
          <w:spacing w:val="-2"/>
          <w:sz w:val="16"/>
        </w:rPr>
        <w:t> </w:t>
      </w:r>
      <w:r>
        <w:rPr>
          <w:color w:val="333333"/>
          <w:sz w:val="16"/>
        </w:rPr>
        <w:t>p.2.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40"/>
        <w:ind w:left="256" w:right="1030"/>
        <w:jc w:val="both"/>
      </w:pPr>
      <w:r>
        <w:rPr/>
        <w:t>A plus long terme, plusieurs facteurs sont susceptibles de ralentir cette tendance. Les sociétés de</w:t>
      </w:r>
      <w:r>
        <w:rPr>
          <w:spacing w:val="1"/>
        </w:rPr>
        <w:t> </w:t>
      </w:r>
      <w:r>
        <w:rPr/>
        <w:t>colocation subissent une pression émanant des principaux hyperscalers qui sont à la fois des clients</w:t>
      </w:r>
      <w:r>
        <w:rPr>
          <w:spacing w:val="1"/>
        </w:rPr>
        <w:t> </w:t>
      </w:r>
      <w:r>
        <w:rPr/>
        <w:t>importants des entreprises de colocation et des fournisseurs de Datacenters de grande capacité dans</w:t>
      </w:r>
      <w:r>
        <w:rPr>
          <w:spacing w:val="-47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régions</w:t>
      </w:r>
      <w:r>
        <w:rPr>
          <w:spacing w:val="1"/>
        </w:rPr>
        <w:t> </w:t>
      </w:r>
      <w:r>
        <w:rPr/>
        <w:t>du monde.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conséquence,</w:t>
      </w:r>
      <w:r>
        <w:rPr>
          <w:spacing w:val="1"/>
        </w:rPr>
        <w:t> </w:t>
      </w:r>
      <w:r>
        <w:rPr/>
        <w:t>ils sont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force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imposer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conditions de location qui leur sont favorables notamment, des contrats à plus court terme, ce qui</w:t>
      </w:r>
      <w:r>
        <w:rPr>
          <w:spacing w:val="1"/>
        </w:rPr>
        <w:t> </w:t>
      </w:r>
      <w:r>
        <w:rPr/>
        <w:t>entrainerait une diminution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marges</w:t>
      </w:r>
      <w:r>
        <w:rPr>
          <w:spacing w:val="1"/>
        </w:rPr>
        <w:t> </w:t>
      </w:r>
      <w:r>
        <w:rPr/>
        <w:t>d’exploitation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entreprises</w:t>
      </w:r>
      <w:r>
        <w:rPr>
          <w:spacing w:val="1"/>
        </w:rPr>
        <w:t> </w:t>
      </w:r>
      <w:r>
        <w:rPr/>
        <w:t>de colocation.</w:t>
      </w:r>
    </w:p>
    <w:p>
      <w:pPr>
        <w:pStyle w:val="Heading4"/>
        <w:numPr>
          <w:ilvl w:val="3"/>
          <w:numId w:val="1"/>
        </w:numPr>
        <w:tabs>
          <w:tab w:pos="822" w:val="left" w:leader="none"/>
          <w:tab w:pos="823" w:val="left" w:leader="none"/>
        </w:tabs>
        <w:spacing w:line="240" w:lineRule="auto" w:before="149" w:after="0"/>
        <w:ind w:left="822" w:right="0" w:hanging="361"/>
        <w:jc w:val="left"/>
      </w:pPr>
      <w:bookmarkStart w:name="_bookmark12" w:id="21"/>
      <w:bookmarkEnd w:id="21"/>
      <w:r>
        <w:rPr>
          <w:b w:val="0"/>
          <w:i w:val="0"/>
        </w:rPr>
      </w:r>
      <w:bookmarkStart w:name="_bookmark12" w:id="22"/>
      <w:bookmarkEnd w:id="22"/>
      <w:r>
        <w:rPr>
          <w:color w:val="2D74B5"/>
        </w:rPr>
        <w:t>Dévelo</w:t>
      </w:r>
      <w:r>
        <w:rPr>
          <w:color w:val="2D74B5"/>
        </w:rPr>
        <w:t>ppement</w:t>
      </w:r>
      <w:r>
        <w:rPr>
          <w:color w:val="2D74B5"/>
          <w:spacing w:val="-4"/>
        </w:rPr>
        <w:t> </w:t>
      </w:r>
      <w:r>
        <w:rPr>
          <w:color w:val="2D74B5"/>
        </w:rPr>
        <w:t>des</w:t>
      </w:r>
      <w:r>
        <w:rPr>
          <w:color w:val="2D74B5"/>
          <w:spacing w:val="-3"/>
        </w:rPr>
        <w:t> </w:t>
      </w:r>
      <w:r>
        <w:rPr>
          <w:color w:val="2D74B5"/>
        </w:rPr>
        <w:t>opportunités</w:t>
      </w:r>
      <w:r>
        <w:rPr>
          <w:color w:val="2D74B5"/>
          <w:spacing w:val="-5"/>
        </w:rPr>
        <w:t> </w:t>
      </w:r>
      <w:r>
        <w:rPr>
          <w:color w:val="2D74B5"/>
        </w:rPr>
        <w:t>d’investissements</w:t>
      </w:r>
      <w:r>
        <w:rPr>
          <w:color w:val="2D74B5"/>
          <w:spacing w:val="-4"/>
        </w:rPr>
        <w:t> </w:t>
      </w:r>
      <w:r>
        <w:rPr>
          <w:color w:val="2D74B5"/>
        </w:rPr>
        <w:t>dans</w:t>
      </w:r>
      <w:r>
        <w:rPr>
          <w:color w:val="2D74B5"/>
          <w:spacing w:val="-4"/>
        </w:rPr>
        <w:t> </w:t>
      </w:r>
      <w:r>
        <w:rPr>
          <w:color w:val="2D74B5"/>
        </w:rPr>
        <w:t>des</w:t>
      </w:r>
      <w:r>
        <w:rPr>
          <w:color w:val="2D74B5"/>
          <w:spacing w:val="-3"/>
        </w:rPr>
        <w:t> </w:t>
      </w:r>
      <w:r>
        <w:rPr>
          <w:color w:val="2D74B5"/>
        </w:rPr>
        <w:t>segments</w:t>
      </w:r>
      <w:r>
        <w:rPr>
          <w:color w:val="2D74B5"/>
          <w:spacing w:val="-5"/>
        </w:rPr>
        <w:t> </w:t>
      </w:r>
      <w:r>
        <w:rPr>
          <w:color w:val="2D74B5"/>
        </w:rPr>
        <w:t>d’avenir</w:t>
      </w:r>
      <w:r>
        <w:rPr>
          <w:color w:val="2D74B5"/>
          <w:spacing w:val="-3"/>
        </w:rPr>
        <w:t> </w:t>
      </w:r>
      <w:r>
        <w:rPr>
          <w:color w:val="2D74B5"/>
        </w:rPr>
        <w:t>en</w:t>
      </w:r>
      <w:r>
        <w:rPr>
          <w:color w:val="2D74B5"/>
          <w:spacing w:val="-2"/>
        </w:rPr>
        <w:t> </w:t>
      </w:r>
      <w:r>
        <w:rPr>
          <w:color w:val="2D74B5"/>
        </w:rPr>
        <w:t>amont</w:t>
      </w:r>
    </w:p>
    <w:p>
      <w:pPr>
        <w:pStyle w:val="BodyText"/>
        <w:spacing w:line="288" w:lineRule="auto" w:before="212"/>
        <w:ind w:left="256" w:right="1032"/>
        <w:jc w:val="both"/>
      </w:pPr>
      <w:r>
        <w:rPr/>
        <w:t>Hormis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segment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colocation,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marché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Datacenters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porteur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opportunités</w:t>
      </w:r>
      <w:r>
        <w:rPr>
          <w:spacing w:val="1"/>
        </w:rPr>
        <w:t> </w:t>
      </w:r>
      <w:r>
        <w:rPr/>
        <w:t>d’investissement dans des segments d’avenir en amont de la chaine de valeur des Datacenters qui</w:t>
      </w:r>
      <w:r>
        <w:rPr>
          <w:spacing w:val="1"/>
        </w:rPr>
        <w:t> </w:t>
      </w:r>
      <w:r>
        <w:rPr/>
        <w:t>offrent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réel</w:t>
      </w:r>
      <w:r>
        <w:rPr>
          <w:spacing w:val="-3"/>
        </w:rPr>
        <w:t> </w:t>
      </w:r>
      <w:r>
        <w:rPr/>
        <w:t>potentiel</w:t>
      </w:r>
      <w:r>
        <w:rPr>
          <w:spacing w:val="-3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dans les</w:t>
      </w:r>
      <w:r>
        <w:rPr>
          <w:spacing w:val="-1"/>
        </w:rPr>
        <w:t> </w:t>
      </w:r>
      <w:r>
        <w:rPr/>
        <w:t>domaines</w:t>
      </w:r>
      <w:r>
        <w:rPr>
          <w:spacing w:val="1"/>
        </w:rPr>
        <w:t> </w:t>
      </w:r>
      <w:r>
        <w:rPr/>
        <w:t>technologiques suivants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399" w:val="left" w:leader="none"/>
        </w:tabs>
        <w:spacing w:line="285" w:lineRule="auto" w:before="63" w:after="0"/>
        <w:ind w:left="398" w:right="1029" w:hanging="284"/>
        <w:jc w:val="both"/>
        <w:rPr>
          <w:rFonts w:ascii="Sitka Small" w:hAnsi="Sitka Small"/>
          <w:sz w:val="22"/>
        </w:rPr>
      </w:pPr>
      <w:r>
        <w:rPr>
          <w:i/>
          <w:color w:val="1F3863"/>
          <w:sz w:val="22"/>
        </w:rPr>
        <w:t>Des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énergies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renouvelables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pour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des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Datacenters verts </w:t>
      </w:r>
      <w:r>
        <w:rPr>
          <w:color w:val="006FC0"/>
          <w:sz w:val="22"/>
        </w:rPr>
        <w:t>:</w:t>
      </w:r>
      <w:r>
        <w:rPr>
          <w:color w:val="006FC0"/>
          <w:spacing w:val="1"/>
          <w:sz w:val="22"/>
        </w:rPr>
        <w:t> </w:t>
      </w:r>
      <w:r>
        <w:rPr>
          <w:sz w:val="22"/>
        </w:rPr>
        <w:t>l’énergie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enjeu</w:t>
      </w:r>
      <w:r>
        <w:rPr>
          <w:spacing w:val="1"/>
          <w:sz w:val="22"/>
        </w:rPr>
        <w:t> </w:t>
      </w:r>
      <w:r>
        <w:rPr>
          <w:sz w:val="22"/>
        </w:rPr>
        <w:t>crucial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compétitivité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car</w:t>
      </w:r>
      <w:r>
        <w:rPr>
          <w:spacing w:val="1"/>
          <w:sz w:val="22"/>
        </w:rPr>
        <w:t> </w:t>
      </w:r>
      <w:r>
        <w:rPr>
          <w:sz w:val="22"/>
        </w:rPr>
        <w:t>ce</w:t>
      </w:r>
      <w:r>
        <w:rPr>
          <w:spacing w:val="1"/>
          <w:sz w:val="22"/>
        </w:rPr>
        <w:t> </w:t>
      </w:r>
      <w:r>
        <w:rPr>
          <w:sz w:val="22"/>
        </w:rPr>
        <w:t>secteur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hautement</w:t>
      </w:r>
      <w:r>
        <w:rPr>
          <w:spacing w:val="1"/>
          <w:sz w:val="22"/>
        </w:rPr>
        <w:t> </w:t>
      </w:r>
      <w:r>
        <w:rPr>
          <w:sz w:val="22"/>
        </w:rPr>
        <w:t>énergivore.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constructeur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Datacenters (l’entreprise Legrand) a comparé la consommation d’un Datacenter de 10 000 m² à la</w:t>
      </w:r>
      <w:r>
        <w:rPr>
          <w:spacing w:val="1"/>
          <w:sz w:val="22"/>
        </w:rPr>
        <w:t> </w:t>
      </w:r>
      <w:r>
        <w:rPr>
          <w:sz w:val="22"/>
        </w:rPr>
        <w:t>consommation d’une ville de 50 000 habitants et a estimé que sur une décennie, la hausse du coût</w:t>
      </w:r>
      <w:r>
        <w:rPr>
          <w:spacing w:val="1"/>
          <w:sz w:val="22"/>
        </w:rPr>
        <w:t> </w:t>
      </w:r>
      <w:r>
        <w:rPr>
          <w:sz w:val="22"/>
        </w:rPr>
        <w:t>de l’énergie impacterait lourdement le coût d’exploitation d’un Datacenter qui serait au même</w:t>
      </w:r>
      <w:r>
        <w:rPr>
          <w:spacing w:val="1"/>
          <w:sz w:val="22"/>
        </w:rPr>
        <w:t> </w:t>
      </w:r>
      <w:r>
        <w:rPr>
          <w:sz w:val="22"/>
        </w:rPr>
        <w:t>niveau que son coût d’installation</w:t>
      </w:r>
      <w:r>
        <w:rPr>
          <w:sz w:val="22"/>
          <w:vertAlign w:val="superscript"/>
        </w:rPr>
        <w:t>28</w:t>
      </w:r>
      <w:r>
        <w:rPr>
          <w:sz w:val="22"/>
          <w:vertAlign w:val="baseline"/>
        </w:rPr>
        <w:t>. La pression pour les Datacenters pour utiliser les énergies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renouvelables est forte de la part des clients et des investisseurs et pousse certains gouvernements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régulateurs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imposer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normes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durabilité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les nouvelles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installations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Datacenters.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pict>
          <v:rect style="position:absolute;margin-left:70.823997pt;margin-top:19.444462pt;width:144.020pt;height:.72003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1177" w:val="left" w:leader="none"/>
          <w:tab w:pos="2562" w:val="left" w:leader="none"/>
          <w:tab w:pos="4202" w:val="left" w:leader="none"/>
          <w:tab w:pos="5610" w:val="left" w:leader="none"/>
          <w:tab w:pos="7077" w:val="left" w:leader="none"/>
          <w:tab w:pos="8265" w:val="left" w:leader="none"/>
          <w:tab w:pos="9208" w:val="left" w:leader="none"/>
        </w:tabs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28</w:t>
      </w:r>
      <w:r>
        <w:rPr>
          <w:sz w:val="16"/>
          <w:vertAlign w:val="baseline"/>
        </w:rPr>
        <w:tab/>
        <w:t>Legrand.</w:t>
        <w:tab/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solutions</w:t>
        <w:tab/>
        <w:t>intégrées.</w:t>
        <w:tab/>
        <w:t>2014,</w:t>
        <w:tab/>
        <w:t>p.</w:t>
        <w:tab/>
        <w:t>8.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hyperlink r:id="rId32">
        <w:r>
          <w:rPr>
            <w:color w:val="0462C1"/>
            <w:sz w:val="16"/>
            <w:u w:val="single" w:color="0462C1"/>
          </w:rPr>
          <w:t>https://www.legrandgroup.com/sites/default/files/Documents_PDF_Legrand/Nos_solutions/EXB13089_Datacenter-FR.pd</w:t>
        </w:r>
        <w:r>
          <w:rPr>
            <w:color w:val="0462C1"/>
            <w:sz w:val="16"/>
          </w:rPr>
          <w:t>f</w:t>
        </w:r>
      </w:hyperlink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7.700012pt;margin-top:-.100017pt;width:25.9pt;height:163pt;mso-position-horizontal-relative:page;mso-position-vertical-relative:page;z-index:15744512" coordorigin="11354,-2" coordsize="518,3260">
            <v:rect style="position:absolute;left:11364;top:8;width:498;height:3240" filled="true" fillcolor="#5b9bd4" stroked="false">
              <v:fill type="solid"/>
            </v:rect>
            <v:rect style="position:absolute;left:11364;top: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399" w:val="left" w:leader="none"/>
        </w:tabs>
        <w:spacing w:line="285" w:lineRule="auto" w:before="0" w:after="0"/>
        <w:ind w:left="398" w:right="1031" w:hanging="284"/>
        <w:jc w:val="both"/>
        <w:rPr>
          <w:rFonts w:ascii="Sitka Small" w:hAnsi="Sitka Small"/>
          <w:color w:val="1F2023"/>
          <w:sz w:val="22"/>
        </w:rPr>
      </w:pPr>
      <w:r>
        <w:rPr>
          <w:i/>
          <w:color w:val="1F3863"/>
          <w:sz w:val="22"/>
        </w:rPr>
        <w:t>L’efficacité énergétique comme moteur de rentabilité </w:t>
      </w:r>
      <w:r>
        <w:rPr>
          <w:color w:val="1F3863"/>
          <w:sz w:val="22"/>
        </w:rPr>
        <w:t>: </w:t>
      </w:r>
      <w:r>
        <w:rPr>
          <w:sz w:val="22"/>
        </w:rPr>
        <w:t>l’utilisation efficace de l’énergie notamment</w:t>
      </w:r>
      <w:r>
        <w:rPr>
          <w:spacing w:val="1"/>
          <w:sz w:val="22"/>
        </w:rPr>
        <w:t> </w:t>
      </w:r>
      <w:r>
        <w:rPr>
          <w:sz w:val="22"/>
        </w:rPr>
        <w:t>pour le refroidissement des serveurs est un enjeu majeur pour la performance et la qualité d’un</w:t>
      </w:r>
      <w:r>
        <w:rPr>
          <w:spacing w:val="1"/>
          <w:sz w:val="22"/>
        </w:rPr>
        <w:t> </w:t>
      </w:r>
      <w:r>
        <w:rPr>
          <w:sz w:val="22"/>
        </w:rPr>
        <w:t>Datacenter.</w:t>
      </w:r>
      <w:r>
        <w:rPr>
          <w:spacing w:val="1"/>
          <w:sz w:val="22"/>
        </w:rPr>
        <w:t> </w:t>
      </w:r>
      <w:r>
        <w:rPr>
          <w:sz w:val="22"/>
        </w:rPr>
        <w:t>Selon</w:t>
      </w:r>
      <w:r>
        <w:rPr>
          <w:spacing w:val="1"/>
          <w:sz w:val="22"/>
        </w:rPr>
        <w:t> </w:t>
      </w:r>
      <w:r>
        <w:rPr>
          <w:sz w:val="22"/>
        </w:rPr>
        <w:t>l’enquête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l’Institut</w:t>
      </w:r>
      <w:r>
        <w:rPr>
          <w:spacing w:val="1"/>
          <w:sz w:val="22"/>
        </w:rPr>
        <w:t> </w:t>
      </w:r>
      <w:r>
        <w:rPr>
          <w:sz w:val="22"/>
        </w:rPr>
        <w:t>Uptime</w:t>
      </w:r>
      <w:r>
        <w:rPr>
          <w:spacing w:val="1"/>
          <w:sz w:val="22"/>
        </w:rPr>
        <w:t> </w:t>
      </w:r>
      <w:r>
        <w:rPr>
          <w:sz w:val="22"/>
        </w:rPr>
        <w:t>menée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2022,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pôle</w:t>
      </w:r>
      <w:r>
        <w:rPr>
          <w:spacing w:val="1"/>
          <w:sz w:val="22"/>
        </w:rPr>
        <w:t> </w:t>
      </w:r>
      <w:r>
        <w:rPr>
          <w:sz w:val="22"/>
        </w:rPr>
        <w:t>refroidissement</w:t>
      </w:r>
      <w:r>
        <w:rPr>
          <w:spacing w:val="1"/>
          <w:sz w:val="22"/>
        </w:rPr>
        <w:t> </w:t>
      </w:r>
      <w:r>
        <w:rPr>
          <w:color w:val="1F2023"/>
          <w:sz w:val="22"/>
        </w:rPr>
        <w:t>et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alimentation des installations </w:t>
      </w:r>
      <w:r>
        <w:rPr>
          <w:sz w:val="22"/>
        </w:rPr>
        <w:t>représente 55% de la consommation d'énergie d'un Datacenter</w:t>
      </w:r>
      <w:r>
        <w:rPr>
          <w:sz w:val="22"/>
          <w:vertAlign w:val="superscript"/>
        </w:rPr>
        <w:t>29.</w:t>
      </w:r>
      <w:r>
        <w:rPr>
          <w:sz w:val="22"/>
          <w:vertAlign w:val="baseline"/>
        </w:rPr>
        <w:t>. </w:t>
      </w:r>
      <w:r>
        <w:rPr>
          <w:color w:val="1F2023"/>
          <w:sz w:val="22"/>
          <w:vertAlign w:val="baseline"/>
        </w:rPr>
        <w:t>Les</w:t>
      </w:r>
      <w:r>
        <w:rPr>
          <w:color w:val="1F2023"/>
          <w:spacing w:val="-47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exigences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d’efficacité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énergétique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sont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opportunités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d’investissement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dans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la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R&amp;D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pour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améliorer</w:t>
      </w:r>
      <w:r>
        <w:rPr>
          <w:color w:val="1F2023"/>
          <w:spacing w:val="-4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les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solutions existantes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et leur déploiement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à grande échelle.</w:t>
      </w:r>
    </w:p>
    <w:p>
      <w:pPr>
        <w:pStyle w:val="ListParagraph"/>
        <w:numPr>
          <w:ilvl w:val="0"/>
          <w:numId w:val="7"/>
        </w:numPr>
        <w:tabs>
          <w:tab w:pos="399" w:val="left" w:leader="none"/>
        </w:tabs>
        <w:spacing w:line="285" w:lineRule="auto" w:before="49" w:after="0"/>
        <w:ind w:left="398" w:right="1032" w:hanging="284"/>
        <w:jc w:val="both"/>
        <w:rPr>
          <w:rFonts w:ascii="Sitka Small" w:hAnsi="Sitka Small"/>
          <w:sz w:val="22"/>
        </w:rPr>
      </w:pPr>
      <w:r>
        <w:rPr>
          <w:i/>
          <w:color w:val="1F3863"/>
          <w:sz w:val="22"/>
        </w:rPr>
        <w:t>Des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solutions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PFM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pour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des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Datacenters</w:t>
      </w:r>
      <w:r>
        <w:rPr>
          <w:i/>
          <w:color w:val="1F3863"/>
          <w:spacing w:val="1"/>
          <w:sz w:val="22"/>
        </w:rPr>
        <w:t> </w:t>
      </w:r>
      <w:r>
        <w:rPr>
          <w:i/>
          <w:color w:val="1F3863"/>
          <w:sz w:val="22"/>
        </w:rPr>
        <w:t>modulaires </w:t>
      </w:r>
      <w:r>
        <w:rPr>
          <w:color w:val="006FC0"/>
          <w:sz w:val="22"/>
        </w:rPr>
        <w:t>:</w:t>
      </w:r>
      <w:r>
        <w:rPr>
          <w:color w:val="006FC0"/>
          <w:spacing w:val="1"/>
          <w:sz w:val="22"/>
        </w:rPr>
        <w:t> </w:t>
      </w:r>
      <w:r>
        <w:rPr>
          <w:sz w:val="22"/>
        </w:rPr>
        <w:t>l’écoconception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tendance appelée à prendre de l’ampleur pour répondre rapidement à une demande croissante de</w:t>
      </w:r>
      <w:r>
        <w:rPr>
          <w:spacing w:val="1"/>
          <w:sz w:val="22"/>
        </w:rPr>
        <w:t> </w:t>
      </w:r>
      <w:r>
        <w:rPr>
          <w:sz w:val="22"/>
        </w:rPr>
        <w:t>nouveaux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conçus</w:t>
      </w:r>
      <w:r>
        <w:rPr>
          <w:spacing w:val="1"/>
          <w:sz w:val="22"/>
        </w:rPr>
        <w:t> </w:t>
      </w:r>
      <w:r>
        <w:rPr>
          <w:sz w:val="22"/>
        </w:rPr>
        <w:t>selon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démarche</w:t>
      </w:r>
      <w:r>
        <w:rPr>
          <w:spacing w:val="1"/>
          <w:sz w:val="22"/>
        </w:rPr>
        <w:t> </w:t>
      </w:r>
      <w:r>
        <w:rPr>
          <w:sz w:val="22"/>
        </w:rPr>
        <w:t>durable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non</w:t>
      </w:r>
      <w:r>
        <w:rPr>
          <w:spacing w:val="1"/>
          <w:sz w:val="22"/>
        </w:rPr>
        <w:t> </w:t>
      </w:r>
      <w:r>
        <w:rPr>
          <w:sz w:val="22"/>
        </w:rPr>
        <w:t>polluante.</w:t>
      </w:r>
      <w:r>
        <w:rPr>
          <w:spacing w:val="1"/>
          <w:sz w:val="22"/>
        </w:rPr>
        <w:t> </w:t>
      </w:r>
      <w:r>
        <w:rPr>
          <w:sz w:val="22"/>
        </w:rPr>
        <w:t>Elle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base</w:t>
      </w:r>
      <w:r>
        <w:rPr>
          <w:spacing w:val="1"/>
          <w:sz w:val="22"/>
        </w:rPr>
        <w:t> </w:t>
      </w:r>
      <w:r>
        <w:rPr>
          <w:sz w:val="22"/>
        </w:rPr>
        <w:t>sur</w:t>
      </w:r>
      <w:r>
        <w:rPr>
          <w:spacing w:val="-47"/>
          <w:sz w:val="22"/>
        </w:rPr>
        <w:t> </w:t>
      </w:r>
      <w:r>
        <w:rPr>
          <w:sz w:val="22"/>
        </w:rPr>
        <w:t>l’utilisation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technologies</w:t>
      </w:r>
      <w:r>
        <w:rPr>
          <w:spacing w:val="1"/>
          <w:sz w:val="22"/>
        </w:rPr>
        <w:t> </w:t>
      </w:r>
      <w:r>
        <w:rPr>
          <w:sz w:val="22"/>
        </w:rPr>
        <w:t>d’avenir</w:t>
      </w:r>
      <w:r>
        <w:rPr>
          <w:spacing w:val="1"/>
          <w:sz w:val="22"/>
        </w:rPr>
        <w:t> </w:t>
      </w:r>
      <w:r>
        <w:rPr>
          <w:sz w:val="22"/>
        </w:rPr>
        <w:t>PFM</w:t>
      </w:r>
      <w:r>
        <w:rPr>
          <w:spacing w:val="1"/>
          <w:sz w:val="22"/>
        </w:rPr>
        <w:t> </w:t>
      </w:r>
      <w:r>
        <w:rPr>
          <w:sz w:val="22"/>
        </w:rPr>
        <w:t>(Re</w:t>
      </w:r>
      <w:r>
        <w:rPr>
          <w:spacing w:val="1"/>
          <w:sz w:val="22"/>
        </w:rPr>
        <w:t> </w:t>
      </w:r>
      <w:r>
        <w:rPr>
          <w:sz w:val="22"/>
        </w:rPr>
        <w:t>Fabricated</w:t>
      </w:r>
      <w:r>
        <w:rPr>
          <w:spacing w:val="1"/>
          <w:sz w:val="22"/>
        </w:rPr>
        <w:t> </w:t>
      </w:r>
      <w:r>
        <w:rPr>
          <w:sz w:val="22"/>
        </w:rPr>
        <w:t>Modular)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construction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modulaires</w:t>
      </w:r>
      <w:r>
        <w:rPr>
          <w:spacing w:val="1"/>
          <w:sz w:val="22"/>
        </w:rPr>
        <w:t> </w:t>
      </w:r>
      <w:r>
        <w:rPr>
          <w:sz w:val="22"/>
        </w:rPr>
        <w:t>permettant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évolutivité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espaces.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composants</w:t>
      </w:r>
      <w:r>
        <w:rPr>
          <w:spacing w:val="1"/>
          <w:sz w:val="22"/>
        </w:rPr>
        <w:t> </w:t>
      </w:r>
      <w:r>
        <w:rPr>
          <w:sz w:val="22"/>
        </w:rPr>
        <w:t>modulaires</w:t>
      </w:r>
      <w:r>
        <w:rPr>
          <w:spacing w:val="1"/>
          <w:sz w:val="22"/>
        </w:rPr>
        <w:t> </w:t>
      </w:r>
      <w:r>
        <w:rPr>
          <w:sz w:val="22"/>
        </w:rPr>
        <w:t>pourraient</w:t>
      </w:r>
      <w:r>
        <w:rPr>
          <w:spacing w:val="-1"/>
          <w:sz w:val="22"/>
        </w:rPr>
        <w:t> </w:t>
      </w:r>
      <w:r>
        <w:rPr>
          <w:sz w:val="22"/>
        </w:rPr>
        <w:t>permettre de réduire</w:t>
      </w:r>
      <w:r>
        <w:rPr>
          <w:spacing w:val="-1"/>
          <w:sz w:val="22"/>
        </w:rPr>
        <w:t> </w:t>
      </w:r>
      <w:r>
        <w:rPr>
          <w:sz w:val="22"/>
        </w:rPr>
        <w:t>les délais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faire baisser ses</w:t>
      </w:r>
      <w:r>
        <w:rPr>
          <w:spacing w:val="-1"/>
          <w:sz w:val="22"/>
        </w:rPr>
        <w:t> </w:t>
      </w:r>
      <w:r>
        <w:rPr>
          <w:sz w:val="22"/>
        </w:rPr>
        <w:t>coûts de</w:t>
      </w:r>
      <w:r>
        <w:rPr>
          <w:spacing w:val="-3"/>
          <w:sz w:val="22"/>
        </w:rPr>
        <w:t> </w:t>
      </w:r>
      <w:r>
        <w:rPr>
          <w:sz w:val="22"/>
        </w:rPr>
        <w:t>construction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20%.</w:t>
      </w:r>
    </w:p>
    <w:p>
      <w:pPr>
        <w:pStyle w:val="ListParagraph"/>
        <w:numPr>
          <w:ilvl w:val="0"/>
          <w:numId w:val="7"/>
        </w:numPr>
        <w:tabs>
          <w:tab w:pos="399" w:val="left" w:leader="none"/>
        </w:tabs>
        <w:spacing w:line="285" w:lineRule="auto" w:before="72" w:after="0"/>
        <w:ind w:left="398" w:right="1025" w:hanging="284"/>
        <w:jc w:val="both"/>
        <w:rPr>
          <w:rFonts w:ascii="Sitka Small" w:hAnsi="Sitka Small"/>
          <w:color w:val="1F2023"/>
          <w:sz w:val="22"/>
        </w:rPr>
      </w:pPr>
      <w:r>
        <w:rPr>
          <w:i/>
          <w:color w:val="1F3863"/>
          <w:sz w:val="22"/>
        </w:rPr>
        <w:t>La technologie Edge pour un traitement et un stockage au plus près de l’utilisateur </w:t>
      </w:r>
      <w:r>
        <w:rPr>
          <w:color w:val="006FC0"/>
          <w:sz w:val="22"/>
        </w:rPr>
        <w:t>: </w:t>
      </w:r>
      <w:r>
        <w:rPr>
          <w:color w:val="2F2F2F"/>
          <w:sz w:val="22"/>
        </w:rPr>
        <w:t>Les Datacenters</w:t>
      </w:r>
      <w:r>
        <w:rPr>
          <w:color w:val="2F2F2F"/>
          <w:spacing w:val="-47"/>
          <w:sz w:val="22"/>
        </w:rPr>
        <w:t> </w:t>
      </w:r>
      <w:r>
        <w:rPr>
          <w:color w:val="2F2F2F"/>
          <w:spacing w:val="-6"/>
          <w:sz w:val="22"/>
        </w:rPr>
        <w:t>Edge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sont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des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installations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qui</w:t>
      </w:r>
      <w:r>
        <w:rPr>
          <w:color w:val="2F2F2F"/>
          <w:spacing w:val="-22"/>
          <w:sz w:val="22"/>
        </w:rPr>
        <w:t> </w:t>
      </w:r>
      <w:r>
        <w:rPr>
          <w:color w:val="2F2F2F"/>
          <w:spacing w:val="-6"/>
          <w:sz w:val="22"/>
        </w:rPr>
        <w:t>délivrent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un</w:t>
      </w:r>
      <w:r>
        <w:rPr>
          <w:color w:val="2F2F2F"/>
          <w:spacing w:val="-22"/>
          <w:sz w:val="22"/>
        </w:rPr>
        <w:t> </w:t>
      </w:r>
      <w:r>
        <w:rPr>
          <w:color w:val="2F2F2F"/>
          <w:spacing w:val="-6"/>
          <w:sz w:val="22"/>
        </w:rPr>
        <w:t>traitement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6"/>
          <w:sz w:val="22"/>
        </w:rPr>
        <w:t>et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une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analyse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des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données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localement</w:t>
      </w:r>
      <w:r>
        <w:rPr>
          <w:color w:val="2F2F2F"/>
          <w:spacing w:val="-21"/>
          <w:sz w:val="22"/>
        </w:rPr>
        <w:t> </w:t>
      </w:r>
      <w:r>
        <w:rPr>
          <w:color w:val="2F2F2F"/>
          <w:spacing w:val="-5"/>
          <w:sz w:val="22"/>
        </w:rPr>
        <w:t>et</w:t>
      </w:r>
      <w:r>
        <w:rPr>
          <w:color w:val="2F2F2F"/>
          <w:spacing w:val="-23"/>
          <w:sz w:val="22"/>
        </w:rPr>
        <w:t> </w:t>
      </w:r>
      <w:r>
        <w:rPr>
          <w:color w:val="1F2023"/>
          <w:spacing w:val="-5"/>
          <w:sz w:val="22"/>
        </w:rPr>
        <w:t>à</w:t>
      </w:r>
      <w:r>
        <w:rPr>
          <w:color w:val="1F2023"/>
          <w:spacing w:val="-7"/>
          <w:sz w:val="22"/>
        </w:rPr>
        <w:t> </w:t>
      </w:r>
      <w:r>
        <w:rPr>
          <w:color w:val="1F2023"/>
          <w:spacing w:val="-5"/>
          <w:sz w:val="22"/>
        </w:rPr>
        <w:t>proximité</w:t>
      </w:r>
      <w:r>
        <w:rPr>
          <w:color w:val="1F2023"/>
          <w:spacing w:val="-4"/>
          <w:sz w:val="22"/>
        </w:rPr>
        <w:t> </w:t>
      </w:r>
      <w:r>
        <w:rPr>
          <w:color w:val="1F2023"/>
          <w:sz w:val="22"/>
        </w:rPr>
        <w:t>de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la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source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ou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de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l’utilisateur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d’une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application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au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lieu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de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les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acheminer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depuis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et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vers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un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Datacenter ou un cloud, ce qui permet de réduire le coût de transfert des volumes de données et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d’améliorer l’expérience utilisateur en termes de rapidité d’accès et de sécurité du service</w:t>
      </w:r>
      <w:r>
        <w:rPr>
          <w:color w:val="1F2023"/>
          <w:sz w:val="22"/>
          <w:vertAlign w:val="superscript"/>
        </w:rPr>
        <w:t>30</w:t>
      </w:r>
      <w:r>
        <w:rPr>
          <w:color w:val="1F2023"/>
          <w:sz w:val="22"/>
          <w:vertAlign w:val="baseline"/>
        </w:rPr>
        <w:t>. La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tendance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pour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des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Datacenters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économes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en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consommation</w:t>
      </w:r>
      <w:r>
        <w:rPr>
          <w:color w:val="1F2023"/>
          <w:spacing w:val="-9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d’énergie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ainsi</w:t>
      </w:r>
      <w:r>
        <w:rPr>
          <w:color w:val="1F2023"/>
          <w:spacing w:val="-7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que</w:t>
      </w:r>
      <w:r>
        <w:rPr>
          <w:color w:val="1F2023"/>
          <w:spacing w:val="-8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les</w:t>
      </w:r>
      <w:r>
        <w:rPr>
          <w:color w:val="1F2023"/>
          <w:spacing w:val="-7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réglementations</w:t>
      </w:r>
      <w:r>
        <w:rPr>
          <w:color w:val="1F2023"/>
          <w:spacing w:val="-47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qui sont dans l’air temps sur la confidentialité et la territorialité du stockage des données sont des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signaux</w:t>
      </w:r>
      <w:r>
        <w:rPr>
          <w:color w:val="1F2023"/>
          <w:spacing w:val="-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en faveur du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l’expansion</w:t>
      </w:r>
      <w:r>
        <w:rPr>
          <w:color w:val="1F2023"/>
          <w:spacing w:val="-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la</w:t>
      </w:r>
      <w:r>
        <w:rPr>
          <w:color w:val="1F2023"/>
          <w:spacing w:val="-4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demande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Datacenters</w:t>
      </w:r>
      <w:r>
        <w:rPr>
          <w:color w:val="1F2023"/>
          <w:spacing w:val="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Edge.</w:t>
      </w:r>
    </w:p>
    <w:p>
      <w:pPr>
        <w:pStyle w:val="Heading4"/>
        <w:numPr>
          <w:ilvl w:val="1"/>
          <w:numId w:val="7"/>
        </w:numPr>
        <w:tabs>
          <w:tab w:pos="969" w:val="left" w:leader="none"/>
          <w:tab w:pos="970" w:val="left" w:leader="none"/>
        </w:tabs>
        <w:spacing w:line="240" w:lineRule="auto" w:before="150" w:after="0"/>
        <w:ind w:left="969" w:right="0" w:hanging="356"/>
        <w:jc w:val="left"/>
      </w:pPr>
      <w:bookmarkStart w:name="_bookmark13" w:id="23"/>
      <w:bookmarkEnd w:id="23"/>
      <w:r>
        <w:rPr>
          <w:b w:val="0"/>
          <w:i w:val="0"/>
        </w:rPr>
      </w:r>
      <w:bookmarkStart w:name="_bookmark13" w:id="24"/>
      <w:bookmarkEnd w:id="24"/>
      <w:r>
        <w:rPr>
          <w:color w:val="2D74B5"/>
        </w:rPr>
        <w:t>De</w:t>
      </w:r>
      <w:r>
        <w:rPr>
          <w:color w:val="2D74B5"/>
        </w:rPr>
        <w:t>s</w:t>
      </w:r>
      <w:r>
        <w:rPr>
          <w:color w:val="2D74B5"/>
          <w:spacing w:val="-4"/>
        </w:rPr>
        <w:t> </w:t>
      </w:r>
      <w:r>
        <w:rPr>
          <w:color w:val="2D74B5"/>
        </w:rPr>
        <w:t>disparités</w:t>
      </w:r>
      <w:r>
        <w:rPr>
          <w:color w:val="2D74B5"/>
          <w:spacing w:val="-3"/>
        </w:rPr>
        <w:t> </w:t>
      </w:r>
      <w:r>
        <w:rPr>
          <w:color w:val="2D74B5"/>
        </w:rPr>
        <w:t>entre</w:t>
      </w:r>
      <w:r>
        <w:rPr>
          <w:color w:val="2D74B5"/>
          <w:spacing w:val="-2"/>
        </w:rPr>
        <w:t> </w:t>
      </w:r>
      <w:r>
        <w:rPr>
          <w:color w:val="2D74B5"/>
        </w:rPr>
        <w:t>les</w:t>
      </w:r>
      <w:r>
        <w:rPr>
          <w:color w:val="2D74B5"/>
          <w:spacing w:val="-5"/>
        </w:rPr>
        <w:t> </w:t>
      </w:r>
      <w:r>
        <w:rPr>
          <w:color w:val="2D74B5"/>
        </w:rPr>
        <w:t>différentes</w:t>
      </w:r>
      <w:r>
        <w:rPr>
          <w:color w:val="2D74B5"/>
          <w:spacing w:val="-3"/>
        </w:rPr>
        <w:t> </w:t>
      </w:r>
      <w:r>
        <w:rPr>
          <w:color w:val="2D74B5"/>
        </w:rPr>
        <w:t>régions</w:t>
      </w:r>
      <w:r>
        <w:rPr>
          <w:color w:val="2D74B5"/>
          <w:spacing w:val="-5"/>
        </w:rPr>
        <w:t> </w:t>
      </w:r>
      <w:r>
        <w:rPr>
          <w:color w:val="2D74B5"/>
        </w:rPr>
        <w:t>du</w:t>
      </w:r>
      <w:r>
        <w:rPr>
          <w:color w:val="2D74B5"/>
          <w:spacing w:val="-3"/>
        </w:rPr>
        <w:t> </w:t>
      </w:r>
      <w:r>
        <w:rPr>
          <w:color w:val="2D74B5"/>
        </w:rPr>
        <w:t>monde</w:t>
      </w:r>
    </w:p>
    <w:p>
      <w:pPr>
        <w:pStyle w:val="BodyText"/>
        <w:spacing w:line="285" w:lineRule="auto" w:before="211"/>
        <w:ind w:left="256" w:right="1019"/>
      </w:pPr>
      <w:r>
        <w:rPr/>
        <w:t>Globalement, la concentration des Datacenters au niveau mondial fait apparaitre des disparités entre</w:t>
      </w:r>
      <w:r>
        <w:rPr>
          <w:spacing w:val="-47"/>
        </w:rPr>
        <w:t> </w:t>
      </w:r>
      <w:r>
        <w:rPr/>
        <w:t>les</w:t>
      </w:r>
      <w:r>
        <w:rPr>
          <w:spacing w:val="-1"/>
        </w:rPr>
        <w:t> </w:t>
      </w:r>
      <w:r>
        <w:rPr/>
        <w:t>régions</w:t>
      </w:r>
      <w:r>
        <w:rPr>
          <w:spacing w:val="-1"/>
        </w:rPr>
        <w:t> </w:t>
      </w:r>
      <w:r>
        <w:rPr/>
        <w:t>du</w:t>
      </w:r>
      <w:r>
        <w:rPr>
          <w:spacing w:val="-4"/>
        </w:rPr>
        <w:t> </w:t>
      </w:r>
      <w:r>
        <w:rPr/>
        <w:t>monde</w:t>
      </w:r>
      <w:r>
        <w:rPr>
          <w:spacing w:val="-2"/>
        </w:rPr>
        <w:t> </w:t>
      </w:r>
      <w:r>
        <w:rPr/>
        <w:t>avec</w:t>
      </w:r>
      <w:r>
        <w:rPr>
          <w:spacing w:val="-2"/>
        </w:rPr>
        <w:t> </w:t>
      </w:r>
      <w:r>
        <w:rPr/>
        <w:t>une concentration</w:t>
      </w:r>
      <w:r>
        <w:rPr>
          <w:spacing w:val="-1"/>
        </w:rPr>
        <w:t> </w:t>
      </w:r>
      <w:r>
        <w:rPr/>
        <w:t>importante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Datacenters</w:t>
      </w:r>
      <w:r>
        <w:rPr>
          <w:spacing w:val="-1"/>
        </w:rPr>
        <w:t> </w:t>
      </w:r>
      <w:r>
        <w:rPr/>
        <w:t>aux</w:t>
      </w:r>
      <w:r>
        <w:rPr>
          <w:spacing w:val="-1"/>
        </w:rPr>
        <w:t> </w:t>
      </w:r>
      <w:r>
        <w:rPr/>
        <w:t>Etats-Unis :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899794</wp:posOffset>
            </wp:positionH>
            <wp:positionV relativeFrom="paragraph">
              <wp:posOffset>214621</wp:posOffset>
            </wp:positionV>
            <wp:extent cx="4918499" cy="238315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99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823997pt;margin-top:226.759354pt;width:68.52pt;height:.47998pt;mso-position-horizontal-relative:page;mso-position-vertical-relative:paragraph;z-index:15744000" filled="true" fillcolor="#0462c1" stroked="false">
            <v:fill type="solid"/>
            <w10:wrap type="none"/>
          </v:rect>
        </w:pict>
      </w: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1.8.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Carte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dans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monde</w:t>
      </w:r>
    </w:p>
    <w:p>
      <w:pPr>
        <w:spacing w:before="49"/>
        <w:ind w:left="256" w:right="1033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4"/>
          <w:sz w:val="16"/>
        </w:rPr>
        <w:t> </w:t>
      </w:r>
      <w:r>
        <w:rPr>
          <w:sz w:val="16"/>
        </w:rPr>
        <w:t>:</w:t>
      </w:r>
      <w:r>
        <w:rPr>
          <w:spacing w:val="13"/>
          <w:sz w:val="16"/>
        </w:rPr>
        <w:t> </w:t>
      </w:r>
      <w:r>
        <w:rPr>
          <w:sz w:val="16"/>
        </w:rPr>
        <w:t>Gray</w:t>
      </w:r>
      <w:r>
        <w:rPr>
          <w:spacing w:val="11"/>
          <w:sz w:val="16"/>
        </w:rPr>
        <w:t> </w:t>
      </w:r>
      <w:r>
        <w:rPr>
          <w:sz w:val="16"/>
        </w:rPr>
        <w:t>Construction.</w:t>
      </w:r>
      <w:r>
        <w:rPr>
          <w:spacing w:val="13"/>
          <w:sz w:val="16"/>
        </w:rPr>
        <w:t> </w:t>
      </w:r>
      <w:r>
        <w:rPr>
          <w:sz w:val="16"/>
        </w:rPr>
        <w:t>La</w:t>
      </w:r>
      <w:r>
        <w:rPr>
          <w:spacing w:val="14"/>
          <w:sz w:val="16"/>
        </w:rPr>
        <w:t> </w:t>
      </w:r>
      <w:r>
        <w:rPr>
          <w:sz w:val="16"/>
        </w:rPr>
        <w:t>concentration</w:t>
      </w:r>
      <w:r>
        <w:rPr>
          <w:spacing w:val="12"/>
          <w:sz w:val="16"/>
        </w:rPr>
        <w:t> </w:t>
      </w:r>
      <w:r>
        <w:rPr>
          <w:sz w:val="16"/>
        </w:rPr>
        <w:t>des</w:t>
      </w:r>
      <w:r>
        <w:rPr>
          <w:spacing w:val="12"/>
          <w:sz w:val="16"/>
        </w:rPr>
        <w:t> </w:t>
      </w:r>
      <w:r>
        <w:rPr>
          <w:sz w:val="16"/>
        </w:rPr>
        <w:t>Datacenters</w:t>
      </w:r>
      <w:r>
        <w:rPr>
          <w:spacing w:val="11"/>
          <w:sz w:val="16"/>
        </w:rPr>
        <w:t> </w:t>
      </w:r>
      <w:r>
        <w:rPr>
          <w:sz w:val="16"/>
        </w:rPr>
        <w:t>au</w:t>
      </w:r>
      <w:r>
        <w:rPr>
          <w:spacing w:val="12"/>
          <w:sz w:val="16"/>
        </w:rPr>
        <w:t> </w:t>
      </w:r>
      <w:r>
        <w:rPr>
          <w:sz w:val="16"/>
        </w:rPr>
        <w:t>niveau</w:t>
      </w:r>
      <w:r>
        <w:rPr>
          <w:spacing w:val="14"/>
          <w:sz w:val="16"/>
        </w:rPr>
        <w:t> </w:t>
      </w:r>
      <w:r>
        <w:rPr>
          <w:sz w:val="16"/>
        </w:rPr>
        <w:t>mondial,</w:t>
      </w:r>
      <w:r>
        <w:rPr>
          <w:spacing w:val="13"/>
          <w:sz w:val="16"/>
        </w:rPr>
        <w:t> </w:t>
      </w:r>
      <w:r>
        <w:rPr>
          <w:sz w:val="16"/>
        </w:rPr>
        <w:t>2023.</w:t>
      </w:r>
      <w:r>
        <w:rPr>
          <w:spacing w:val="18"/>
          <w:sz w:val="16"/>
        </w:rPr>
        <w:t> </w:t>
      </w:r>
      <w:hyperlink r:id="rId34">
        <w:r>
          <w:rPr>
            <w:color w:val="0462C1"/>
            <w:sz w:val="16"/>
            <w:u w:val="single" w:color="0462C1"/>
          </w:rPr>
          <w:t>https://www.gray.com/insights/the-data-center</w:t>
        </w:r>
        <w:r>
          <w:rPr>
            <w:color w:val="0462C1"/>
            <w:sz w:val="16"/>
          </w:rPr>
          <w:t>-</w:t>
        </w:r>
      </w:hyperlink>
      <w:r>
        <w:rPr>
          <w:color w:val="0462C1"/>
          <w:spacing w:val="1"/>
          <w:sz w:val="16"/>
        </w:rPr>
        <w:t> </w:t>
      </w:r>
      <w:hyperlink r:id="rId34">
        <w:r>
          <w:rPr>
            <w:color w:val="0462C1"/>
            <w:sz w:val="16"/>
          </w:rPr>
          <w:t>industry-is-booming/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rect style="position:absolute;margin-left:70.823997pt;margin-top:14.911749pt;width:144.020pt;height:.71997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29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Uptime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Institute.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Center Survey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2022,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14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September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2022,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5.</w:t>
      </w:r>
    </w:p>
    <w:p>
      <w:pPr>
        <w:spacing w:before="2"/>
        <w:ind w:left="256" w:right="1019" w:firstLine="0"/>
        <w:jc w:val="left"/>
        <w:rPr>
          <w:sz w:val="16"/>
        </w:rPr>
      </w:pPr>
      <w:r>
        <w:rPr>
          <w:sz w:val="16"/>
          <w:vertAlign w:val="superscript"/>
        </w:rPr>
        <w:t>30</w:t>
      </w:r>
      <w:r>
        <w:rPr>
          <w:sz w:val="16"/>
          <w:vertAlign w:val="baseline"/>
        </w:rPr>
        <w:t> Varghese, B. et al. Challenges and Opportunities in Edge Computing. IN: </w:t>
      </w:r>
      <w:hyperlink r:id="rId35">
        <w:r>
          <w:rPr>
            <w:sz w:val="16"/>
            <w:vertAlign w:val="baseline"/>
          </w:rPr>
          <w:t>IEEE International Conference on Smart Cloud (SmartCloud), </w:t>
        </w:r>
      </w:hyperlink>
      <w:r>
        <w:rPr>
          <w:sz w:val="16"/>
          <w:vertAlign w:val="baseline"/>
        </w:rPr>
        <w:t>New</w:t>
      </w:r>
      <w:r>
        <w:rPr>
          <w:spacing w:val="-35"/>
          <w:sz w:val="16"/>
          <w:vertAlign w:val="baseline"/>
        </w:rPr>
        <w:t> </w:t>
      </w:r>
      <w:r>
        <w:rPr>
          <w:sz w:val="16"/>
          <w:vertAlign w:val="baseline"/>
        </w:rPr>
        <w:t>York,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18-20 Novembre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2016.</w:t>
      </w:r>
      <w:r>
        <w:rPr>
          <w:spacing w:val="35"/>
          <w:sz w:val="16"/>
          <w:vertAlign w:val="baseline"/>
        </w:rPr>
        <w:t> </w:t>
      </w:r>
      <w:hyperlink r:id="rId36">
        <w:r>
          <w:rPr>
            <w:color w:val="0462C1"/>
            <w:sz w:val="16"/>
            <w:u w:val="single" w:color="0462C1"/>
            <w:vertAlign w:val="baseline"/>
          </w:rPr>
          <w:t>https://arxiv.org/pdf/1609.01967.pd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04984pt;margin-top:.549983pt;width:25.9pt;height:163pt;mso-position-horizontal-relative:page;mso-position-vertical-relative:page;z-index:15745536" coordorigin="-1,11" coordsize="518,3260">
            <v:rect style="position:absolute;left:9;top:21;width:498;height:3240" filled="true" fillcolor="#5b9bd4" stroked="false">
              <v:fill type="solid"/>
            </v:rect>
            <v:rect style="position:absolute;left:9;top:2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"/>
        </w:numPr>
        <w:tabs>
          <w:tab w:pos="761" w:val="left" w:leader="none"/>
        </w:tabs>
        <w:spacing w:line="240" w:lineRule="auto" w:before="205" w:after="0"/>
        <w:ind w:left="760" w:right="0" w:hanging="505"/>
        <w:jc w:val="left"/>
        <w:rPr>
          <w:color w:val="2D74B5"/>
        </w:rPr>
      </w:pPr>
      <w:bookmarkStart w:name="_bookmark14" w:id="25"/>
      <w:bookmarkEnd w:id="25"/>
      <w:r>
        <w:rPr>
          <w:color w:val="2D74B5"/>
        </w:rPr>
        <w:t>L</w:t>
      </w:r>
      <w:r>
        <w:rPr>
          <w:color w:val="2D74B5"/>
        </w:rPr>
        <w:t>es</w:t>
      </w:r>
      <w:r>
        <w:rPr>
          <w:color w:val="2D74B5"/>
          <w:spacing w:val="-2"/>
        </w:rPr>
        <w:t> </w:t>
      </w:r>
      <w:r>
        <w:rPr>
          <w:color w:val="2D74B5"/>
        </w:rPr>
        <w:t>Datacenters</w:t>
      </w:r>
      <w:r>
        <w:rPr>
          <w:color w:val="2D74B5"/>
          <w:spacing w:val="-2"/>
        </w:rPr>
        <w:t> </w:t>
      </w:r>
      <w:r>
        <w:rPr>
          <w:color w:val="2D74B5"/>
        </w:rPr>
        <w:t>en</w:t>
      </w:r>
      <w:r>
        <w:rPr>
          <w:color w:val="2D74B5"/>
          <w:spacing w:val="-1"/>
        </w:rPr>
        <w:t> </w:t>
      </w:r>
      <w:r>
        <w:rPr>
          <w:color w:val="2D74B5"/>
        </w:rPr>
        <w:t>Afrique :</w:t>
      </w:r>
      <w:r>
        <w:rPr>
          <w:color w:val="2D74B5"/>
          <w:spacing w:val="-3"/>
        </w:rPr>
        <w:t> </w:t>
      </w:r>
      <w:r>
        <w:rPr>
          <w:color w:val="2D74B5"/>
        </w:rPr>
        <w:t>un</w:t>
      </w:r>
      <w:r>
        <w:rPr>
          <w:color w:val="2D74B5"/>
          <w:spacing w:val="-3"/>
        </w:rPr>
        <w:t> </w:t>
      </w:r>
      <w:r>
        <w:rPr>
          <w:color w:val="2D74B5"/>
        </w:rPr>
        <w:t>pilier</w:t>
      </w:r>
      <w:r>
        <w:rPr>
          <w:color w:val="2D74B5"/>
          <w:spacing w:val="-3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la</w:t>
      </w:r>
      <w:r>
        <w:rPr>
          <w:color w:val="2D74B5"/>
          <w:spacing w:val="-5"/>
        </w:rPr>
        <w:t> </w:t>
      </w:r>
      <w:r>
        <w:rPr>
          <w:color w:val="2D74B5"/>
        </w:rPr>
        <w:t>transformation</w:t>
      </w:r>
      <w:r>
        <w:rPr>
          <w:color w:val="2D74B5"/>
          <w:spacing w:val="-3"/>
        </w:rPr>
        <w:t> </w:t>
      </w:r>
      <w:r>
        <w:rPr>
          <w:color w:val="2D74B5"/>
        </w:rPr>
        <w:t>digitale</w:t>
      </w:r>
      <w:r>
        <w:rPr>
          <w:color w:val="2D74B5"/>
          <w:spacing w:val="1"/>
        </w:rPr>
        <w:t> </w:t>
      </w:r>
      <w:r>
        <w:rPr>
          <w:color w:val="2D74B5"/>
        </w:rPr>
        <w:t>du</w:t>
      </w:r>
      <w:r>
        <w:rPr>
          <w:color w:val="2D74B5"/>
          <w:spacing w:val="-1"/>
        </w:rPr>
        <w:t> </w:t>
      </w:r>
      <w:r>
        <w:rPr>
          <w:color w:val="2D74B5"/>
        </w:rPr>
        <w:t>continent</w:t>
      </w:r>
    </w:p>
    <w:p>
      <w:pPr>
        <w:pStyle w:val="BodyText"/>
        <w:spacing w:line="285" w:lineRule="auto" w:before="168"/>
        <w:ind w:left="256" w:right="1032"/>
        <w:jc w:val="both"/>
      </w:pPr>
      <w:r>
        <w:rPr/>
        <w:t>Le secteur des Datacenters sur le continent africain s’inscrit dans la même dynamique mondiale de</w:t>
      </w:r>
      <w:r>
        <w:rPr>
          <w:spacing w:val="1"/>
        </w:rPr>
        <w:t> </w:t>
      </w:r>
      <w:r>
        <w:rPr/>
        <w:t>croissance avec un TCAC de 5,42% et des revenus attendus de 5,75 milliards de dollars américains en</w:t>
      </w:r>
      <w:r>
        <w:rPr>
          <w:spacing w:val="1"/>
        </w:rPr>
        <w:t> </w:t>
      </w:r>
      <w:r>
        <w:rPr/>
        <w:t>2023 et de 7,11 milliards de dollars américains à l’horizon de 2027</w:t>
      </w:r>
      <w:r>
        <w:rPr>
          <w:vertAlign w:val="superscript"/>
        </w:rPr>
        <w:t>31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Selon le cabinet Xalam et Africa</w:t>
      </w:r>
      <w:r>
        <w:rPr>
          <w:spacing w:val="1"/>
          <w:vertAlign w:val="baseline"/>
        </w:rPr>
        <w:t> </w:t>
      </w:r>
      <w:r>
        <w:rPr>
          <w:vertAlign w:val="baseline"/>
        </w:rPr>
        <w:t>Data Centres</w:t>
      </w:r>
      <w:r>
        <w:rPr>
          <w:vertAlign w:val="superscript"/>
        </w:rPr>
        <w:t>32</w:t>
      </w:r>
      <w:r>
        <w:rPr>
          <w:vertAlign w:val="baseline"/>
        </w:rPr>
        <w:t>, l’Afrique serait un des marchés les plus dynamiques en matière de Datacenters et les</w:t>
      </w:r>
      <w:r>
        <w:rPr>
          <w:spacing w:val="1"/>
          <w:vertAlign w:val="baseline"/>
        </w:rPr>
        <w:t> </w:t>
      </w:r>
      <w:r>
        <w:rPr>
          <w:vertAlign w:val="baseline"/>
        </w:rPr>
        <w:t>projections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sont</w:t>
      </w:r>
      <w:r>
        <w:rPr>
          <w:spacing w:val="-2"/>
          <w:vertAlign w:val="baseline"/>
        </w:rPr>
        <w:t> </w:t>
      </w:r>
      <w:r>
        <w:rPr>
          <w:vertAlign w:val="baseline"/>
        </w:rPr>
        <w:t>favorables</w:t>
      </w:r>
      <w:r>
        <w:rPr>
          <w:spacing w:val="-1"/>
          <w:vertAlign w:val="baseline"/>
        </w:rPr>
        <w:t> </w:t>
      </w:r>
      <w:r>
        <w:rPr>
          <w:vertAlign w:val="baseline"/>
        </w:rPr>
        <w:t>pour le</w:t>
      </w:r>
      <w:r>
        <w:rPr>
          <w:spacing w:val="-2"/>
          <w:vertAlign w:val="baseline"/>
        </w:rPr>
        <w:t> </w:t>
      </w:r>
      <w:r>
        <w:rPr>
          <w:vertAlign w:val="baseline"/>
        </w:rPr>
        <w:t>développement du</w:t>
      </w:r>
      <w:r>
        <w:rPr>
          <w:spacing w:val="-4"/>
          <w:vertAlign w:val="baseline"/>
        </w:rPr>
        <w:t> </w:t>
      </w:r>
      <w:r>
        <w:rPr>
          <w:vertAlign w:val="baseline"/>
        </w:rPr>
        <w:t>secteur en Afrique.</w:t>
      </w:r>
    </w:p>
    <w:p>
      <w:pPr>
        <w:pStyle w:val="BodyText"/>
        <w:spacing w:line="285" w:lineRule="auto" w:before="161"/>
        <w:ind w:left="256" w:right="1029"/>
        <w:jc w:val="both"/>
      </w:pPr>
      <w:r>
        <w:rPr/>
        <w:t>Sur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période</w:t>
      </w:r>
      <w:r>
        <w:rPr>
          <w:spacing w:val="1"/>
        </w:rPr>
        <w:t> </w:t>
      </w:r>
      <w:r>
        <w:rPr/>
        <w:t>2018-2022,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continent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construit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nouveaux</w:t>
      </w:r>
      <w:r>
        <w:rPr>
          <w:spacing w:val="1"/>
        </w:rPr>
        <w:t> </w:t>
      </w:r>
      <w:r>
        <w:rPr/>
        <w:t>Datacenters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capacité</w:t>
      </w:r>
      <w:r>
        <w:rPr>
          <w:spacing w:val="1"/>
        </w:rPr>
        <w:t> </w:t>
      </w:r>
      <w:r>
        <w:rPr/>
        <w:t>d’hébergement</w:t>
      </w:r>
      <w:r>
        <w:rPr>
          <w:spacing w:val="1"/>
        </w:rPr>
        <w:t> </w:t>
      </w:r>
      <w:r>
        <w:rPr/>
        <w:t>double</w:t>
      </w:r>
      <w:r>
        <w:rPr>
          <w:spacing w:val="1"/>
        </w:rPr>
        <w:t> </w:t>
      </w:r>
      <w:r>
        <w:rPr/>
        <w:t>maintenant</w:t>
      </w:r>
      <w:r>
        <w:rPr>
          <w:spacing w:val="49"/>
        </w:rPr>
        <w:t> </w:t>
      </w:r>
      <w:r>
        <w:rPr/>
        <w:t>tous</w:t>
      </w:r>
      <w:r>
        <w:rPr>
          <w:spacing w:val="50"/>
        </w:rPr>
        <w:t> </w:t>
      </w:r>
      <w:r>
        <w:rPr/>
        <w:t>les</w:t>
      </w:r>
      <w:r>
        <w:rPr>
          <w:spacing w:val="50"/>
        </w:rPr>
        <w:t> </w:t>
      </w:r>
      <w:r>
        <w:rPr/>
        <w:t>trois</w:t>
      </w:r>
      <w:r>
        <w:rPr>
          <w:spacing w:val="49"/>
        </w:rPr>
        <w:t> </w:t>
      </w:r>
      <w:r>
        <w:rPr/>
        <w:t>ans.</w:t>
      </w:r>
      <w:r>
        <w:rPr>
          <w:spacing w:val="50"/>
        </w:rPr>
        <w:t> </w:t>
      </w:r>
      <w:r>
        <w:rPr/>
        <w:t>En</w:t>
      </w:r>
      <w:r>
        <w:rPr>
          <w:spacing w:val="50"/>
        </w:rPr>
        <w:t> </w:t>
      </w:r>
      <w:r>
        <w:rPr/>
        <w:t>totalité,</w:t>
      </w:r>
      <w:r>
        <w:rPr>
          <w:spacing w:val="50"/>
        </w:rPr>
        <w:t> </w:t>
      </w:r>
      <w:r>
        <w:rPr/>
        <w:t>il</w:t>
      </w:r>
      <w:r>
        <w:rPr>
          <w:spacing w:val="49"/>
        </w:rPr>
        <w:t> </w:t>
      </w:r>
      <w:r>
        <w:rPr/>
        <w:t>dispose</w:t>
      </w:r>
      <w:r>
        <w:rPr>
          <w:spacing w:val="50"/>
        </w:rPr>
        <w:t> </w:t>
      </w:r>
      <w:r>
        <w:rPr/>
        <w:t>d’un</w:t>
      </w:r>
      <w:r>
        <w:rPr>
          <w:spacing w:val="50"/>
        </w:rPr>
        <w:t> </w:t>
      </w:r>
      <w:r>
        <w:rPr/>
        <w:t>peu</w:t>
      </w:r>
      <w:r>
        <w:rPr>
          <w:spacing w:val="50"/>
        </w:rPr>
        <w:t> </w:t>
      </w:r>
      <w:r>
        <w:rPr/>
        <w:t>plus</w:t>
      </w:r>
      <w:r>
        <w:rPr>
          <w:spacing w:val="49"/>
        </w:rPr>
        <w:t> </w:t>
      </w:r>
      <w:r>
        <w:rPr/>
        <w:t>de</w:t>
      </w:r>
      <w:r>
        <w:rPr>
          <w:spacing w:val="1"/>
        </w:rPr>
        <w:t> </w:t>
      </w:r>
      <w:r>
        <w:rPr/>
        <w:t>100 Datacenters d’une superficie globale de 140 000 m², représentant 1,3% de l’offre mondiale de</w:t>
      </w:r>
      <w:r>
        <w:rPr>
          <w:spacing w:val="1"/>
        </w:rPr>
        <w:t> </w:t>
      </w:r>
      <w:r>
        <w:rPr/>
        <w:t>Datacenters en 2021.</w:t>
      </w:r>
      <w:r>
        <w:rPr>
          <w:spacing w:val="1"/>
        </w:rPr>
        <w:t> </w:t>
      </w:r>
      <w:r>
        <w:rPr/>
        <w:t>A l’horizon de 2030, le continent aurait besoin de 700 nouveaux Datacenters</w:t>
      </w:r>
      <w:r>
        <w:rPr>
          <w:spacing w:val="1"/>
        </w:rPr>
        <w:t> </w:t>
      </w:r>
      <w:r>
        <w:rPr/>
        <w:t>d'une moyenne de 3 MW (mégawatts) pour s’aligner sur l’Afrique du sud qui est le leader continental</w:t>
      </w:r>
      <w:r>
        <w:rPr>
          <w:spacing w:val="-47"/>
        </w:rPr>
        <w:t> </w:t>
      </w:r>
      <w:r>
        <w:rPr/>
        <w:t>de cette activité</w:t>
      </w:r>
      <w:r>
        <w:rPr>
          <w:spacing w:val="-1"/>
        </w:rPr>
        <w:t> </w:t>
      </w:r>
      <w:r>
        <w:rPr/>
        <w:t>en concentrant</w:t>
      </w:r>
      <w:r>
        <w:rPr>
          <w:spacing w:val="-1"/>
        </w:rPr>
        <w:t> </w:t>
      </w:r>
      <w:r>
        <w:rPr/>
        <w:t>plus que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moitié</w:t>
      </w:r>
      <w:r>
        <w:rPr>
          <w:spacing w:val="1"/>
        </w:rPr>
        <w:t> </w:t>
      </w:r>
      <w:r>
        <w:rPr/>
        <w:t>des</w:t>
      </w:r>
      <w:r>
        <w:rPr>
          <w:spacing w:val="-3"/>
        </w:rPr>
        <w:t> </w:t>
      </w:r>
      <w:r>
        <w:rPr/>
        <w:t>capacités</w:t>
      </w:r>
      <w:r>
        <w:rPr>
          <w:spacing w:val="1"/>
        </w:rPr>
        <w:t> </w:t>
      </w:r>
      <w:r>
        <w:rPr/>
        <w:t>africaines globales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278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7"/>
        <w:gridCol w:w="4307"/>
      </w:tblGrid>
      <w:tr>
        <w:trPr>
          <w:trHeight w:val="4192" w:hRule="atLeast"/>
        </w:trPr>
        <w:tc>
          <w:tcPr>
            <w:tcW w:w="5147" w:type="dxa"/>
          </w:tcPr>
          <w:p>
            <w:pPr>
              <w:pStyle w:val="TableParagraph"/>
              <w:ind w:left="119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1.9.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Nombre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de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Datacenters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neutres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en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Afrique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sub-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saharienne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en 2020.</w:t>
            </w:r>
          </w:p>
          <w:p>
            <w:pPr>
              <w:pStyle w:val="TableParagraph"/>
              <w:spacing w:before="8" w:after="1"/>
              <w:ind w:left="0"/>
              <w:rPr>
                <w:sz w:val="22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86572" cy="192909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572" cy="192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94" w:lineRule="exact" w:before="30"/>
              <w:ind w:left="107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OXFORD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Business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Group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et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ACDA.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Centres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Africa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Focus</w:t>
            </w:r>
            <w:r>
              <w:rPr>
                <w:spacing w:val="-33"/>
                <w:sz w:val="16"/>
              </w:rPr>
              <w:t> </w:t>
            </w:r>
            <w:r>
              <w:rPr>
                <w:sz w:val="16"/>
              </w:rPr>
              <w:t>Report,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octobre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2021, p.9.</w:t>
            </w:r>
          </w:p>
        </w:tc>
        <w:tc>
          <w:tcPr>
            <w:tcW w:w="4307" w:type="dxa"/>
          </w:tcPr>
          <w:p>
            <w:pPr>
              <w:pStyle w:val="TableParagraph"/>
              <w:ind w:left="107" w:right="98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 1.10. Principaux sites de Datacenters en Afrique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en 2020.</w:t>
            </w:r>
          </w:p>
          <w:p>
            <w:pPr>
              <w:pStyle w:val="TableParagraph"/>
              <w:spacing w:before="10"/>
              <w:ind w:left="0"/>
              <w:rPr>
                <w:sz w:val="9"/>
              </w:rPr>
            </w:pPr>
          </w:p>
          <w:p>
            <w:pPr>
              <w:pStyle w:val="TableParagraph"/>
              <w:ind w:left="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55553" cy="1911096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53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sz w:val="16"/>
              </w:rPr>
            </w:pPr>
          </w:p>
          <w:p>
            <w:pPr>
              <w:pStyle w:val="TableParagraph"/>
              <w:ind w:left="83" w:right="98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Council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Africa.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Africa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Infrastructure</w:t>
            </w:r>
            <w:r>
              <w:rPr>
                <w:spacing w:val="-34"/>
                <w:sz w:val="16"/>
              </w:rPr>
              <w:t> </w:t>
            </w:r>
            <w:r>
              <w:rPr>
                <w:sz w:val="16"/>
              </w:rPr>
              <w:t>Market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Analysis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2021 Report, p.22.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line="285" w:lineRule="auto" w:before="192"/>
        <w:ind w:left="256" w:right="1030"/>
        <w:jc w:val="both"/>
      </w:pPr>
      <w:r>
        <w:rPr/>
        <w:t>Selon le rapport « </w:t>
      </w:r>
      <w:r>
        <w:rPr>
          <w:i/>
        </w:rPr>
        <w:t>South Africa Data Center Market - Investment Analysis &amp; Growth Opportunities</w:t>
      </w:r>
      <w:r>
        <w:rPr>
          <w:i/>
          <w:spacing w:val="1"/>
        </w:rPr>
        <w:t> </w:t>
      </w:r>
      <w:r>
        <w:rPr>
          <w:i/>
        </w:rPr>
        <w:t>2022-2027</w:t>
      </w:r>
      <w:r>
        <w:rPr>
          <w:i/>
          <w:spacing w:val="-2"/>
        </w:rPr>
        <w:t> </w:t>
      </w:r>
      <w:r>
        <w:rPr/>
        <w:t>»,</w:t>
      </w:r>
      <w:r>
        <w:rPr>
          <w:spacing w:val="-10"/>
        </w:rPr>
        <w:t> </w:t>
      </w:r>
      <w:r>
        <w:rPr/>
        <w:t>l’investissement</w:t>
      </w:r>
      <w:r>
        <w:rPr>
          <w:spacing w:val="-10"/>
        </w:rPr>
        <w:t> </w:t>
      </w:r>
      <w:r>
        <w:rPr/>
        <w:t>dans</w:t>
      </w:r>
      <w:r>
        <w:rPr>
          <w:spacing w:val="-11"/>
        </w:rPr>
        <w:t> </w:t>
      </w:r>
      <w:r>
        <w:rPr/>
        <w:t>le</w:t>
      </w:r>
      <w:r>
        <w:rPr>
          <w:spacing w:val="-10"/>
        </w:rPr>
        <w:t> </w:t>
      </w:r>
      <w:r>
        <w:rPr/>
        <w:t>marché</w:t>
      </w:r>
      <w:r>
        <w:rPr>
          <w:spacing w:val="-10"/>
        </w:rPr>
        <w:t> </w:t>
      </w:r>
      <w:r>
        <w:rPr/>
        <w:t>des</w:t>
      </w:r>
      <w:r>
        <w:rPr>
          <w:spacing w:val="-12"/>
        </w:rPr>
        <w:t> </w:t>
      </w:r>
      <w:r>
        <w:rPr/>
        <w:t>Datacenters</w:t>
      </w:r>
      <w:r>
        <w:rPr>
          <w:spacing w:val="-12"/>
        </w:rPr>
        <w:t> </w:t>
      </w:r>
      <w:r>
        <w:rPr/>
        <w:t>en</w:t>
      </w:r>
      <w:r>
        <w:rPr>
          <w:spacing w:val="-10"/>
        </w:rPr>
        <w:t> </w:t>
      </w:r>
      <w:r>
        <w:rPr/>
        <w:t>Afrique</w:t>
      </w:r>
      <w:r>
        <w:rPr>
          <w:spacing w:val="-10"/>
        </w:rPr>
        <w:t> </w:t>
      </w:r>
      <w:r>
        <w:rPr/>
        <w:t>du</w:t>
      </w:r>
      <w:r>
        <w:rPr>
          <w:spacing w:val="-10"/>
        </w:rPr>
        <w:t> </w:t>
      </w:r>
      <w:r>
        <w:rPr/>
        <w:t>sud</w:t>
      </w:r>
      <w:r>
        <w:rPr>
          <w:spacing w:val="-11"/>
        </w:rPr>
        <w:t> </w:t>
      </w:r>
      <w:r>
        <w:rPr/>
        <w:t>devrait</w:t>
      </w:r>
      <w:r>
        <w:rPr>
          <w:spacing w:val="-9"/>
        </w:rPr>
        <w:t> </w:t>
      </w:r>
      <w:r>
        <w:rPr/>
        <w:t>connaitre</w:t>
      </w:r>
      <w:r>
        <w:rPr>
          <w:spacing w:val="-10"/>
        </w:rPr>
        <w:t> </w:t>
      </w:r>
      <w:r>
        <w:rPr/>
        <w:t>une</w:t>
      </w:r>
      <w:r>
        <w:rPr>
          <w:spacing w:val="-47"/>
        </w:rPr>
        <w:t> </w:t>
      </w:r>
      <w:r>
        <w:rPr/>
        <w:t>croissance de 11,15% entre 2022 et 2027 pour atteindre 3 milliards de dollars américains d’ici à 2027</w:t>
      </w:r>
      <w:r>
        <w:rPr>
          <w:spacing w:val="1"/>
        </w:rPr>
        <w:t> </w:t>
      </w:r>
      <w:r>
        <w:rPr/>
        <w:t>contre 1,31 milliard de dollars américains réalisés en 2021</w:t>
      </w:r>
      <w:r>
        <w:rPr>
          <w:vertAlign w:val="superscript"/>
        </w:rPr>
        <w:t>33</w:t>
      </w:r>
      <w:r>
        <w:rPr>
          <w:vertAlign w:val="baseline"/>
        </w:rPr>
        <w:t>. Le continent africain présente des</w:t>
      </w:r>
      <w:r>
        <w:rPr>
          <w:spacing w:val="1"/>
          <w:vertAlign w:val="baseline"/>
        </w:rPr>
        <w:t> </w:t>
      </w:r>
      <w:r>
        <w:rPr>
          <w:vertAlign w:val="baseline"/>
        </w:rPr>
        <w:t>indicateurs</w:t>
      </w:r>
      <w:r>
        <w:rPr>
          <w:spacing w:val="-3"/>
          <w:vertAlign w:val="baseline"/>
        </w:rPr>
        <w:t> </w:t>
      </w:r>
      <w:r>
        <w:rPr>
          <w:vertAlign w:val="baseline"/>
        </w:rPr>
        <w:t>favorables</w:t>
      </w:r>
      <w:r>
        <w:rPr>
          <w:spacing w:val="1"/>
          <w:vertAlign w:val="baseline"/>
        </w:rPr>
        <w:t> </w:t>
      </w:r>
      <w:r>
        <w:rPr>
          <w:vertAlign w:val="baseline"/>
        </w:rPr>
        <w:t>au</w:t>
      </w:r>
      <w:r>
        <w:rPr>
          <w:spacing w:val="-1"/>
          <w:vertAlign w:val="baseline"/>
        </w:rPr>
        <w:t> </w:t>
      </w:r>
      <w:r>
        <w:rPr>
          <w:vertAlign w:val="baseline"/>
        </w:rPr>
        <w:t>développement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d’un</w:t>
      </w:r>
      <w:r>
        <w:rPr>
          <w:spacing w:val="-1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-1"/>
          <w:vertAlign w:val="baseline"/>
        </w:rPr>
        <w:t> </w:t>
      </w:r>
      <w:r>
        <w:rPr>
          <w:vertAlign w:val="baseline"/>
        </w:rPr>
        <w:t>africain</w:t>
      </w:r>
      <w:r>
        <w:rPr>
          <w:spacing w:val="-1"/>
          <w:vertAlign w:val="baseline"/>
        </w:rPr>
        <w:t> </w:t>
      </w:r>
      <w:r>
        <w:rPr>
          <w:vertAlign w:val="baseline"/>
        </w:rPr>
        <w:t>des Datacenters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21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spacing w:val="-1"/>
          <w:sz w:val="22"/>
        </w:rPr>
        <w:t>La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population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du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continent</w:t>
      </w:r>
      <w:r>
        <w:rPr>
          <w:spacing w:val="-13"/>
          <w:sz w:val="22"/>
        </w:rPr>
        <w:t> </w:t>
      </w:r>
      <w:r>
        <w:rPr>
          <w:sz w:val="22"/>
        </w:rPr>
        <w:t>va</w:t>
      </w:r>
      <w:r>
        <w:rPr>
          <w:spacing w:val="-9"/>
          <w:sz w:val="22"/>
        </w:rPr>
        <w:t> </w:t>
      </w:r>
      <w:r>
        <w:rPr>
          <w:sz w:val="22"/>
        </w:rPr>
        <w:t>plus</w:t>
      </w:r>
      <w:r>
        <w:rPr>
          <w:spacing w:val="-9"/>
          <w:sz w:val="22"/>
        </w:rPr>
        <w:t> </w:t>
      </w:r>
      <w:r>
        <w:rPr>
          <w:sz w:val="22"/>
        </w:rPr>
        <w:t>que</w:t>
      </w:r>
      <w:r>
        <w:rPr>
          <w:spacing w:val="-9"/>
          <w:sz w:val="22"/>
        </w:rPr>
        <w:t> </w:t>
      </w:r>
      <w:r>
        <w:rPr>
          <w:sz w:val="22"/>
        </w:rPr>
        <w:t>doubler</w:t>
      </w:r>
      <w:r>
        <w:rPr>
          <w:spacing w:val="-8"/>
          <w:sz w:val="22"/>
        </w:rPr>
        <w:t> </w:t>
      </w:r>
      <w:r>
        <w:rPr>
          <w:sz w:val="22"/>
        </w:rPr>
        <w:t>d’ici</w:t>
      </w:r>
      <w:r>
        <w:rPr>
          <w:spacing w:val="-12"/>
          <w:sz w:val="22"/>
        </w:rPr>
        <w:t> </w:t>
      </w:r>
      <w:r>
        <w:rPr>
          <w:sz w:val="22"/>
        </w:rPr>
        <w:t>à</w:t>
      </w:r>
      <w:r>
        <w:rPr>
          <w:spacing w:val="-10"/>
          <w:sz w:val="22"/>
        </w:rPr>
        <w:t> </w:t>
      </w:r>
      <w:r>
        <w:rPr>
          <w:sz w:val="22"/>
        </w:rPr>
        <w:t>2050,</w:t>
      </w:r>
      <w:r>
        <w:rPr>
          <w:spacing w:val="-8"/>
          <w:sz w:val="22"/>
        </w:rPr>
        <w:t> </w:t>
      </w:r>
      <w:r>
        <w:rPr>
          <w:sz w:val="22"/>
        </w:rPr>
        <w:t>elle</w:t>
      </w:r>
      <w:r>
        <w:rPr>
          <w:spacing w:val="-9"/>
          <w:sz w:val="22"/>
        </w:rPr>
        <w:t> </w:t>
      </w:r>
      <w:r>
        <w:rPr>
          <w:sz w:val="22"/>
        </w:rPr>
        <w:t>devrait</w:t>
      </w:r>
      <w:r>
        <w:rPr>
          <w:spacing w:val="-9"/>
          <w:sz w:val="22"/>
        </w:rPr>
        <w:t> </w:t>
      </w:r>
      <w:r>
        <w:rPr>
          <w:sz w:val="22"/>
        </w:rPr>
        <w:t>passer</w:t>
      </w:r>
      <w:r>
        <w:rPr>
          <w:spacing w:val="-11"/>
          <w:sz w:val="22"/>
        </w:rPr>
        <w:t> </w:t>
      </w:r>
      <w:r>
        <w:rPr>
          <w:sz w:val="22"/>
        </w:rPr>
        <w:t>selon</w:t>
      </w:r>
      <w:r>
        <w:rPr>
          <w:spacing w:val="-9"/>
          <w:sz w:val="22"/>
        </w:rPr>
        <w:t> </w:t>
      </w:r>
      <w:r>
        <w:rPr>
          <w:sz w:val="22"/>
        </w:rPr>
        <w:t>les</w:t>
      </w:r>
      <w:r>
        <w:rPr>
          <w:spacing w:val="-9"/>
          <w:sz w:val="22"/>
        </w:rPr>
        <w:t> </w:t>
      </w:r>
      <w:r>
        <w:rPr>
          <w:sz w:val="22"/>
        </w:rPr>
        <w:t>estimations</w:t>
      </w:r>
      <w:r>
        <w:rPr>
          <w:spacing w:val="-47"/>
          <w:sz w:val="22"/>
        </w:rPr>
        <w:t> </w:t>
      </w:r>
      <w:r>
        <w:rPr>
          <w:sz w:val="22"/>
        </w:rPr>
        <w:t>de 1,1 milliard actuellement à 2,4 milliards en 2050</w:t>
      </w:r>
      <w:r>
        <w:rPr>
          <w:sz w:val="22"/>
          <w:vertAlign w:val="superscript"/>
        </w:rPr>
        <w:t>34</w:t>
      </w:r>
      <w:r>
        <w:rPr>
          <w:sz w:val="22"/>
          <w:vertAlign w:val="baseline"/>
        </w:rPr>
        <w:t> et constituerait de ce fait, une large base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consommateurs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données et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services IT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fournisseurs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 Datacenters.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rect style="position:absolute;margin-left:70.823997pt;margin-top:20.173937pt;width:144.020pt;height:.71997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31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–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Africa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Technology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insights.</w:t>
      </w:r>
      <w:r>
        <w:rPr>
          <w:spacing w:val="-3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https://</w:t>
      </w:r>
      <w:hyperlink r:id="rId39">
        <w:r>
          <w:rPr>
            <w:color w:val="0462C1"/>
            <w:sz w:val="16"/>
            <w:u w:val="single" w:color="0462C1"/>
            <w:vertAlign w:val="baseline"/>
          </w:rPr>
          <w:t>www.statista.com/outlook/tmo/data-center/africa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32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Africa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centres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association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(ACDA)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Xalam.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African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Gigawatt: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How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cloud,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edge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interconnect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transforming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African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value, 27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2022,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2.</w:t>
      </w:r>
    </w:p>
    <w:p>
      <w:pPr>
        <w:spacing w:before="1"/>
        <w:ind w:left="256" w:right="1033" w:firstLine="0"/>
        <w:jc w:val="left"/>
        <w:rPr>
          <w:sz w:val="16"/>
        </w:rPr>
      </w:pPr>
      <w:r>
        <w:rPr>
          <w:sz w:val="16"/>
          <w:vertAlign w:val="superscript"/>
        </w:rPr>
        <w:t>33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South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Africa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-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Investment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Analysis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&amp;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Opportunities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2022-2027,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40">
        <w:r>
          <w:rPr>
            <w:color w:val="0462C1"/>
            <w:sz w:val="16"/>
            <w:u w:val="single" w:color="0462C1"/>
            <w:vertAlign w:val="baseline"/>
          </w:rPr>
          <w:t>https://www.arizton.com/market-reports/south-africa-data-center-market-investment-analysis</w:t>
        </w:r>
      </w:hyperlink>
    </w:p>
    <w:p>
      <w:pPr>
        <w:spacing w:before="0"/>
        <w:ind w:left="256" w:right="1039" w:firstLine="0"/>
        <w:jc w:val="left"/>
        <w:rPr>
          <w:sz w:val="16"/>
        </w:rPr>
      </w:pPr>
      <w:r>
        <w:rPr>
          <w:sz w:val="16"/>
          <w:vertAlign w:val="superscript"/>
        </w:rPr>
        <w:t>34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Organisation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Nations-Unies.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population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mondiale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devrait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atteindre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9,6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milliards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2050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Centre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d’actualités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l’ONU.</w:t>
      </w:r>
      <w:r>
        <w:rPr>
          <w:spacing w:val="1"/>
          <w:sz w:val="16"/>
          <w:vertAlign w:val="baseline"/>
        </w:rPr>
        <w:t> </w:t>
      </w:r>
      <w:hyperlink r:id="rId41">
        <w:r>
          <w:rPr>
            <w:color w:val="0462C1"/>
            <w:sz w:val="16"/>
            <w:u w:val="single" w:color="0462C1"/>
            <w:vertAlign w:val="baseline"/>
          </w:rPr>
          <w:t>https://www.un.org/fr/desa/un-report-world-population-projected-to-reach-9-6-billion-by-2050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50012pt;margin-top:.599983pt;width:25.9pt;height:163pt;mso-position-horizontal-relative:page;mso-position-vertical-relative:page;z-index:15747072" coordorigin="11369,12" coordsize="518,3260">
            <v:rect style="position:absolute;left:11379;top:22;width:498;height:3240" filled="true" fillcolor="#5b9bd4" stroked="false">
              <v:fill type="solid"/>
            </v:rect>
            <v:rect style="position:absolute;left:11379;top:2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" w:after="0"/>
        <w:ind w:left="539" w:right="1034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taux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pénétration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l’Internet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Afrique</w:t>
      </w:r>
      <w:r>
        <w:rPr>
          <w:spacing w:val="-4"/>
          <w:sz w:val="22"/>
        </w:rPr>
        <w:t> </w:t>
      </w:r>
      <w:r>
        <w:rPr>
          <w:sz w:val="22"/>
        </w:rPr>
        <w:t>est</w:t>
      </w:r>
      <w:r>
        <w:rPr>
          <w:spacing w:val="-3"/>
          <w:sz w:val="22"/>
        </w:rPr>
        <w:t> </w:t>
      </w:r>
      <w:r>
        <w:rPr>
          <w:sz w:val="22"/>
        </w:rPr>
        <w:t>seulement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40%</w:t>
      </w:r>
      <w:r>
        <w:rPr>
          <w:spacing w:val="-2"/>
          <w:sz w:val="22"/>
        </w:rPr>
        <w:t> </w:t>
      </w:r>
      <w:r>
        <w:rPr>
          <w:sz w:val="22"/>
        </w:rPr>
        <w:t>selon</w:t>
      </w:r>
      <w:r>
        <w:rPr>
          <w:spacing w:val="-2"/>
          <w:sz w:val="22"/>
        </w:rPr>
        <w:t> </w:t>
      </w:r>
      <w:r>
        <w:rPr>
          <w:sz w:val="22"/>
        </w:rPr>
        <w:t>les</w:t>
      </w:r>
      <w:r>
        <w:rPr>
          <w:spacing w:val="-1"/>
          <w:sz w:val="22"/>
        </w:rPr>
        <w:t> </w:t>
      </w:r>
      <w:r>
        <w:rPr>
          <w:sz w:val="22"/>
        </w:rPr>
        <w:t>données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l’Union</w:t>
      </w:r>
      <w:r>
        <w:rPr>
          <w:spacing w:val="-48"/>
          <w:sz w:val="22"/>
        </w:rPr>
        <w:t> </w:t>
      </w:r>
      <w:r>
        <w:rPr>
          <w:sz w:val="22"/>
        </w:rPr>
        <w:t>internationale des Télécommunications (UIT) en 2022. Ce taux baisse à 28% pour les 33 pays</w:t>
      </w:r>
      <w:r>
        <w:rPr>
          <w:spacing w:val="1"/>
          <w:sz w:val="22"/>
        </w:rPr>
        <w:t> </w:t>
      </w:r>
      <w:r>
        <w:rPr>
          <w:sz w:val="22"/>
        </w:rPr>
        <w:t>africains les moins avancés</w:t>
      </w:r>
      <w:r>
        <w:rPr>
          <w:sz w:val="22"/>
          <w:vertAlign w:val="superscript"/>
        </w:rPr>
        <w:t>35</w:t>
      </w:r>
      <w:r>
        <w:rPr>
          <w:sz w:val="22"/>
          <w:vertAlign w:val="baseline"/>
        </w:rPr>
        <w:t>, dits LDC</w:t>
      </w:r>
      <w:r>
        <w:rPr>
          <w:sz w:val="22"/>
          <w:vertAlign w:val="superscript"/>
        </w:rPr>
        <w:t>36</w:t>
      </w:r>
      <w:r>
        <w:rPr>
          <w:sz w:val="22"/>
          <w:vertAlign w:val="baseline"/>
        </w:rPr>
        <w:t>. Le continent est encore loin de la moyenne mondiale qui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est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66%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et des taux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respectivement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89%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83%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l’Europe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Amériques</w:t>
      </w:r>
      <w:r>
        <w:rPr>
          <w:sz w:val="22"/>
          <w:vertAlign w:val="superscript"/>
        </w:rPr>
        <w:t>37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04" w:after="0"/>
        <w:ind w:left="539" w:right="1029" w:hanging="284"/>
        <w:jc w:val="both"/>
        <w:rPr>
          <w:rFonts w:ascii="Sitka Small" w:hAnsi="Sitka Small"/>
          <w:sz w:val="16"/>
        </w:rPr>
      </w:pPr>
      <w:r>
        <w:rPr>
          <w:spacing w:val="-1"/>
          <w:sz w:val="22"/>
        </w:rPr>
        <w:t>La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part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individus</w:t>
      </w:r>
      <w:r>
        <w:rPr>
          <w:spacing w:val="-8"/>
          <w:sz w:val="22"/>
        </w:rPr>
        <w:t> </w:t>
      </w:r>
      <w:r>
        <w:rPr>
          <w:sz w:val="22"/>
        </w:rPr>
        <w:t>équipés</w:t>
      </w:r>
      <w:r>
        <w:rPr>
          <w:spacing w:val="-5"/>
          <w:sz w:val="22"/>
        </w:rPr>
        <w:t> </w:t>
      </w:r>
      <w:r>
        <w:rPr>
          <w:sz w:val="22"/>
        </w:rPr>
        <w:t>d’un</w:t>
      </w:r>
      <w:r>
        <w:rPr>
          <w:spacing w:val="-8"/>
          <w:sz w:val="22"/>
        </w:rPr>
        <w:t> </w:t>
      </w:r>
      <w:r>
        <w:rPr>
          <w:sz w:val="22"/>
        </w:rPr>
        <w:t>mobile</w:t>
      </w:r>
      <w:r>
        <w:rPr>
          <w:spacing w:val="-8"/>
          <w:sz w:val="22"/>
        </w:rPr>
        <w:t> </w:t>
      </w: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2022</w:t>
      </w:r>
      <w:r>
        <w:rPr>
          <w:spacing w:val="-6"/>
          <w:sz w:val="22"/>
        </w:rPr>
        <w:t> </w:t>
      </w:r>
      <w:r>
        <w:rPr>
          <w:sz w:val="22"/>
        </w:rPr>
        <w:t>sur</w:t>
      </w:r>
      <w:r>
        <w:rPr>
          <w:spacing w:val="-12"/>
          <w:sz w:val="22"/>
        </w:rPr>
        <w:t> </w:t>
      </w:r>
      <w:r>
        <w:rPr>
          <w:sz w:val="22"/>
        </w:rPr>
        <w:t>le</w:t>
      </w:r>
      <w:r>
        <w:rPr>
          <w:spacing w:val="-7"/>
          <w:sz w:val="22"/>
        </w:rPr>
        <w:t> </w:t>
      </w:r>
      <w:r>
        <w:rPr>
          <w:sz w:val="22"/>
        </w:rPr>
        <w:t>continent</w:t>
      </w:r>
      <w:r>
        <w:rPr>
          <w:spacing w:val="-9"/>
          <w:sz w:val="22"/>
        </w:rPr>
        <w:t> </w:t>
      </w:r>
      <w:r>
        <w:rPr>
          <w:sz w:val="22"/>
        </w:rPr>
        <w:t>est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61%</w:t>
      </w:r>
      <w:r>
        <w:rPr>
          <w:spacing w:val="-9"/>
          <w:sz w:val="22"/>
        </w:rPr>
        <w:t> </w:t>
      </w:r>
      <w:r>
        <w:rPr>
          <w:sz w:val="22"/>
        </w:rPr>
        <w:t>alors</w:t>
      </w:r>
      <w:r>
        <w:rPr>
          <w:spacing w:val="-7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10"/>
          <w:sz w:val="22"/>
        </w:rPr>
        <w:t> </w:t>
      </w:r>
      <w:r>
        <w:rPr>
          <w:sz w:val="22"/>
        </w:rPr>
        <w:t>moyenne</w:t>
      </w:r>
      <w:r>
        <w:rPr>
          <w:spacing w:val="-47"/>
          <w:sz w:val="22"/>
        </w:rPr>
        <w:t> </w:t>
      </w:r>
      <w:r>
        <w:rPr>
          <w:sz w:val="22"/>
        </w:rPr>
        <w:t>mondiale</w:t>
      </w:r>
      <w:r>
        <w:rPr>
          <w:spacing w:val="-4"/>
          <w:sz w:val="22"/>
        </w:rPr>
        <w:t> </w:t>
      </w:r>
      <w:r>
        <w:rPr>
          <w:sz w:val="22"/>
        </w:rPr>
        <w:t>est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73%</w:t>
      </w:r>
      <w:r>
        <w:rPr>
          <w:spacing w:val="-2"/>
          <w:sz w:val="22"/>
        </w:rPr>
        <w:t> </w:t>
      </w:r>
      <w:r>
        <w:rPr>
          <w:sz w:val="22"/>
        </w:rPr>
        <w:t>et</w:t>
      </w:r>
      <w:r>
        <w:rPr>
          <w:spacing w:val="-1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taux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plus</w:t>
      </w:r>
      <w:r>
        <w:rPr>
          <w:spacing w:val="-2"/>
          <w:sz w:val="22"/>
        </w:rPr>
        <w:t> </w:t>
      </w:r>
      <w:r>
        <w:rPr>
          <w:sz w:val="22"/>
        </w:rPr>
        <w:t>élevé</w:t>
      </w:r>
      <w:r>
        <w:rPr>
          <w:spacing w:val="-3"/>
          <w:sz w:val="22"/>
        </w:rPr>
        <w:t> </w:t>
      </w:r>
      <w:r>
        <w:rPr>
          <w:sz w:val="22"/>
        </w:rPr>
        <w:t>est</w:t>
      </w:r>
      <w:r>
        <w:rPr>
          <w:spacing w:val="-1"/>
          <w:sz w:val="22"/>
        </w:rPr>
        <w:t> </w:t>
      </w:r>
      <w:r>
        <w:rPr>
          <w:sz w:val="22"/>
        </w:rPr>
        <w:t>détenu</w:t>
      </w:r>
      <w:r>
        <w:rPr>
          <w:spacing w:val="-3"/>
          <w:sz w:val="22"/>
        </w:rPr>
        <w:t> </w:t>
      </w:r>
      <w:r>
        <w:rPr>
          <w:sz w:val="22"/>
        </w:rPr>
        <w:t>par</w:t>
      </w:r>
      <w:r>
        <w:rPr>
          <w:spacing w:val="-3"/>
          <w:sz w:val="22"/>
        </w:rPr>
        <w:t> </w:t>
      </w:r>
      <w:r>
        <w:rPr>
          <w:sz w:val="22"/>
        </w:rPr>
        <w:t>l’Europe</w:t>
      </w:r>
      <w:r>
        <w:rPr>
          <w:spacing w:val="-2"/>
          <w:sz w:val="22"/>
        </w:rPr>
        <w:t> </w:t>
      </w:r>
      <w:r>
        <w:rPr>
          <w:sz w:val="22"/>
        </w:rPr>
        <w:t>avec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taux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93%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taux</w:t>
      </w:r>
      <w:r>
        <w:rPr>
          <w:spacing w:val="-48"/>
          <w:sz w:val="22"/>
        </w:rPr>
        <w:t> </w:t>
      </w:r>
      <w:r>
        <w:rPr>
          <w:sz w:val="22"/>
        </w:rPr>
        <w:t>des pays les moins avancés (LDC) baisse à 50%. En Afrique, le pourcentage d'individus possédant</w:t>
      </w:r>
      <w:r>
        <w:rPr>
          <w:spacing w:val="1"/>
          <w:sz w:val="22"/>
        </w:rPr>
        <w:t> </w:t>
      </w:r>
      <w:r>
        <w:rPr>
          <w:sz w:val="22"/>
        </w:rPr>
        <w:t>un mobile en 2022 est plus important que ceux utilisant l’Internet alors que cette différence est</w:t>
      </w:r>
      <w:r>
        <w:rPr>
          <w:spacing w:val="1"/>
          <w:sz w:val="22"/>
        </w:rPr>
        <w:t> </w:t>
      </w:r>
      <w:r>
        <w:rPr>
          <w:sz w:val="22"/>
        </w:rPr>
        <w:t>marginale</w:t>
      </w:r>
      <w:r>
        <w:rPr>
          <w:spacing w:val="-1"/>
          <w:sz w:val="22"/>
        </w:rPr>
        <w:t> </w:t>
      </w:r>
      <w:r>
        <w:rPr>
          <w:sz w:val="22"/>
        </w:rPr>
        <w:t>pour les</w:t>
      </w:r>
      <w:r>
        <w:rPr>
          <w:spacing w:val="-2"/>
          <w:sz w:val="22"/>
        </w:rPr>
        <w:t> </w:t>
      </w:r>
      <w:r>
        <w:rPr>
          <w:sz w:val="22"/>
        </w:rPr>
        <w:t>pays</w:t>
      </w:r>
      <w:r>
        <w:rPr>
          <w:spacing w:val="-2"/>
          <w:sz w:val="22"/>
        </w:rPr>
        <w:t> </w:t>
      </w:r>
      <w:r>
        <w:rPr>
          <w:sz w:val="22"/>
        </w:rPr>
        <w:t>développés</w:t>
      </w:r>
      <w:r>
        <w:rPr>
          <w:sz w:val="22"/>
          <w:vertAlign w:val="superscript"/>
        </w:rPr>
        <w:t>38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01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L’Afrique affiche la croissance la plus rapide concernant l’utilisation de la bande passante, avec un</w:t>
      </w:r>
      <w:r>
        <w:rPr>
          <w:spacing w:val="1"/>
          <w:sz w:val="22"/>
        </w:rPr>
        <w:t> </w:t>
      </w:r>
      <w:r>
        <w:rPr>
          <w:sz w:val="22"/>
        </w:rPr>
        <w:t>taux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37%</w:t>
      </w:r>
      <w:r>
        <w:rPr>
          <w:spacing w:val="-5"/>
          <w:sz w:val="22"/>
        </w:rPr>
        <w:t> </w:t>
      </w:r>
      <w:r>
        <w:rPr>
          <w:sz w:val="22"/>
        </w:rPr>
        <w:t>alors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moyenne</w:t>
      </w:r>
      <w:r>
        <w:rPr>
          <w:spacing w:val="-6"/>
          <w:sz w:val="22"/>
        </w:rPr>
        <w:t> </w:t>
      </w:r>
      <w:r>
        <w:rPr>
          <w:sz w:val="22"/>
        </w:rPr>
        <w:t>composée</w:t>
      </w:r>
      <w:r>
        <w:rPr>
          <w:spacing w:val="-5"/>
          <w:sz w:val="22"/>
        </w:rPr>
        <w:t> </w:t>
      </w:r>
      <w:r>
        <w:rPr>
          <w:sz w:val="22"/>
        </w:rPr>
        <w:t>au</w:t>
      </w:r>
      <w:r>
        <w:rPr>
          <w:spacing w:val="-6"/>
          <w:sz w:val="22"/>
        </w:rPr>
        <w:t> </w:t>
      </w:r>
      <w:r>
        <w:rPr>
          <w:sz w:val="22"/>
        </w:rPr>
        <w:t>cours</w:t>
      </w:r>
      <w:r>
        <w:rPr>
          <w:spacing w:val="-8"/>
          <w:sz w:val="22"/>
        </w:rPr>
        <w:t> </w:t>
      </w:r>
      <w:r>
        <w:rPr>
          <w:sz w:val="22"/>
        </w:rPr>
        <w:t>des</w:t>
      </w:r>
      <w:r>
        <w:rPr>
          <w:spacing w:val="-5"/>
          <w:sz w:val="22"/>
        </w:rPr>
        <w:t> </w:t>
      </w:r>
      <w:r>
        <w:rPr>
          <w:sz w:val="22"/>
        </w:rPr>
        <w:t>cinq</w:t>
      </w:r>
      <w:r>
        <w:rPr>
          <w:spacing w:val="-5"/>
          <w:sz w:val="22"/>
        </w:rPr>
        <w:t> </w:t>
      </w:r>
      <w:r>
        <w:rPr>
          <w:sz w:val="22"/>
        </w:rPr>
        <w:t>années</w:t>
      </w:r>
      <w:r>
        <w:rPr>
          <w:spacing w:val="-6"/>
          <w:sz w:val="22"/>
        </w:rPr>
        <w:t> </w:t>
      </w:r>
      <w:r>
        <w:rPr>
          <w:sz w:val="22"/>
        </w:rPr>
        <w:t>précédentes</w:t>
      </w:r>
      <w:r>
        <w:rPr>
          <w:spacing w:val="-5"/>
          <w:sz w:val="22"/>
        </w:rPr>
        <w:t> </w:t>
      </w:r>
      <w:r>
        <w:rPr>
          <w:sz w:val="22"/>
        </w:rPr>
        <w:t>était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33%</w:t>
      </w:r>
      <w:r>
        <w:rPr>
          <w:sz w:val="22"/>
          <w:vertAlign w:val="superscript"/>
        </w:rPr>
        <w:t>39</w:t>
      </w:r>
      <w:r>
        <w:rPr>
          <w:sz w:val="22"/>
          <w:vertAlign w:val="baseline"/>
        </w:rPr>
        <w:t>.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pays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moins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avancés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affichent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moyenne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38kbit/s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utilisateur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représentant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environ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sixième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moyenne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mondiale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par utilisateur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qui est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 233kbit/s</w:t>
      </w:r>
      <w:r>
        <w:rPr>
          <w:sz w:val="22"/>
          <w:vertAlign w:val="superscript"/>
        </w:rPr>
        <w:t>40</w:t>
      </w:r>
      <w:r>
        <w:rPr>
          <w:sz w:val="22"/>
          <w:vertAlign w:val="baseline"/>
        </w:rPr>
        <w:t>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1.11.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pénétration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l'Internet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téléphones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mobiles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par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région du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monde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2022</w:t>
      </w:r>
    </w:p>
    <w:p>
      <w:pPr>
        <w:pStyle w:val="BodyText"/>
        <w:spacing w:before="5"/>
        <w:rPr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966054</wp:posOffset>
            </wp:positionH>
            <wp:positionV relativeFrom="paragraph">
              <wp:posOffset>206256</wp:posOffset>
            </wp:positionV>
            <wp:extent cx="3582685" cy="208292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685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539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2"/>
          <w:sz w:val="16"/>
        </w:rPr>
        <w:t> </w:t>
      </w:r>
      <w:r>
        <w:rPr>
          <w:sz w:val="16"/>
        </w:rPr>
        <w:t>: ITU.</w:t>
      </w:r>
      <w:r>
        <w:rPr>
          <w:spacing w:val="-1"/>
          <w:sz w:val="16"/>
        </w:rPr>
        <w:t> </w:t>
      </w:r>
      <w:r>
        <w:rPr>
          <w:sz w:val="16"/>
        </w:rPr>
        <w:t>Facts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figures</w:t>
      </w:r>
      <w:r>
        <w:rPr>
          <w:spacing w:val="-1"/>
          <w:sz w:val="16"/>
        </w:rPr>
        <w:t> </w:t>
      </w:r>
      <w:r>
        <w:rPr>
          <w:sz w:val="16"/>
        </w:rPr>
        <w:t>2022.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20"/>
        <w:ind w:left="256" w:right="1031"/>
        <w:jc w:val="both"/>
      </w:pPr>
      <w:r>
        <w:rPr/>
        <w:t>En Afrique, les disparités en termes de connectivité sont significatives avec le reste du monde. Une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continent</w:t>
      </w:r>
      <w:r>
        <w:rPr>
          <w:spacing w:val="1"/>
        </w:rPr>
        <w:t> </w:t>
      </w:r>
      <w:r>
        <w:rPr/>
        <w:t>n’est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connectée</w:t>
      </w:r>
      <w:r>
        <w:rPr>
          <w:spacing w:val="1"/>
        </w:rPr>
        <w:t> </w:t>
      </w:r>
      <w:r>
        <w:rPr/>
        <w:t>alors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l’adoption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smartphones est importante. Ces deux éléments constituent des signaux favorables pour faire du</w:t>
      </w:r>
      <w:r>
        <w:rPr>
          <w:spacing w:val="1"/>
        </w:rPr>
        <w:t> </w:t>
      </w:r>
      <w:r>
        <w:rPr/>
        <w:t>continent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option</w:t>
      </w:r>
      <w:r>
        <w:rPr>
          <w:spacing w:val="1"/>
        </w:rPr>
        <w:t> </w:t>
      </w:r>
      <w:r>
        <w:rPr/>
        <w:t>attrayante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fournisseurs</w:t>
      </w:r>
      <w:r>
        <w:rPr>
          <w:spacing w:val="1"/>
        </w:rPr>
        <w:t> </w:t>
      </w:r>
      <w:r>
        <w:rPr/>
        <w:t>d’infrastructures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développer l’Internet. Qui dit Internet, dit donnée et infrastructure pour la stocker. A ce titre, le</w:t>
      </w:r>
      <w:r>
        <w:rPr>
          <w:spacing w:val="1"/>
        </w:rPr>
        <w:t> </w:t>
      </w:r>
      <w:r>
        <w:rPr/>
        <w:t>marché des Datacenters en Afrique devrait progresser à un rythme annuel supérieur à 12% au cours</w:t>
      </w:r>
      <w:r>
        <w:rPr>
          <w:spacing w:val="1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période</w:t>
      </w:r>
      <w:r>
        <w:rPr>
          <w:spacing w:val="25"/>
        </w:rPr>
        <w:t> </w:t>
      </w:r>
      <w:r>
        <w:rPr/>
        <w:t>2020-2025</w:t>
      </w:r>
      <w:r>
        <w:rPr>
          <w:spacing w:val="29"/>
        </w:rPr>
        <w:t> </w:t>
      </w:r>
      <w:r>
        <w:rPr/>
        <w:t>grâce</w:t>
      </w:r>
      <w:r>
        <w:rPr>
          <w:spacing w:val="27"/>
        </w:rPr>
        <w:t> </w:t>
      </w:r>
      <w:r>
        <w:rPr/>
        <w:t>à</w:t>
      </w:r>
      <w:r>
        <w:rPr>
          <w:spacing w:val="25"/>
        </w:rPr>
        <w:t> </w:t>
      </w:r>
      <w:r>
        <w:rPr/>
        <w:t>une</w:t>
      </w:r>
      <w:r>
        <w:rPr>
          <w:spacing w:val="28"/>
        </w:rPr>
        <w:t> </w:t>
      </w:r>
      <w:r>
        <w:rPr/>
        <w:t>demande</w:t>
      </w:r>
      <w:r>
        <w:rPr>
          <w:spacing w:val="25"/>
        </w:rPr>
        <w:t> </w:t>
      </w:r>
      <w:r>
        <w:rPr/>
        <w:t>croissante</w:t>
      </w:r>
      <w:r>
        <w:rPr>
          <w:spacing w:val="28"/>
        </w:rPr>
        <w:t> </w:t>
      </w:r>
      <w:r>
        <w:rPr/>
        <w:t>pour</w:t>
      </w:r>
      <w:r>
        <w:rPr>
          <w:spacing w:val="27"/>
        </w:rPr>
        <w:t> </w:t>
      </w:r>
      <w:r>
        <w:rPr/>
        <w:t>les</w:t>
      </w:r>
      <w:r>
        <w:rPr>
          <w:spacing w:val="26"/>
        </w:rPr>
        <w:t> </w:t>
      </w:r>
      <w:r>
        <w:rPr/>
        <w:t>services</w:t>
      </w:r>
      <w:r>
        <w:rPr>
          <w:spacing w:val="28"/>
        </w:rPr>
        <w:t> </w:t>
      </w:r>
      <w:r>
        <w:rPr/>
        <w:t>basés</w:t>
      </w:r>
      <w:r>
        <w:rPr>
          <w:spacing w:val="27"/>
        </w:rPr>
        <w:t> </w:t>
      </w:r>
      <w:r>
        <w:rPr/>
        <w:t>sur</w:t>
      </w:r>
      <w:r>
        <w:rPr>
          <w:spacing w:val="24"/>
        </w:rPr>
        <w:t> </w:t>
      </w:r>
      <w:r>
        <w:rPr/>
        <w:t>le</w:t>
      </w:r>
      <w:r>
        <w:rPr>
          <w:spacing w:val="25"/>
        </w:rPr>
        <w:t> </w:t>
      </w:r>
      <w:r>
        <w:rPr/>
        <w:t>cloud</w:t>
      </w:r>
      <w:r>
        <w:rPr>
          <w:spacing w:val="27"/>
        </w:rPr>
        <w:t> </w:t>
      </w:r>
      <w:r>
        <w:rPr/>
        <w:t>qui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rect style="position:absolute;margin-left:70.823997pt;margin-top:9.391696pt;width:144.020pt;height:.72003pt;mso-position-horizontal-relative:page;mso-position-vertical-relative:paragraph;z-index:-157107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35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International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Telecommunication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Union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(ITU).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Measuring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development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Facts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Figures: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Focus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Least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Developed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Countries</w:t>
      </w:r>
      <w:r>
        <w:rPr>
          <w:b/>
          <w:sz w:val="16"/>
          <w:vertAlign w:val="baseline"/>
        </w:rPr>
        <w:t>,</w:t>
      </w:r>
      <w:r>
        <w:rPr>
          <w:b/>
          <w:spacing w:val="-6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mars</w:t>
      </w:r>
      <w:r>
        <w:rPr>
          <w:color w:val="1F2023"/>
          <w:spacing w:val="1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2023, p. 1. </w:t>
      </w:r>
      <w:hyperlink r:id="rId43">
        <w:r>
          <w:rPr>
            <w:color w:val="0462C1"/>
            <w:sz w:val="16"/>
            <w:u w:val="single" w:color="0462C1"/>
            <w:vertAlign w:val="baseline"/>
          </w:rPr>
          <w:t>https://www.itu.int/itu-d/reports/statistics/facts-figures-for-ldc/</w:t>
        </w:r>
      </w:hyperlink>
    </w:p>
    <w:p>
      <w:pPr>
        <w:spacing w:before="1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36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LDC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(Less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developed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countries)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sont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pays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avec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faible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revenu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défini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par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Mondiale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autour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1018$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2021).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Ils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sont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nombre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46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dont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33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situés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Afrique.</w:t>
      </w:r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37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ITU.</w:t>
      </w:r>
      <w:r>
        <w:rPr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Measuring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digital</w:t>
      </w:r>
      <w:r>
        <w:rPr>
          <w:color w:val="1F2023"/>
          <w:spacing w:val="-5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development</w:t>
      </w:r>
      <w:r>
        <w:rPr>
          <w:color w:val="1F2023"/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Facts</w:t>
      </w:r>
      <w:r>
        <w:rPr>
          <w:color w:val="1F2023"/>
          <w:spacing w:val="-4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and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Figures</w:t>
      </w:r>
      <w:r>
        <w:rPr>
          <w:color w:val="1F2023"/>
          <w:spacing w:val="-4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2022,</w:t>
      </w:r>
      <w:r>
        <w:rPr>
          <w:color w:val="1F2023"/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p.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2.</w:t>
      </w:r>
      <w:r>
        <w:rPr>
          <w:color w:val="1F2023"/>
          <w:spacing w:val="-1"/>
          <w:sz w:val="16"/>
          <w:vertAlign w:val="baseline"/>
        </w:rPr>
        <w:t> </w:t>
      </w:r>
      <w:hyperlink r:id="rId44">
        <w:r>
          <w:rPr>
            <w:color w:val="0462C1"/>
            <w:sz w:val="16"/>
            <w:u w:val="single" w:color="0462C1"/>
            <w:vertAlign w:val="baseline"/>
          </w:rPr>
          <w:t>https://www.itu.int/hub/publication/d-ind-ict_mdd-2022/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38</w:t>
      </w:r>
      <w:r>
        <w:rPr>
          <w:spacing w:val="33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16.</w:t>
      </w:r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39</w:t>
      </w:r>
      <w:r>
        <w:rPr>
          <w:spacing w:val="33"/>
          <w:sz w:val="16"/>
          <w:vertAlign w:val="baseline"/>
        </w:rPr>
        <w:t> </w:t>
      </w:r>
      <w:r>
        <w:rPr>
          <w:i/>
          <w:color w:val="1F2023"/>
          <w:sz w:val="16"/>
          <w:vertAlign w:val="baseline"/>
        </w:rPr>
        <w:t>Ibid</w:t>
      </w:r>
      <w:r>
        <w:rPr>
          <w:color w:val="1F2023"/>
          <w:sz w:val="16"/>
          <w:vertAlign w:val="baseline"/>
        </w:rPr>
        <w:t>.,</w:t>
      </w:r>
      <w:r>
        <w:rPr>
          <w:color w:val="1F2023"/>
          <w:spacing w:val="-1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22.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40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ITU.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Measuring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development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Facts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Figures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 Focus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Least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Developed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Countries</w:t>
      </w:r>
      <w:r>
        <w:rPr>
          <w:b/>
          <w:sz w:val="16"/>
          <w:vertAlign w:val="baseline"/>
        </w:rPr>
        <w:t>,</w:t>
      </w:r>
      <w:r>
        <w:rPr>
          <w:b/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mars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2023, </w:t>
      </w:r>
      <w:r>
        <w:rPr>
          <w:sz w:val="16"/>
          <w:vertAlign w:val="baseline"/>
        </w:rPr>
        <w:t>p.12.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.1499pt;margin-top:-.300017pt;width:25.9pt;height:163pt;mso-position-horizontal-relative:page;mso-position-vertical-relative:page;z-index:15748096" coordorigin="23,-6" coordsize="518,3260">
            <v:rect style="position:absolute;left:33;top:4;width:498;height:3240" filled="true" fillcolor="#5b9bd4" stroked="false">
              <v:fill type="solid"/>
            </v:rect>
            <v:rect style="position:absolute;left:33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2"/>
        <w:jc w:val="both"/>
      </w:pPr>
      <w:r>
        <w:rPr/>
        <w:t>émaneraient principalement des PME et des gouvernements africains. Selon les estimations, 70% des</w:t>
      </w:r>
      <w:r>
        <w:rPr>
          <w:spacing w:val="-47"/>
        </w:rPr>
        <w:t> </w:t>
      </w:r>
      <w:r>
        <w:rPr/>
        <w:t>organisations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continent</w:t>
      </w:r>
      <w:r>
        <w:rPr>
          <w:spacing w:val="-2"/>
        </w:rPr>
        <w:t> </w:t>
      </w:r>
      <w:r>
        <w:rPr/>
        <w:t>devraient</w:t>
      </w:r>
      <w:r>
        <w:rPr>
          <w:spacing w:val="-2"/>
        </w:rPr>
        <w:t> </w:t>
      </w:r>
      <w:r>
        <w:rPr/>
        <w:t>migrer</w:t>
      </w:r>
      <w:r>
        <w:rPr>
          <w:spacing w:val="-3"/>
        </w:rPr>
        <w:t> </w:t>
      </w:r>
      <w:r>
        <w:rPr/>
        <w:t>vers le</w:t>
      </w:r>
      <w:r>
        <w:rPr>
          <w:spacing w:val="1"/>
        </w:rPr>
        <w:t> </w:t>
      </w:r>
      <w:r>
        <w:rPr/>
        <w:t>cloud</w:t>
      </w:r>
      <w:r>
        <w:rPr>
          <w:spacing w:val="-1"/>
        </w:rPr>
        <w:t> </w:t>
      </w:r>
      <w:r>
        <w:rPr/>
        <w:t>d’ici à 2025</w:t>
      </w:r>
      <w:r>
        <w:rPr>
          <w:vertAlign w:val="superscript"/>
        </w:rPr>
        <w:t>41</w:t>
      </w:r>
      <w:r>
        <w:rPr>
          <w:vertAlign w:val="baseline"/>
        </w:rPr>
        <w:t>.</w:t>
      </w:r>
    </w:p>
    <w:p>
      <w:pPr>
        <w:pStyle w:val="BodyText"/>
        <w:spacing w:line="285" w:lineRule="auto" w:before="157"/>
        <w:ind w:left="256" w:right="1030"/>
        <w:jc w:val="both"/>
      </w:pPr>
      <w:r>
        <w:rPr/>
        <w:t>Le</w:t>
      </w:r>
      <w:r>
        <w:rPr>
          <w:spacing w:val="1"/>
        </w:rPr>
        <w:t> </w:t>
      </w:r>
      <w:r>
        <w:rPr/>
        <w:t>potentiel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marché</w:t>
      </w:r>
      <w:r>
        <w:rPr>
          <w:spacing w:val="1"/>
        </w:rPr>
        <w:t> </w:t>
      </w:r>
      <w:r>
        <w:rPr/>
        <w:t>africain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Datacenters</w:t>
      </w:r>
      <w:r>
        <w:rPr>
          <w:spacing w:val="1"/>
        </w:rPr>
        <w:t> </w:t>
      </w:r>
      <w:r>
        <w:rPr/>
        <w:t>a été</w:t>
      </w:r>
      <w:r>
        <w:rPr>
          <w:spacing w:val="1"/>
        </w:rPr>
        <w:t> </w:t>
      </w:r>
      <w:r>
        <w:rPr/>
        <w:t>saisi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grands</w:t>
      </w:r>
      <w:r>
        <w:rPr>
          <w:spacing w:val="1"/>
        </w:rPr>
        <w:t> </w:t>
      </w:r>
      <w:r>
        <w:rPr/>
        <w:t>fournisseurs</w:t>
      </w:r>
      <w:r>
        <w:rPr>
          <w:spacing w:val="1"/>
        </w:rPr>
        <w:t> </w:t>
      </w:r>
      <w:r>
        <w:rPr/>
        <w:t>de</w:t>
      </w:r>
      <w:r>
        <w:rPr>
          <w:spacing w:val="-47"/>
        </w:rPr>
        <w:t> </w:t>
      </w:r>
      <w:r>
        <w:rPr/>
        <w:t>colocation au niveau mondial qui ont multiplié les acquisitions des leaders africains de l’activité sur le</w:t>
      </w:r>
      <w:r>
        <w:rPr>
          <w:spacing w:val="-47"/>
        </w:rPr>
        <w:t> </w:t>
      </w:r>
      <w:r>
        <w:rPr/>
        <w:t>continent donnant un signal fort quant à l’importance stratégique de l’Afrique pour assurer leur</w:t>
      </w:r>
      <w:r>
        <w:rPr>
          <w:spacing w:val="1"/>
        </w:rPr>
        <w:t> </w:t>
      </w:r>
      <w:r>
        <w:rPr>
          <w:spacing w:val="-1"/>
        </w:rPr>
        <w:t>expansion</w:t>
      </w:r>
      <w:r>
        <w:rPr>
          <w:spacing w:val="-11"/>
        </w:rPr>
        <w:t> </w:t>
      </w:r>
      <w:r>
        <w:rPr/>
        <w:t>future</w:t>
      </w:r>
      <w:r>
        <w:rPr>
          <w:spacing w:val="-12"/>
        </w:rPr>
        <w:t> </w:t>
      </w:r>
      <w:r>
        <w:rPr/>
        <w:t>sur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segment</w:t>
      </w:r>
      <w:r>
        <w:rPr>
          <w:spacing w:val="-9"/>
        </w:rPr>
        <w:t> </w:t>
      </w:r>
      <w:r>
        <w:rPr/>
        <w:t>qui</w:t>
      </w:r>
      <w:r>
        <w:rPr>
          <w:spacing w:val="-11"/>
        </w:rPr>
        <w:t> </w:t>
      </w:r>
      <w:r>
        <w:rPr/>
        <w:t>regorge</w:t>
      </w:r>
      <w:r>
        <w:rPr>
          <w:spacing w:val="-8"/>
        </w:rPr>
        <w:t> </w:t>
      </w:r>
      <w:r>
        <w:rPr/>
        <w:t>d’opportunités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lien</w:t>
      </w:r>
      <w:r>
        <w:rPr>
          <w:spacing w:val="-10"/>
        </w:rPr>
        <w:t> </w:t>
      </w:r>
      <w:r>
        <w:rPr/>
        <w:t>avec</w:t>
      </w:r>
      <w:r>
        <w:rPr>
          <w:spacing w:val="-9"/>
        </w:rPr>
        <w:t> </w:t>
      </w:r>
      <w:r>
        <w:rPr/>
        <w:t>la</w:t>
      </w:r>
      <w:r>
        <w:rPr>
          <w:spacing w:val="-12"/>
        </w:rPr>
        <w:t> </w:t>
      </w:r>
      <w:r>
        <w:rPr/>
        <w:t>transformation</w:t>
      </w:r>
      <w:r>
        <w:rPr>
          <w:spacing w:val="-11"/>
        </w:rPr>
        <w:t> </w:t>
      </w:r>
      <w:r>
        <w:rPr/>
        <w:t>digitale</w:t>
      </w:r>
      <w:r>
        <w:rPr>
          <w:spacing w:val="-9"/>
        </w:rPr>
        <w:t> </w:t>
      </w:r>
      <w:r>
        <w:rPr/>
        <w:t>des</w:t>
      </w:r>
      <w:r>
        <w:rPr>
          <w:spacing w:val="-47"/>
        </w:rPr>
        <w:t> </w:t>
      </w:r>
      <w:r>
        <w:rPr/>
        <w:t>sociétés et des économies africaines. Le géant mondial de la colocation Digital reality est devenu le</w:t>
      </w:r>
      <w:r>
        <w:rPr>
          <w:spacing w:val="1"/>
        </w:rPr>
        <w:t> </w:t>
      </w:r>
      <w:r>
        <w:rPr/>
        <w:t>leader</w:t>
      </w:r>
      <w:r>
        <w:rPr>
          <w:spacing w:val="-6"/>
        </w:rPr>
        <w:t> </w:t>
      </w:r>
      <w:r>
        <w:rPr/>
        <w:t>africain</w:t>
      </w:r>
      <w:r>
        <w:rPr>
          <w:spacing w:val="-7"/>
        </w:rPr>
        <w:t> </w:t>
      </w:r>
      <w:r>
        <w:rPr/>
        <w:t>des</w:t>
      </w:r>
      <w:r>
        <w:rPr>
          <w:spacing w:val="-7"/>
        </w:rPr>
        <w:t> </w:t>
      </w:r>
      <w:r>
        <w:rPr/>
        <w:t>Datacenters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Afrique</w:t>
      </w:r>
      <w:r>
        <w:rPr>
          <w:spacing w:val="-7"/>
        </w:rPr>
        <w:t> </w:t>
      </w:r>
      <w:r>
        <w:rPr/>
        <w:t>avec</w:t>
      </w:r>
      <w:r>
        <w:rPr>
          <w:spacing w:val="-6"/>
        </w:rPr>
        <w:t> </w:t>
      </w:r>
      <w:r>
        <w:rPr/>
        <w:t>l’acquisition</w:t>
      </w:r>
      <w:r>
        <w:rPr>
          <w:spacing w:val="-6"/>
        </w:rPr>
        <w:t> </w:t>
      </w:r>
      <w:r>
        <w:rPr/>
        <w:t>du</w:t>
      </w:r>
      <w:r>
        <w:rPr>
          <w:spacing w:val="-9"/>
        </w:rPr>
        <w:t> </w:t>
      </w:r>
      <w:r>
        <w:rPr/>
        <w:t>sud-africain</w:t>
      </w:r>
      <w:r>
        <w:rPr>
          <w:spacing w:val="-8"/>
        </w:rPr>
        <w:t> </w:t>
      </w:r>
      <w:r>
        <w:rPr/>
        <w:t>Teraco,</w:t>
      </w:r>
      <w:r>
        <w:rPr>
          <w:spacing w:val="-5"/>
        </w:rPr>
        <w:t> </w:t>
      </w:r>
      <w:r>
        <w:rPr/>
        <w:t>leader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l’activité</w:t>
      </w:r>
      <w:r>
        <w:rPr>
          <w:spacing w:val="-47"/>
        </w:rPr>
        <w:t> </w:t>
      </w:r>
      <w:r>
        <w:rPr/>
        <w:t>sur le continent, pour 3.5 milliards de dollars américains en 2022</w:t>
      </w:r>
      <w:r>
        <w:rPr>
          <w:vertAlign w:val="superscript"/>
        </w:rPr>
        <w:t>42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Equinix a acquis MainOne</w:t>
      </w:r>
      <w:r>
        <w:rPr>
          <w:vertAlign w:val="superscript"/>
        </w:rPr>
        <w:t>43</w:t>
      </w:r>
      <w:r>
        <w:rPr>
          <w:vertAlign w:val="baseline"/>
        </w:rPr>
        <w:t>, un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principaux</w:t>
      </w:r>
      <w:r>
        <w:rPr>
          <w:spacing w:val="1"/>
          <w:vertAlign w:val="baseline"/>
        </w:rPr>
        <w:t> </w:t>
      </w:r>
      <w:r>
        <w:rPr>
          <w:vertAlign w:val="baseline"/>
        </w:rPr>
        <w:t>fournisseurs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1"/>
          <w:vertAlign w:val="baseline"/>
        </w:rPr>
        <w:t> </w:t>
      </w:r>
      <w:r>
        <w:rPr>
          <w:vertAlign w:val="baseline"/>
        </w:rPr>
        <w:t>en</w:t>
      </w:r>
      <w:r>
        <w:rPr>
          <w:spacing w:val="1"/>
          <w:vertAlign w:val="baseline"/>
        </w:rPr>
        <w:t> </w:t>
      </w:r>
      <w:r>
        <w:rPr>
          <w:vertAlign w:val="baseline"/>
        </w:rPr>
        <w:t>Afrique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l’Ouest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1"/>
          <w:vertAlign w:val="baseline"/>
        </w:rPr>
        <w:t> </w:t>
      </w:r>
      <w:r>
        <w:rPr>
          <w:vertAlign w:val="baseline"/>
        </w:rPr>
        <w:t>320</w:t>
      </w:r>
      <w:r>
        <w:rPr>
          <w:spacing w:val="1"/>
          <w:vertAlign w:val="baseline"/>
        </w:rPr>
        <w:t> </w:t>
      </w:r>
      <w:r>
        <w:rPr>
          <w:vertAlign w:val="baseline"/>
        </w:rPr>
        <w:t>millions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dollars</w:t>
      </w:r>
      <w:r>
        <w:rPr>
          <w:spacing w:val="1"/>
          <w:vertAlign w:val="baseline"/>
        </w:rPr>
        <w:t> </w:t>
      </w:r>
      <w:r>
        <w:rPr>
          <w:vertAlign w:val="baseline"/>
        </w:rPr>
        <w:t>américains</w:t>
      </w:r>
      <w:r>
        <w:rPr>
          <w:spacing w:val="-3"/>
          <w:vertAlign w:val="baseline"/>
        </w:rPr>
        <w:t> </w:t>
      </w:r>
      <w:r>
        <w:rPr>
          <w:vertAlign w:val="baseline"/>
        </w:rPr>
        <w:t>afin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conforter</w:t>
      </w:r>
      <w:r>
        <w:rPr>
          <w:spacing w:val="-3"/>
          <w:vertAlign w:val="baseline"/>
        </w:rPr>
        <w:t> </w:t>
      </w:r>
      <w:r>
        <w:rPr>
          <w:vertAlign w:val="baseline"/>
        </w:rPr>
        <w:t>sa</w:t>
      </w:r>
      <w:r>
        <w:rPr>
          <w:spacing w:val="-2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4"/>
          <w:vertAlign w:val="baseline"/>
        </w:rPr>
        <w:t> </w:t>
      </w:r>
      <w:r>
        <w:rPr>
          <w:vertAlign w:val="baseline"/>
        </w:rPr>
        <w:t>sur</w:t>
      </w:r>
      <w:r>
        <w:rPr>
          <w:spacing w:val="-4"/>
          <w:vertAlign w:val="baseline"/>
        </w:rPr>
        <w:t> </w:t>
      </w:r>
      <w:r>
        <w:rPr>
          <w:vertAlign w:val="baseline"/>
        </w:rPr>
        <w:t>le</w:t>
      </w:r>
      <w:r>
        <w:rPr>
          <w:spacing w:val="-4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2"/>
          <w:vertAlign w:val="baseline"/>
        </w:rPr>
        <w:t> </w:t>
      </w:r>
      <w:r>
        <w:rPr>
          <w:vertAlign w:val="baseline"/>
        </w:rPr>
        <w:t>Afrique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l’Ouest</w:t>
      </w:r>
      <w:r>
        <w:rPr>
          <w:spacing w:val="-1"/>
          <w:vertAlign w:val="baseline"/>
        </w:rPr>
        <w:t> </w:t>
      </w:r>
      <w:r>
        <w:rPr>
          <w:vertAlign w:val="baseline"/>
        </w:rPr>
        <w:t>avec</w:t>
      </w:r>
      <w:r>
        <w:rPr>
          <w:spacing w:val="-2"/>
          <w:vertAlign w:val="baseline"/>
        </w:rPr>
        <w:t> </w:t>
      </w:r>
      <w:r>
        <w:rPr>
          <w:vertAlign w:val="baseline"/>
        </w:rPr>
        <w:t>une</w:t>
      </w:r>
      <w:r>
        <w:rPr>
          <w:spacing w:val="-47"/>
          <w:vertAlign w:val="baseline"/>
        </w:rPr>
        <w:t> </w:t>
      </w:r>
      <w:r>
        <w:rPr>
          <w:vertAlign w:val="baseline"/>
        </w:rPr>
        <w:t>présence</w:t>
      </w:r>
      <w:r>
        <w:rPr>
          <w:spacing w:val="-3"/>
          <w:vertAlign w:val="baseline"/>
        </w:rPr>
        <w:t> </w:t>
      </w:r>
      <w:r>
        <w:rPr>
          <w:vertAlign w:val="baseline"/>
        </w:rPr>
        <w:t>au Ghana, au</w:t>
      </w:r>
      <w:r>
        <w:rPr>
          <w:spacing w:val="-1"/>
          <w:vertAlign w:val="baseline"/>
        </w:rPr>
        <w:t> </w:t>
      </w:r>
      <w:r>
        <w:rPr>
          <w:vertAlign w:val="baseline"/>
        </w:rPr>
        <w:t>Nigéria et</w:t>
      </w:r>
      <w:r>
        <w:rPr>
          <w:spacing w:val="-1"/>
          <w:vertAlign w:val="baseline"/>
        </w:rPr>
        <w:t> </w:t>
      </w:r>
      <w:r>
        <w:rPr>
          <w:vertAlign w:val="baseline"/>
        </w:rPr>
        <w:t>en Côte</w:t>
      </w:r>
      <w:r>
        <w:rPr>
          <w:spacing w:val="1"/>
          <w:vertAlign w:val="baseline"/>
        </w:rPr>
        <w:t> </w:t>
      </w:r>
      <w:r>
        <w:rPr>
          <w:vertAlign w:val="baseline"/>
        </w:rPr>
        <w:t>d’ivoire.</w:t>
      </w:r>
    </w:p>
    <w:p>
      <w:pPr>
        <w:pStyle w:val="BodyText"/>
        <w:spacing w:line="285" w:lineRule="auto" w:before="164"/>
        <w:ind w:left="256" w:right="1030"/>
        <w:jc w:val="both"/>
      </w:pPr>
      <w:r>
        <w:rPr>
          <w:spacing w:val="-1"/>
        </w:rPr>
        <w:t>Cette</w:t>
      </w:r>
      <w:r>
        <w:rPr>
          <w:spacing w:val="-13"/>
        </w:rPr>
        <w:t> </w:t>
      </w:r>
      <w:r>
        <w:rPr>
          <w:spacing w:val="-1"/>
        </w:rPr>
        <w:t>même</w:t>
      </w:r>
      <w:r>
        <w:rPr>
          <w:spacing w:val="-11"/>
        </w:rPr>
        <w:t> </w:t>
      </w:r>
      <w:r>
        <w:rPr>
          <w:spacing w:val="-1"/>
        </w:rPr>
        <w:t>tendance</w:t>
      </w:r>
      <w:r>
        <w:rPr>
          <w:spacing w:val="-10"/>
        </w:rPr>
        <w:t> </w:t>
      </w:r>
      <w:r>
        <w:rPr>
          <w:spacing w:val="-1"/>
        </w:rPr>
        <w:t>est</w:t>
      </w:r>
      <w:r>
        <w:rPr>
          <w:spacing w:val="-13"/>
        </w:rPr>
        <w:t> </w:t>
      </w:r>
      <w:r>
        <w:rPr>
          <w:spacing w:val="-1"/>
        </w:rPr>
        <w:t>observée</w:t>
      </w:r>
      <w:r>
        <w:rPr>
          <w:spacing w:val="-8"/>
        </w:rPr>
        <w:t> </w:t>
      </w:r>
      <w:r>
        <w:rPr/>
        <w:t>au</w:t>
      </w:r>
      <w:r>
        <w:rPr>
          <w:spacing w:val="-13"/>
        </w:rPr>
        <w:t> </w:t>
      </w:r>
      <w:r>
        <w:rPr/>
        <w:t>niveau</w:t>
      </w:r>
      <w:r>
        <w:rPr>
          <w:spacing w:val="-9"/>
        </w:rPr>
        <w:t> </w:t>
      </w:r>
      <w:r>
        <w:rPr/>
        <w:t>des</w:t>
      </w:r>
      <w:r>
        <w:rPr>
          <w:spacing w:val="-9"/>
        </w:rPr>
        <w:t> </w:t>
      </w:r>
      <w:r>
        <w:rPr/>
        <w:t>grands</w:t>
      </w:r>
      <w:r>
        <w:rPr>
          <w:spacing w:val="-9"/>
        </w:rPr>
        <w:t> </w:t>
      </w:r>
      <w:r>
        <w:rPr/>
        <w:t>fournisseurs</w:t>
      </w:r>
      <w:r>
        <w:rPr>
          <w:spacing w:val="-9"/>
        </w:rPr>
        <w:t> </w:t>
      </w:r>
      <w:r>
        <w:rPr/>
        <w:t>internationaux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services</w:t>
      </w:r>
      <w:r>
        <w:rPr>
          <w:spacing w:val="-9"/>
        </w:rPr>
        <w:t> </w:t>
      </w:r>
      <w:r>
        <w:rPr/>
        <w:t>cloud</w:t>
      </w:r>
      <w:r>
        <w:rPr>
          <w:spacing w:val="-47"/>
        </w:rPr>
        <w:t> </w:t>
      </w:r>
      <w:r>
        <w:rPr/>
        <w:t>tels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Amazon</w:t>
      </w:r>
      <w:r>
        <w:rPr>
          <w:spacing w:val="-9"/>
        </w:rPr>
        <w:t> </w:t>
      </w:r>
      <w:r>
        <w:rPr/>
        <w:t>Web</w:t>
      </w:r>
      <w:r>
        <w:rPr>
          <w:spacing w:val="-10"/>
        </w:rPr>
        <w:t> </w:t>
      </w:r>
      <w:r>
        <w:rPr/>
        <w:t>Services</w:t>
      </w:r>
      <w:r>
        <w:rPr>
          <w:spacing w:val="-8"/>
        </w:rPr>
        <w:t> </w:t>
      </w:r>
      <w:r>
        <w:rPr/>
        <w:t>(AWS),</w:t>
      </w:r>
      <w:r>
        <w:rPr>
          <w:spacing w:val="-8"/>
        </w:rPr>
        <w:t> </w:t>
      </w:r>
      <w:r>
        <w:rPr/>
        <w:t>Google,</w:t>
      </w:r>
      <w:r>
        <w:rPr>
          <w:spacing w:val="-9"/>
        </w:rPr>
        <w:t> </w:t>
      </w:r>
      <w:r>
        <w:rPr/>
        <w:t>Microsoft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Huawei</w:t>
      </w:r>
      <w:r>
        <w:rPr>
          <w:spacing w:val="-4"/>
        </w:rPr>
        <w:t> </w:t>
      </w:r>
      <w:r>
        <w:rPr/>
        <w:t>qui</w:t>
      </w:r>
      <w:r>
        <w:rPr>
          <w:spacing w:val="-9"/>
        </w:rPr>
        <w:t> </w:t>
      </w:r>
      <w:r>
        <w:rPr/>
        <w:t>multiplient</w:t>
      </w:r>
      <w:r>
        <w:rPr>
          <w:spacing w:val="-8"/>
        </w:rPr>
        <w:t> </w:t>
      </w:r>
      <w:r>
        <w:rPr/>
        <w:t>les</w:t>
      </w:r>
      <w:r>
        <w:rPr>
          <w:spacing w:val="-9"/>
        </w:rPr>
        <w:t> </w:t>
      </w:r>
      <w:r>
        <w:rPr/>
        <w:t>investissements</w:t>
      </w:r>
      <w:r>
        <w:rPr>
          <w:spacing w:val="-47"/>
        </w:rPr>
        <w:t> </w:t>
      </w:r>
      <w:r>
        <w:rPr/>
        <w:t>en</w:t>
      </w:r>
      <w:r>
        <w:rPr>
          <w:spacing w:val="-1"/>
        </w:rPr>
        <w:t> </w:t>
      </w:r>
      <w:r>
        <w:rPr/>
        <w:t>Afrique qui</w:t>
      </w:r>
      <w:r>
        <w:rPr>
          <w:spacing w:val="-1"/>
        </w:rPr>
        <w:t> </w:t>
      </w:r>
      <w:r>
        <w:rPr/>
        <w:t>impacteront</w:t>
      </w:r>
      <w:r>
        <w:rPr>
          <w:spacing w:val="-2"/>
        </w:rPr>
        <w:t> </w:t>
      </w:r>
      <w:r>
        <w:rPr/>
        <w:t>l’expansion</w:t>
      </w:r>
      <w:r>
        <w:rPr>
          <w:spacing w:val="-2"/>
        </w:rPr>
        <w:t> </w:t>
      </w:r>
      <w:r>
        <w:rPr/>
        <w:t>du secteur des</w:t>
      </w:r>
      <w:r>
        <w:rPr>
          <w:spacing w:val="-2"/>
        </w:rPr>
        <w:t> </w:t>
      </w:r>
      <w:r>
        <w:rPr/>
        <w:t>Datacenters sur</w:t>
      </w:r>
      <w:r>
        <w:rPr>
          <w:spacing w:val="-2"/>
        </w:rPr>
        <w:t> </w:t>
      </w:r>
      <w:r>
        <w:rPr/>
        <w:t>le</w:t>
      </w:r>
      <w:r>
        <w:rPr>
          <w:spacing w:val="1"/>
        </w:rPr>
        <w:t> </w:t>
      </w:r>
      <w:r>
        <w:rPr/>
        <w:t>continent.</w:t>
      </w:r>
    </w:p>
    <w:p>
      <w:pPr>
        <w:pStyle w:val="BodyText"/>
        <w:spacing w:line="285" w:lineRule="auto" w:before="160"/>
        <w:ind w:left="256" w:right="1029"/>
        <w:jc w:val="both"/>
      </w:pPr>
      <w:r>
        <w:rPr/>
        <w:t>Le Maroc a également saisi le potentiel du marché africain des Datacenters à travers la présence</w:t>
      </w:r>
      <w:r>
        <w:rPr>
          <w:spacing w:val="1"/>
        </w:rPr>
        <w:t> </w:t>
      </w:r>
      <w:r>
        <w:rPr/>
        <w:t>d’opérateurs nationaux sur le continent. Le Maroc, en développant son infrastructure de Datacenters</w:t>
      </w:r>
      <w:r>
        <w:rPr>
          <w:spacing w:val="-47"/>
        </w:rPr>
        <w:t> </w:t>
      </w:r>
      <w:r>
        <w:rPr/>
        <w:t>et des prestations de stockage localisées a des atouts pour</w:t>
      </w:r>
      <w:r>
        <w:rPr>
          <w:spacing w:val="1"/>
        </w:rPr>
        <w:t> </w:t>
      </w:r>
      <w:r>
        <w:rPr/>
        <w:t>« </w:t>
      </w:r>
      <w:r>
        <w:rPr>
          <w:i/>
        </w:rPr>
        <w:t>jouer le rôle d’un tiers de confiance data</w:t>
      </w:r>
      <w:r>
        <w:rPr>
          <w:i/>
          <w:spacing w:val="-47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cloud</w:t>
      </w:r>
      <w:r>
        <w:rPr>
          <w:i/>
          <w:spacing w:val="-6"/>
        </w:rPr>
        <w:t> </w:t>
      </w:r>
      <w:r>
        <w:rPr>
          <w:i/>
        </w:rPr>
        <w:t>à</w:t>
      </w:r>
      <w:r>
        <w:rPr>
          <w:i/>
          <w:spacing w:val="-6"/>
        </w:rPr>
        <w:t> </w:t>
      </w:r>
      <w:r>
        <w:rPr>
          <w:i/>
        </w:rPr>
        <w:t>l’échelle</w:t>
      </w:r>
      <w:r>
        <w:rPr>
          <w:i/>
          <w:spacing w:val="-5"/>
        </w:rPr>
        <w:t> </w:t>
      </w:r>
      <w:r>
        <w:rPr>
          <w:i/>
        </w:rPr>
        <w:t>africaine</w:t>
      </w:r>
      <w:r>
        <w:rPr>
          <w:i/>
          <w:spacing w:val="-2"/>
        </w:rPr>
        <w:t> </w:t>
      </w:r>
      <w:r>
        <w:rPr/>
        <w:t>»</w:t>
      </w:r>
      <w:r>
        <w:rPr>
          <w:vertAlign w:val="superscript"/>
        </w:rPr>
        <w:t>44</w:t>
      </w:r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ce</w:t>
      </w:r>
      <w:r>
        <w:rPr>
          <w:spacing w:val="-6"/>
          <w:vertAlign w:val="baseline"/>
        </w:rPr>
        <w:t> </w:t>
      </w:r>
      <w:r>
        <w:rPr>
          <w:vertAlign w:val="baseline"/>
        </w:rPr>
        <w:t>titre,</w:t>
      </w:r>
      <w:r>
        <w:rPr>
          <w:spacing w:val="-5"/>
          <w:vertAlign w:val="baseline"/>
        </w:rPr>
        <w:t> </w:t>
      </w:r>
      <w:r>
        <w:rPr>
          <w:vertAlign w:val="baseline"/>
        </w:rPr>
        <w:t>au</w:t>
      </w:r>
      <w:r>
        <w:rPr>
          <w:spacing w:val="-5"/>
          <w:vertAlign w:val="baseline"/>
        </w:rPr>
        <w:t> </w:t>
      </w:r>
      <w:r>
        <w:rPr>
          <w:vertAlign w:val="baseline"/>
        </w:rPr>
        <w:t>Sénégal,</w:t>
      </w:r>
      <w:r>
        <w:rPr>
          <w:spacing w:val="-5"/>
          <w:vertAlign w:val="baseline"/>
        </w:rPr>
        <w:t> </w:t>
      </w:r>
      <w:r>
        <w:rPr>
          <w:vertAlign w:val="baseline"/>
        </w:rPr>
        <w:t>l’entreprise</w:t>
      </w:r>
      <w:r>
        <w:rPr>
          <w:spacing w:val="-5"/>
          <w:vertAlign w:val="baseline"/>
        </w:rPr>
        <w:t> </w:t>
      </w:r>
      <w:r>
        <w:rPr>
          <w:vertAlign w:val="baseline"/>
        </w:rPr>
        <w:t>N+One,</w:t>
      </w:r>
      <w:r>
        <w:rPr>
          <w:spacing w:val="-5"/>
          <w:vertAlign w:val="baseline"/>
        </w:rPr>
        <w:t> </w:t>
      </w:r>
      <w:r>
        <w:rPr>
          <w:vertAlign w:val="baseline"/>
        </w:rPr>
        <w:t>leader</w:t>
      </w:r>
      <w:r>
        <w:rPr>
          <w:spacing w:val="-8"/>
          <w:vertAlign w:val="baseline"/>
        </w:rPr>
        <w:t> </w:t>
      </w:r>
      <w:r>
        <w:rPr>
          <w:vertAlign w:val="baseline"/>
        </w:rPr>
        <w:t>marocain</w:t>
      </w:r>
      <w:r>
        <w:rPr>
          <w:spacing w:val="-7"/>
          <w:vertAlign w:val="baseline"/>
        </w:rPr>
        <w:t> </w:t>
      </w:r>
      <w:r>
        <w:rPr>
          <w:vertAlign w:val="baseline"/>
        </w:rPr>
        <w:t>du</w:t>
      </w:r>
      <w:r>
        <w:rPr>
          <w:spacing w:val="-6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48"/>
          <w:vertAlign w:val="baseline"/>
        </w:rPr>
        <w:t> </w:t>
      </w:r>
      <w:r>
        <w:rPr>
          <w:vertAlign w:val="baseline"/>
        </w:rPr>
        <w:t>des Datacenters a annoncé la construction de trois Datacenters en partenariat avec le Ministère de</w:t>
      </w:r>
      <w:r>
        <w:rPr>
          <w:spacing w:val="1"/>
          <w:vertAlign w:val="baseline"/>
        </w:rPr>
        <w:t> </w:t>
      </w:r>
      <w:r>
        <w:rPr>
          <w:vertAlign w:val="baseline"/>
        </w:rPr>
        <w:t>l'Economie</w:t>
      </w:r>
      <w:r>
        <w:rPr>
          <w:spacing w:val="17"/>
          <w:vertAlign w:val="baseline"/>
        </w:rPr>
        <w:t> </w:t>
      </w:r>
      <w:r>
        <w:rPr>
          <w:vertAlign w:val="baseline"/>
        </w:rPr>
        <w:t>Numérique</w:t>
      </w:r>
      <w:r>
        <w:rPr>
          <w:spacing w:val="19"/>
          <w:vertAlign w:val="baseline"/>
        </w:rPr>
        <w:t> </w:t>
      </w:r>
      <w:r>
        <w:rPr>
          <w:vertAlign w:val="baseline"/>
        </w:rPr>
        <w:t>et</w:t>
      </w:r>
      <w:r>
        <w:rPr>
          <w:spacing w:val="19"/>
          <w:vertAlign w:val="baseline"/>
        </w:rPr>
        <w:t> </w:t>
      </w:r>
      <w:r>
        <w:rPr>
          <w:vertAlign w:val="baseline"/>
        </w:rPr>
        <w:t>des</w:t>
      </w:r>
      <w:r>
        <w:rPr>
          <w:spacing w:val="20"/>
          <w:vertAlign w:val="baseline"/>
        </w:rPr>
        <w:t> </w:t>
      </w:r>
      <w:r>
        <w:rPr>
          <w:vertAlign w:val="baseline"/>
        </w:rPr>
        <w:t>Télécommunications</w:t>
      </w:r>
      <w:r>
        <w:rPr>
          <w:spacing w:val="20"/>
          <w:vertAlign w:val="baseline"/>
        </w:rPr>
        <w:t> </w:t>
      </w:r>
      <w:r>
        <w:rPr>
          <w:vertAlign w:val="baseline"/>
        </w:rPr>
        <w:t>dans</w:t>
      </w:r>
      <w:r>
        <w:rPr>
          <w:spacing w:val="20"/>
          <w:vertAlign w:val="baseline"/>
        </w:rPr>
        <w:t> </w:t>
      </w:r>
      <w:r>
        <w:rPr>
          <w:vertAlign w:val="baseline"/>
        </w:rPr>
        <w:t>le</w:t>
      </w:r>
      <w:r>
        <w:rPr>
          <w:spacing w:val="18"/>
          <w:vertAlign w:val="baseline"/>
        </w:rPr>
        <w:t> </w:t>
      </w:r>
      <w:r>
        <w:rPr>
          <w:vertAlign w:val="baseline"/>
        </w:rPr>
        <w:t>cadre</w:t>
      </w:r>
      <w:r>
        <w:rPr>
          <w:spacing w:val="20"/>
          <w:vertAlign w:val="baseline"/>
        </w:rPr>
        <w:t> </w:t>
      </w:r>
      <w:r>
        <w:rPr>
          <w:vertAlign w:val="baseline"/>
        </w:rPr>
        <w:t>du</w:t>
      </w:r>
      <w:r>
        <w:rPr>
          <w:spacing w:val="20"/>
          <w:vertAlign w:val="baseline"/>
        </w:rPr>
        <w:t> </w:t>
      </w:r>
      <w:r>
        <w:rPr>
          <w:vertAlign w:val="baseline"/>
        </w:rPr>
        <w:t>plan</w:t>
      </w:r>
      <w:r>
        <w:rPr>
          <w:spacing w:val="17"/>
          <w:vertAlign w:val="baseline"/>
        </w:rPr>
        <w:t> </w:t>
      </w:r>
      <w:r>
        <w:rPr>
          <w:vertAlign w:val="baseline"/>
        </w:rPr>
        <w:t>«</w:t>
      </w:r>
      <w:r>
        <w:rPr>
          <w:spacing w:val="19"/>
          <w:vertAlign w:val="baseline"/>
        </w:rPr>
        <w:t> </w:t>
      </w:r>
      <w:r>
        <w:rPr>
          <w:vertAlign w:val="baseline"/>
        </w:rPr>
        <w:t>Sénégal</w:t>
      </w:r>
      <w:r>
        <w:rPr>
          <w:spacing w:val="20"/>
          <w:vertAlign w:val="baseline"/>
        </w:rPr>
        <w:t> </w:t>
      </w:r>
      <w:r>
        <w:rPr>
          <w:vertAlign w:val="baseline"/>
        </w:rPr>
        <w:t>numérique</w:t>
      </w:r>
      <w:r>
        <w:rPr>
          <w:spacing w:val="21"/>
          <w:vertAlign w:val="baseline"/>
        </w:rPr>
        <w:t> </w:t>
      </w:r>
      <w:r>
        <w:rPr>
          <w:vertAlign w:val="baseline"/>
        </w:rPr>
        <w:t>»</w:t>
      </w:r>
      <w:r>
        <w:rPr>
          <w:vertAlign w:val="superscript"/>
        </w:rPr>
        <w:t>45</w:t>
      </w:r>
      <w:r>
        <w:rPr>
          <w:vertAlign w:val="baseline"/>
        </w:rPr>
        <w:t>.</w:t>
      </w:r>
      <w:r>
        <w:rPr>
          <w:spacing w:val="-48"/>
          <w:vertAlign w:val="baseline"/>
        </w:rPr>
        <w:t> </w:t>
      </w:r>
      <w:r>
        <w:rPr>
          <w:vertAlign w:val="baseline"/>
        </w:rPr>
        <w:t>Le groupe Medasys à travers sa filiale Maroc Datacenter (MDC) a conclu un accord avec Zircom, le</w:t>
      </w:r>
      <w:r>
        <w:rPr>
          <w:spacing w:val="1"/>
          <w:vertAlign w:val="baseline"/>
        </w:rPr>
        <w:t> </w:t>
      </w:r>
      <w:r>
        <w:rPr>
          <w:vertAlign w:val="baseline"/>
        </w:rPr>
        <w:t>leader britannique de la construction de Datacenters, pour la mise en place d’un Datacenter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s’adressera à la fois aux marchés marocain et africain</w:t>
      </w:r>
      <w:r>
        <w:rPr>
          <w:vertAlign w:val="superscript"/>
        </w:rPr>
        <w:t>46</w:t>
      </w:r>
      <w:r>
        <w:rPr>
          <w:vertAlign w:val="baseline"/>
        </w:rPr>
        <w:t>. L’opérateur Maroc Télécom a de son côté</w:t>
      </w:r>
      <w:r>
        <w:rPr>
          <w:spacing w:val="1"/>
          <w:vertAlign w:val="baseline"/>
        </w:rPr>
        <w:t> </w:t>
      </w:r>
      <w:r>
        <w:rPr>
          <w:vertAlign w:val="baseline"/>
        </w:rPr>
        <w:t>annoncé en février 2021, à travers sa filiale africaine « Moov Africa », le déploiement d’un câble sous-</w:t>
      </w:r>
      <w:r>
        <w:rPr>
          <w:spacing w:val="-47"/>
          <w:vertAlign w:val="baseline"/>
        </w:rPr>
        <w:t> </w:t>
      </w:r>
      <w:r>
        <w:rPr>
          <w:vertAlign w:val="baseline"/>
        </w:rPr>
        <w:t>marin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8</w:t>
      </w:r>
      <w:r>
        <w:rPr>
          <w:spacing w:val="-5"/>
          <w:vertAlign w:val="baseline"/>
        </w:rPr>
        <w:t> </w:t>
      </w:r>
      <w:r>
        <w:rPr>
          <w:vertAlign w:val="baseline"/>
        </w:rPr>
        <w:t>000</w:t>
      </w:r>
      <w:r>
        <w:rPr>
          <w:spacing w:val="-5"/>
          <w:vertAlign w:val="baseline"/>
        </w:rPr>
        <w:t> </w:t>
      </w:r>
      <w:r>
        <w:rPr>
          <w:vertAlign w:val="baseline"/>
        </w:rPr>
        <w:t>kilomètres</w:t>
      </w:r>
      <w:r>
        <w:rPr>
          <w:spacing w:val="-4"/>
          <w:vertAlign w:val="baseline"/>
        </w:rPr>
        <w:t> </w:t>
      </w:r>
      <w:r>
        <w:rPr>
          <w:vertAlign w:val="baseline"/>
        </w:rPr>
        <w:t>pour</w:t>
      </w:r>
      <w:r>
        <w:rPr>
          <w:spacing w:val="-3"/>
          <w:vertAlign w:val="baseline"/>
        </w:rPr>
        <w:t> </w:t>
      </w:r>
      <w:r>
        <w:rPr>
          <w:vertAlign w:val="baseline"/>
        </w:rPr>
        <w:t>améliorer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connectivité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4"/>
          <w:vertAlign w:val="baseline"/>
        </w:rPr>
        <w:t> </w:t>
      </w:r>
      <w:r>
        <w:rPr>
          <w:vertAlign w:val="baseline"/>
        </w:rPr>
        <w:t>Maroc</w:t>
      </w:r>
      <w:r>
        <w:rPr>
          <w:spacing w:val="-5"/>
          <w:vertAlign w:val="baseline"/>
        </w:rPr>
        <w:t> </w:t>
      </w:r>
      <w:r>
        <w:rPr>
          <w:vertAlign w:val="baseline"/>
        </w:rPr>
        <w:t>avec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Togo,</w:t>
      </w:r>
      <w:r>
        <w:rPr>
          <w:spacing w:val="-6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Gabon,</w:t>
      </w:r>
      <w:r>
        <w:rPr>
          <w:spacing w:val="-3"/>
          <w:vertAlign w:val="baseline"/>
        </w:rPr>
        <w:t> </w:t>
      </w:r>
      <w:r>
        <w:rPr>
          <w:vertAlign w:val="baseline"/>
        </w:rPr>
        <w:t>le</w:t>
      </w:r>
      <w:r>
        <w:rPr>
          <w:spacing w:val="-3"/>
          <w:vertAlign w:val="baseline"/>
        </w:rPr>
        <w:t> </w:t>
      </w:r>
      <w:r>
        <w:rPr>
          <w:vertAlign w:val="baseline"/>
        </w:rPr>
        <w:t>Bénin</w:t>
      </w:r>
      <w:r>
        <w:rPr>
          <w:spacing w:val="-4"/>
          <w:vertAlign w:val="baseline"/>
        </w:rPr>
        <w:t> </w:t>
      </w:r>
      <w:r>
        <w:rPr>
          <w:vertAlign w:val="baseline"/>
        </w:rPr>
        <w:t>et</w:t>
      </w:r>
      <w:r>
        <w:rPr>
          <w:spacing w:val="-47"/>
          <w:vertAlign w:val="baseline"/>
        </w:rPr>
        <w:t> </w:t>
      </w:r>
      <w:r>
        <w:rPr>
          <w:vertAlign w:val="baseline"/>
        </w:rPr>
        <w:t>la</w:t>
      </w:r>
      <w:r>
        <w:rPr>
          <w:spacing w:val="-1"/>
          <w:vertAlign w:val="baseline"/>
        </w:rPr>
        <w:t> </w:t>
      </w:r>
      <w:r>
        <w:rPr>
          <w:vertAlign w:val="baseline"/>
        </w:rPr>
        <w:t>Côte</w:t>
      </w:r>
      <w:r>
        <w:rPr>
          <w:spacing w:val="1"/>
          <w:vertAlign w:val="baseline"/>
        </w:rPr>
        <w:t> </w:t>
      </w:r>
      <w:r>
        <w:rPr>
          <w:vertAlign w:val="baseline"/>
        </w:rPr>
        <w:t>d’ivoire</w:t>
      </w:r>
      <w:r>
        <w:rPr>
          <w:spacing w:val="1"/>
          <w:vertAlign w:val="baseline"/>
        </w:rPr>
        <w:t> </w:t>
      </w:r>
      <w:r>
        <w:rPr>
          <w:vertAlign w:val="baseline"/>
        </w:rPr>
        <w:t>dans le</w:t>
      </w:r>
      <w:r>
        <w:rPr>
          <w:spacing w:val="-2"/>
          <w:vertAlign w:val="baseline"/>
        </w:rPr>
        <w:t> </w:t>
      </w:r>
      <w:r>
        <w:rPr>
          <w:vertAlign w:val="baseline"/>
        </w:rPr>
        <w:t>cadre d’une stratégie</w:t>
      </w:r>
      <w:r>
        <w:rPr>
          <w:spacing w:val="-3"/>
          <w:vertAlign w:val="baseline"/>
        </w:rPr>
        <w:t> </w:t>
      </w:r>
      <w:r>
        <w:rPr>
          <w:vertAlign w:val="baseline"/>
        </w:rPr>
        <w:t>d’intégration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régionale.</w:t>
      </w:r>
    </w:p>
    <w:p>
      <w:pPr>
        <w:pStyle w:val="BodyText"/>
        <w:spacing w:line="285" w:lineRule="auto" w:before="166"/>
        <w:ind w:left="256" w:right="1029" w:firstLine="50"/>
        <w:jc w:val="both"/>
      </w:pPr>
      <w:r>
        <w:rPr/>
        <w:t>Un autre facteur lié à l’adoption par de plus en plus de pays africains de réglementations exigeant le</w:t>
      </w:r>
      <w:r>
        <w:rPr>
          <w:spacing w:val="1"/>
        </w:rPr>
        <w:t> </w:t>
      </w:r>
      <w:r>
        <w:rPr/>
        <w:t>stockage des données dans le pays de production ou au moins dans les cinq sous-régions a contribué</w:t>
      </w:r>
      <w:r>
        <w:rPr>
          <w:spacing w:val="1"/>
        </w:rPr>
        <w:t> </w:t>
      </w:r>
      <w:r>
        <w:rPr/>
        <w:t>fortement à la croissance de la demande de Datacenters sur le continent selon Oxford Business</w:t>
      </w:r>
      <w:r>
        <w:rPr>
          <w:spacing w:val="1"/>
        </w:rPr>
        <w:t> </w:t>
      </w:r>
      <w:r>
        <w:rPr/>
        <w:t>Group</w:t>
      </w:r>
      <w:r>
        <w:rPr>
          <w:vertAlign w:val="superscript"/>
        </w:rPr>
        <w:t>47</w:t>
      </w:r>
      <w:r>
        <w:rPr>
          <w:spacing w:val="-2"/>
          <w:vertAlign w:val="baseline"/>
        </w:rPr>
        <w:t> </w:t>
      </w:r>
      <w:r>
        <w:rPr>
          <w:vertAlign w:val="baseline"/>
        </w:rPr>
        <w:t>consacrant</w:t>
      </w:r>
      <w:r>
        <w:rPr>
          <w:spacing w:val="-2"/>
          <w:vertAlign w:val="baseline"/>
        </w:rPr>
        <w:t> </w:t>
      </w:r>
      <w:r>
        <w:rPr>
          <w:vertAlign w:val="baseline"/>
        </w:rPr>
        <w:t>ainsi, le</w:t>
      </w:r>
      <w:r>
        <w:rPr>
          <w:spacing w:val="-5"/>
          <w:vertAlign w:val="baseline"/>
        </w:rPr>
        <w:t> </w:t>
      </w:r>
      <w:r>
        <w:rPr>
          <w:vertAlign w:val="baseline"/>
        </w:rPr>
        <w:t>principe de</w:t>
      </w:r>
      <w:r>
        <w:rPr>
          <w:spacing w:val="1"/>
          <w:vertAlign w:val="baseline"/>
        </w:rPr>
        <w:t> </w:t>
      </w:r>
      <w:r>
        <w:rPr>
          <w:vertAlign w:val="baseline"/>
        </w:rPr>
        <w:t>souveraineté</w:t>
      </w:r>
      <w:r>
        <w:rPr>
          <w:spacing w:val="-2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données.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rect style="position:absolute;margin-left:70.823997pt;margin-top:10.439716pt;width:144.020pt;height:.72003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41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hyperlink r:id="rId45">
        <w:r>
          <w:rPr>
            <w:sz w:val="16"/>
            <w:vertAlign w:val="baseline"/>
          </w:rPr>
          <w:t>Datacenters</w:t>
        </w:r>
        <w:r>
          <w:rPr>
            <w:spacing w:val="24"/>
            <w:sz w:val="16"/>
            <w:vertAlign w:val="baseline"/>
          </w:rPr>
          <w:t> </w:t>
        </w:r>
        <w:r>
          <w:rPr>
            <w:sz w:val="16"/>
            <w:vertAlign w:val="baseline"/>
          </w:rPr>
          <w:t>en</w:t>
        </w:r>
        <w:r>
          <w:rPr>
            <w:spacing w:val="22"/>
            <w:sz w:val="16"/>
            <w:vertAlign w:val="baseline"/>
          </w:rPr>
          <w:t> </w:t>
        </w:r>
        <w:r>
          <w:rPr>
            <w:sz w:val="16"/>
            <w:vertAlign w:val="baseline"/>
          </w:rPr>
          <w:t>Afrique,</w:t>
        </w:r>
        <w:r>
          <w:rPr>
            <w:spacing w:val="23"/>
            <w:sz w:val="16"/>
            <w:vertAlign w:val="baseline"/>
          </w:rPr>
          <w:t> </w:t>
        </w:r>
        <w:r>
          <w:rPr>
            <w:sz w:val="16"/>
            <w:vertAlign w:val="baseline"/>
          </w:rPr>
          <w:t>un</w:t>
        </w:r>
        <w:r>
          <w:rPr>
            <w:spacing w:val="21"/>
            <w:sz w:val="16"/>
            <w:vertAlign w:val="baseline"/>
          </w:rPr>
          <w:t> </w:t>
        </w:r>
        <w:r>
          <w:rPr>
            <w:sz w:val="16"/>
            <w:vertAlign w:val="baseline"/>
          </w:rPr>
          <w:t>marché</w:t>
        </w:r>
        <w:r>
          <w:rPr>
            <w:spacing w:val="21"/>
            <w:sz w:val="16"/>
            <w:vertAlign w:val="baseline"/>
          </w:rPr>
          <w:t> </w:t>
        </w:r>
        <w:r>
          <w:rPr>
            <w:sz w:val="16"/>
            <w:vertAlign w:val="baseline"/>
          </w:rPr>
          <w:t>de</w:t>
        </w:r>
        <w:r>
          <w:rPr>
            <w:spacing w:val="22"/>
            <w:sz w:val="16"/>
            <w:vertAlign w:val="baseline"/>
          </w:rPr>
          <w:t> </w:t>
        </w:r>
        <w:r>
          <w:rPr>
            <w:sz w:val="16"/>
            <w:vertAlign w:val="baseline"/>
          </w:rPr>
          <w:t>3</w:t>
        </w:r>
        <w:r>
          <w:rPr>
            <w:spacing w:val="22"/>
            <w:sz w:val="16"/>
            <w:vertAlign w:val="baseline"/>
          </w:rPr>
          <w:t> </w:t>
        </w:r>
        <w:r>
          <w:rPr>
            <w:sz w:val="16"/>
            <w:vertAlign w:val="baseline"/>
          </w:rPr>
          <w:t>milliards</w:t>
        </w:r>
        <w:r>
          <w:rPr>
            <w:spacing w:val="21"/>
            <w:sz w:val="16"/>
            <w:vertAlign w:val="baseline"/>
          </w:rPr>
          <w:t> </w:t>
        </w:r>
        <w:r>
          <w:rPr>
            <w:sz w:val="16"/>
            <w:vertAlign w:val="baseline"/>
          </w:rPr>
          <w:t>$</w:t>
        </w:r>
        <w:r>
          <w:rPr>
            <w:spacing w:val="24"/>
            <w:sz w:val="16"/>
            <w:vertAlign w:val="baseline"/>
          </w:rPr>
          <w:t> </w:t>
        </w:r>
        <w:r>
          <w:rPr>
            <w:sz w:val="16"/>
            <w:vertAlign w:val="baseline"/>
          </w:rPr>
          <w:t>d’ici</w:t>
        </w:r>
        <w:r>
          <w:rPr>
            <w:spacing w:val="23"/>
            <w:sz w:val="16"/>
            <w:vertAlign w:val="baseline"/>
          </w:rPr>
          <w:t> </w:t>
        </w:r>
        <w:r>
          <w:rPr>
            <w:sz w:val="16"/>
            <w:vertAlign w:val="baseline"/>
          </w:rPr>
          <w:t>2025</w:t>
        </w:r>
        <w:r>
          <w:rPr>
            <w:spacing w:val="3"/>
            <w:sz w:val="16"/>
            <w:vertAlign w:val="baseline"/>
          </w:rPr>
          <w:t> </w:t>
        </w:r>
      </w:hyperlink>
      <w:r>
        <w:rPr>
          <w:sz w:val="16"/>
          <w:vertAlign w:val="baseline"/>
        </w:rPr>
        <w:t>».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Magazine,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9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2020.</w:t>
      </w:r>
      <w:r>
        <w:rPr>
          <w:spacing w:val="25"/>
          <w:sz w:val="16"/>
          <w:vertAlign w:val="baseline"/>
        </w:rPr>
        <w:t> </w:t>
      </w:r>
      <w:hyperlink r:id="rId45">
        <w:r>
          <w:rPr>
            <w:color w:val="0462C1"/>
            <w:sz w:val="16"/>
            <w:u w:val="single" w:color="0462C1"/>
            <w:vertAlign w:val="baseline"/>
          </w:rPr>
          <w:t>https://datacenter-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45">
        <w:r>
          <w:rPr>
            <w:color w:val="0462C1"/>
            <w:sz w:val="16"/>
            <w:u w:val="single" w:color="0462C1"/>
            <w:vertAlign w:val="baseline"/>
          </w:rPr>
          <w:t>magazine.fr/datacenters-en-afrique-un-marche-de-3-milliards-dici-2025/</w:t>
        </w:r>
      </w:hyperlink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42</w:t>
      </w:r>
      <w:r>
        <w:rPr>
          <w:sz w:val="16"/>
          <w:vertAlign w:val="baseline"/>
        </w:rPr>
        <w:t>Interxion.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reality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acquire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Teraco,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3"/>
          <w:sz w:val="16"/>
          <w:vertAlign w:val="baseline"/>
        </w:rPr>
        <w:t> </w:t>
      </w:r>
      <w:hyperlink r:id="rId46">
        <w:r>
          <w:rPr>
            <w:color w:val="0462C1"/>
            <w:sz w:val="16"/>
            <w:u w:val="single" w:color="0462C1"/>
            <w:vertAlign w:val="baseline"/>
          </w:rPr>
          <w:t>https://www.interxion.com/ch/news/2022/01/digital-realty-to-acquire-teraco</w:t>
        </w:r>
      </w:hyperlink>
    </w:p>
    <w:p>
      <w:pPr>
        <w:spacing w:before="0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43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Mainone.</w:t>
      </w:r>
      <w:r>
        <w:rPr>
          <w:spacing w:val="18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Equinix</w:t>
      </w:r>
      <w:r>
        <w:rPr>
          <w:color w:val="1F2023"/>
          <w:spacing w:val="18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Enters</w:t>
      </w:r>
      <w:r>
        <w:rPr>
          <w:color w:val="1F2023"/>
          <w:spacing w:val="17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Africa,</w:t>
      </w:r>
      <w:r>
        <w:rPr>
          <w:color w:val="1F2023"/>
          <w:spacing w:val="18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Closing</w:t>
      </w:r>
      <w:r>
        <w:rPr>
          <w:color w:val="1F2023"/>
          <w:spacing w:val="18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the</w:t>
      </w:r>
      <w:r>
        <w:rPr>
          <w:color w:val="1F2023"/>
          <w:spacing w:val="17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US$320</w:t>
      </w:r>
      <w:r>
        <w:rPr>
          <w:color w:val="1F2023"/>
          <w:spacing w:val="18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Million</w:t>
      </w:r>
      <w:r>
        <w:rPr>
          <w:color w:val="1F2023"/>
          <w:spacing w:val="17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Acquisition</w:t>
      </w:r>
      <w:r>
        <w:rPr>
          <w:color w:val="1F2023"/>
          <w:spacing w:val="20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of</w:t>
      </w:r>
      <w:r>
        <w:rPr>
          <w:color w:val="1F2023"/>
          <w:spacing w:val="17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MainOne,</w:t>
      </w:r>
      <w:r>
        <w:rPr>
          <w:color w:val="1F2023"/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8"/>
          <w:sz w:val="16"/>
          <w:vertAlign w:val="baseline"/>
        </w:rPr>
        <w:t> </w:t>
      </w:r>
      <w:hyperlink r:id="rId47">
        <w:r>
          <w:rPr>
            <w:color w:val="0462C1"/>
            <w:sz w:val="16"/>
            <w:u w:val="single" w:color="0462C1"/>
            <w:vertAlign w:val="baseline"/>
          </w:rPr>
          <w:t>https://www.mainone.net/equinix-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47">
        <w:r>
          <w:rPr>
            <w:color w:val="0462C1"/>
            <w:sz w:val="16"/>
            <w:u w:val="single" w:color="0462C1"/>
            <w:vertAlign w:val="baseline"/>
          </w:rPr>
          <w:t>enters-africa-closing-the-us320-million-acquisition-of-mainone/</w:t>
        </w:r>
      </w:hyperlink>
    </w:p>
    <w:p>
      <w:pPr>
        <w:spacing w:before="0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44</w:t>
      </w:r>
      <w:r>
        <w:rPr>
          <w:sz w:val="16"/>
          <w:vertAlign w:val="baseline"/>
        </w:rPr>
        <w:t> « Data center : Pourquoi il faut aller vite ». IN : Lavieeco, 25 mars 2021. </w:t>
      </w:r>
      <w:hyperlink r:id="rId48">
        <w:r>
          <w:rPr>
            <w:color w:val="0462C1"/>
            <w:sz w:val="16"/>
            <w:u w:val="single" w:color="0462C1"/>
            <w:vertAlign w:val="baseline"/>
          </w:rPr>
          <w:t>https://www.lavieeco.com/affaires/data-center-pourquoi-il-faut-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48">
        <w:r>
          <w:rPr>
            <w:color w:val="0462C1"/>
            <w:sz w:val="16"/>
            <w:u w:val="single" w:color="0462C1"/>
            <w:vertAlign w:val="baseline"/>
          </w:rPr>
          <w:t>aller-vite/</w:t>
        </w:r>
      </w:hyperlink>
    </w:p>
    <w:p>
      <w:pPr>
        <w:tabs>
          <w:tab w:pos="618" w:val="left" w:leader="none"/>
          <w:tab w:pos="1415" w:val="left" w:leader="none"/>
          <w:tab w:pos="1815" w:val="left" w:leader="none"/>
          <w:tab w:pos="2403" w:val="left" w:leader="none"/>
          <w:tab w:pos="3019" w:val="left" w:leader="none"/>
          <w:tab w:pos="3571" w:val="left" w:leader="none"/>
          <w:tab w:pos="4317" w:val="left" w:leader="none"/>
          <w:tab w:pos="4704" w:val="left" w:leader="none"/>
          <w:tab w:pos="5594" w:val="left" w:leader="none"/>
          <w:tab w:pos="6079" w:val="left" w:leader="none"/>
          <w:tab w:pos="7068" w:val="left" w:leader="none"/>
          <w:tab w:pos="7997" w:val="left" w:leader="none"/>
          <w:tab w:pos="8422" w:val="left" w:leader="none"/>
          <w:tab w:pos="8962" w:val="left" w:leader="none"/>
        </w:tabs>
        <w:spacing w:before="1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45</w:t>
      </w:r>
      <w:r>
        <w:rPr>
          <w:sz w:val="16"/>
          <w:vertAlign w:val="baseline"/>
        </w:rPr>
        <w:tab/>
        <w:t>«N+One</w:t>
        <w:tab/>
        <w:t>to</w:t>
        <w:tab/>
        <w:t>build</w:t>
        <w:tab/>
        <w:t>three</w:t>
        <w:tab/>
        <w:t>data</w:t>
        <w:tab/>
        <w:t>centers</w:t>
        <w:tab/>
        <w:t>in</w:t>
        <w:tab/>
        <w:t>Senegal».</w:t>
        <w:tab/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Datacenter</w:t>
        <w:tab/>
        <w:t>Dynamics,</w:t>
        <w:tab/>
        <w:t>07</w:t>
        <w:tab/>
        <w:t>avril</w:t>
        <w:tab/>
        <w:t>2021.</w:t>
      </w:r>
      <w:r>
        <w:rPr>
          <w:spacing w:val="-33"/>
          <w:sz w:val="16"/>
          <w:vertAlign w:val="baseline"/>
        </w:rPr>
        <w:t> </w:t>
      </w:r>
      <w:hyperlink r:id="rId49">
        <w:r>
          <w:rPr>
            <w:color w:val="0462C1"/>
            <w:sz w:val="16"/>
            <w:u w:val="single" w:color="0462C1"/>
            <w:vertAlign w:val="baseline"/>
          </w:rPr>
          <w:t>https://www.datacenterdynamics.com/en/news/none-to-build-three-data-centers-in-senegal/</w:t>
        </w:r>
      </w:hyperlink>
    </w:p>
    <w:p>
      <w:pPr>
        <w:tabs>
          <w:tab w:pos="1427" w:val="left" w:leader="none"/>
          <w:tab w:pos="1828" w:val="left" w:leader="none"/>
          <w:tab w:pos="2481" w:val="left" w:leader="none"/>
          <w:tab w:pos="3520" w:val="left" w:leader="none"/>
          <w:tab w:pos="4024" w:val="left" w:leader="none"/>
          <w:tab w:pos="4425" w:val="left" w:leader="none"/>
          <w:tab w:pos="4912" w:val="left" w:leader="none"/>
          <w:tab w:pos="5545" w:val="left" w:leader="none"/>
          <w:tab w:pos="6420" w:val="left" w:leader="none"/>
          <w:tab w:pos="6876" w:val="left" w:leader="none"/>
          <w:tab w:pos="7629" w:val="left" w:leader="none"/>
          <w:tab w:pos="8025" w:val="left" w:leader="none"/>
          <w:tab w:pos="8963" w:val="left" w:leader="none"/>
        </w:tabs>
        <w:spacing w:before="0"/>
        <w:ind w:left="256" w:right="1033" w:firstLine="0"/>
        <w:jc w:val="left"/>
        <w:rPr>
          <w:sz w:val="16"/>
        </w:rPr>
      </w:pPr>
      <w:r>
        <w:rPr>
          <w:sz w:val="16"/>
          <w:vertAlign w:val="superscript"/>
        </w:rPr>
        <w:t>46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Lancement</w:t>
        <w:tab/>
        <w:t>du</w:t>
        <w:tab/>
        <w:t>Maroc</w:t>
        <w:tab/>
        <w:t>Datacenter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vers</w:t>
        <w:tab/>
        <w:t>un</w:t>
        <w:tab/>
        <w:t>hub</w:t>
        <w:tab/>
        <w:t>digital</w:t>
        <w:tab/>
        <w:t>africain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».</w:t>
        <w:tab/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Telquel,</w:t>
        <w:tab/>
        <w:t>19</w:t>
        <w:tab/>
        <w:t>septembre</w:t>
        <w:tab/>
        <w:t>2017.</w:t>
      </w:r>
      <w:r>
        <w:rPr>
          <w:spacing w:val="-33"/>
          <w:sz w:val="16"/>
          <w:vertAlign w:val="baseline"/>
        </w:rPr>
        <w:t> </w:t>
      </w:r>
      <w:hyperlink r:id="rId50">
        <w:r>
          <w:rPr>
            <w:color w:val="0462C1"/>
            <w:sz w:val="16"/>
            <w:u w:val="single" w:color="0462C1"/>
            <w:vertAlign w:val="baseline"/>
          </w:rPr>
          <w:t>https://telquel.ma/2017/09/19/lancement-du-maroc-datacenter-vers-hub-digital-africain_1561799</w:t>
        </w:r>
      </w:hyperlink>
    </w:p>
    <w:p>
      <w:pPr>
        <w:spacing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47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Oxford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Business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Group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ACDA. 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Centres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Africa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focus Report,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11.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99976pt;margin-top:-.150017pt;width:25.9pt;height:163pt;mso-position-horizontal-relative:page;mso-position-vertical-relative:page;z-index:15749632" coordorigin="11372,-3" coordsize="518,3260">
            <v:rect style="position:absolute;left:11382;top:7;width:498;height:3240" filled="true" fillcolor="#5b9bd4" stroked="false">
              <v:fill type="solid"/>
            </v:rect>
            <v:rect style="position:absolute;left:11382;top:7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28"/>
        <w:jc w:val="both"/>
      </w:pPr>
      <w:r>
        <w:rPr>
          <w:spacing w:val="-1"/>
        </w:rPr>
        <w:t>Dans</w:t>
      </w:r>
      <w:r>
        <w:rPr>
          <w:spacing w:val="-8"/>
        </w:rPr>
        <w:t> </w:t>
      </w:r>
      <w:r>
        <w:rPr>
          <w:spacing w:val="-1"/>
        </w:rPr>
        <w:t>un</w:t>
      </w:r>
      <w:r>
        <w:rPr>
          <w:spacing w:val="-10"/>
        </w:rPr>
        <w:t> </w:t>
      </w:r>
      <w:r>
        <w:rPr>
          <w:spacing w:val="-1"/>
        </w:rPr>
        <w:t>contexte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multiplication</w:t>
      </w:r>
      <w:r>
        <w:rPr>
          <w:spacing w:val="-11"/>
        </w:rPr>
        <w:t> </w:t>
      </w:r>
      <w:r>
        <w:rPr/>
        <w:t>des</w:t>
      </w:r>
      <w:r>
        <w:rPr>
          <w:spacing w:val="-9"/>
        </w:rPr>
        <w:t> </w:t>
      </w:r>
      <w:r>
        <w:rPr/>
        <w:t>Datacenters,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souveraineté</w:t>
      </w:r>
      <w:r>
        <w:rPr>
          <w:spacing w:val="-6"/>
        </w:rPr>
        <w:t> </w:t>
      </w:r>
      <w:r>
        <w:rPr/>
        <w:t>des</w:t>
      </w:r>
      <w:r>
        <w:rPr>
          <w:spacing w:val="-8"/>
        </w:rPr>
        <w:t> </w:t>
      </w:r>
      <w:r>
        <w:rPr/>
        <w:t>données</w:t>
      </w:r>
      <w:r>
        <w:rPr>
          <w:spacing w:val="-12"/>
        </w:rPr>
        <w:t> </w:t>
      </w:r>
      <w:r>
        <w:rPr/>
        <w:t>est</w:t>
      </w:r>
      <w:r>
        <w:rPr>
          <w:spacing w:val="-6"/>
        </w:rPr>
        <w:t> </w:t>
      </w:r>
      <w:r>
        <w:rPr/>
        <w:t>devenue</w:t>
      </w:r>
      <w:r>
        <w:rPr>
          <w:spacing w:val="-7"/>
        </w:rPr>
        <w:t> </w:t>
      </w:r>
      <w:r>
        <w:rPr/>
        <w:t>un</w:t>
      </w:r>
      <w:r>
        <w:rPr>
          <w:spacing w:val="-10"/>
        </w:rPr>
        <w:t> </w:t>
      </w:r>
      <w:r>
        <w:rPr/>
        <w:t>sujet</w:t>
      </w:r>
      <w:r>
        <w:rPr>
          <w:spacing w:val="-48"/>
        </w:rPr>
        <w:t> </w:t>
      </w:r>
      <w:r>
        <w:rPr/>
        <w:t>crucial pour les opérateurs de Datacenters dont le souci actuel est de se conformer aux législations</w:t>
      </w:r>
      <w:r>
        <w:rPr>
          <w:spacing w:val="1"/>
        </w:rPr>
        <w:t> </w:t>
      </w:r>
      <w:r>
        <w:rPr>
          <w:spacing w:val="-1"/>
        </w:rPr>
        <w:t>nationales</w:t>
      </w:r>
      <w:r>
        <w:rPr>
          <w:spacing w:val="-14"/>
        </w:rPr>
        <w:t> </w:t>
      </w:r>
      <w:r>
        <w:rPr>
          <w:spacing w:val="-1"/>
        </w:rPr>
        <w:t>dans</w:t>
      </w:r>
      <w:r>
        <w:rPr>
          <w:spacing w:val="-11"/>
        </w:rPr>
        <w:t> </w:t>
      </w:r>
      <w:r>
        <w:rPr>
          <w:spacing w:val="-1"/>
        </w:rPr>
        <w:t>leur</w:t>
      </w:r>
      <w:r>
        <w:rPr>
          <w:spacing w:val="-14"/>
        </w:rPr>
        <w:t> </w:t>
      </w:r>
      <w:r>
        <w:rPr>
          <w:spacing w:val="-1"/>
        </w:rPr>
        <w:t>stratégie</w:t>
      </w:r>
      <w:r>
        <w:rPr>
          <w:spacing w:val="-11"/>
        </w:rPr>
        <w:t> </w:t>
      </w:r>
      <w:r>
        <w:rPr/>
        <w:t>d’expansion.</w:t>
      </w:r>
      <w:r>
        <w:rPr>
          <w:spacing w:val="-14"/>
        </w:rPr>
        <w:t> </w:t>
      </w:r>
      <w:r>
        <w:rPr/>
        <w:t>Dans</w:t>
      </w:r>
      <w:r>
        <w:rPr>
          <w:spacing w:val="-11"/>
        </w:rPr>
        <w:t> </w:t>
      </w:r>
      <w:r>
        <w:rPr/>
        <w:t>ce</w:t>
      </w:r>
      <w:r>
        <w:rPr>
          <w:spacing w:val="-11"/>
        </w:rPr>
        <w:t> </w:t>
      </w:r>
      <w:r>
        <w:rPr/>
        <w:t>cadre,</w:t>
      </w:r>
      <w:r>
        <w:rPr>
          <w:spacing w:val="-10"/>
        </w:rPr>
        <w:t> </w:t>
      </w:r>
      <w:r>
        <w:rPr/>
        <w:t>l’Union</w:t>
      </w:r>
      <w:r>
        <w:rPr>
          <w:spacing w:val="-13"/>
        </w:rPr>
        <w:t> </w:t>
      </w:r>
      <w:r>
        <w:rPr/>
        <w:t>africaine</w:t>
      </w:r>
      <w:r>
        <w:rPr>
          <w:spacing w:val="-10"/>
        </w:rPr>
        <w:t> </w:t>
      </w:r>
      <w:r>
        <w:rPr/>
        <w:t>(UA)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/>
        <w:t>adopté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convention</w:t>
      </w:r>
      <w:r>
        <w:rPr>
          <w:spacing w:val="-47"/>
        </w:rPr>
        <w:t> </w:t>
      </w:r>
      <w:r>
        <w:rPr/>
        <w:t>de</w:t>
      </w:r>
      <w:r>
        <w:rPr>
          <w:spacing w:val="-1"/>
        </w:rPr>
        <w:t> </w:t>
      </w:r>
      <w:r>
        <w:rPr/>
        <w:t>Malabo</w:t>
      </w:r>
      <w:r>
        <w:rPr>
          <w:spacing w:val="-1"/>
        </w:rPr>
        <w:t> </w:t>
      </w:r>
      <w:r>
        <w:rPr/>
        <w:t>sur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cyber</w:t>
      </w:r>
      <w:r>
        <w:rPr>
          <w:spacing w:val="-3"/>
        </w:rPr>
        <w:t> </w:t>
      </w:r>
      <w:r>
        <w:rPr/>
        <w:t>sécurité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des</w:t>
      </w:r>
      <w:r>
        <w:rPr>
          <w:spacing w:val="-5"/>
        </w:rPr>
        <w:t> </w:t>
      </w:r>
      <w:r>
        <w:rPr/>
        <w:t>données</w:t>
      </w:r>
      <w:r>
        <w:rPr>
          <w:spacing w:val="-4"/>
        </w:rPr>
        <w:t> </w:t>
      </w:r>
      <w:r>
        <w:rPr/>
        <w:t>à</w:t>
      </w:r>
      <w:r>
        <w:rPr>
          <w:spacing w:val="-2"/>
        </w:rPr>
        <w:t> </w:t>
      </w:r>
      <w:r>
        <w:rPr/>
        <w:t>caractère personnel</w:t>
      </w:r>
      <w:r>
        <w:rPr>
          <w:spacing w:val="1"/>
        </w:rPr>
        <w:t> </w:t>
      </w:r>
      <w:r>
        <w:rPr/>
        <w:t>avec</w:t>
      </w:r>
      <w:r>
        <w:rPr>
          <w:spacing w:val="-1"/>
        </w:rPr>
        <w:t> </w:t>
      </w:r>
      <w:r>
        <w:rPr/>
        <w:t>l’objectif que</w:t>
      </w:r>
    </w:p>
    <w:p>
      <w:pPr>
        <w:spacing w:line="285" w:lineRule="auto" w:before="3"/>
        <w:ind w:left="256" w:right="1031" w:firstLine="0"/>
        <w:jc w:val="both"/>
        <w:rPr>
          <w:sz w:val="22"/>
        </w:rPr>
      </w:pPr>
      <w:r>
        <w:rPr>
          <w:sz w:val="22"/>
        </w:rPr>
        <w:t>« </w:t>
      </w:r>
      <w:r>
        <w:rPr>
          <w:i/>
          <w:sz w:val="22"/>
        </w:rPr>
        <w:t>Chaque État Partie s’engage en collaboration avec les parties prenantes, à se doter d'une politique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nationale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cyber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sécurité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qui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reconnaisse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l'importance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l'infrastructure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essentielle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l'information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(IEI) pour la nation </w:t>
      </w:r>
      <w:r>
        <w:rPr>
          <w:sz w:val="22"/>
        </w:rPr>
        <w:t>» (article 24)</w:t>
      </w:r>
      <w:r>
        <w:rPr>
          <w:sz w:val="22"/>
          <w:vertAlign w:val="superscript"/>
        </w:rPr>
        <w:t>48</w:t>
      </w:r>
      <w:r>
        <w:rPr>
          <w:sz w:val="22"/>
          <w:vertAlign w:val="baseline"/>
        </w:rPr>
        <w:t>.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A mai 2023, la convention de Malabo compte 19 pays signataires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15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ratifications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sur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55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Etats-membres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l’UA</w:t>
      </w:r>
      <w:r>
        <w:rPr>
          <w:sz w:val="22"/>
          <w:vertAlign w:val="superscript"/>
        </w:rPr>
        <w:t>49</w:t>
      </w:r>
      <w:r>
        <w:rPr>
          <w:sz w:val="22"/>
          <w:vertAlign w:val="baseline"/>
        </w:rPr>
        <w:t>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240" w:lineRule="auto" w:before="0" w:after="0"/>
        <w:ind w:left="964" w:right="0" w:hanging="709"/>
        <w:jc w:val="left"/>
        <w:rPr>
          <w:color w:val="2D74B5"/>
        </w:rPr>
      </w:pPr>
      <w:bookmarkStart w:name="_bookmark15" w:id="26"/>
      <w:bookmarkEnd w:id="26"/>
      <w:r>
        <w:rPr>
          <w:b w:val="0"/>
        </w:rPr>
      </w:r>
      <w:bookmarkStart w:name="_bookmark15" w:id="27"/>
      <w:bookmarkEnd w:id="27"/>
      <w:r>
        <w:rPr>
          <w:color w:val="2D74B5"/>
        </w:rPr>
        <w:t>L</w:t>
      </w:r>
      <w:r>
        <w:rPr>
          <w:color w:val="2D74B5"/>
        </w:rPr>
        <w:t>es</w:t>
      </w:r>
      <w:r>
        <w:rPr>
          <w:color w:val="2D74B5"/>
          <w:spacing w:val="-4"/>
        </w:rPr>
        <w:t> </w:t>
      </w:r>
      <w:r>
        <w:rPr>
          <w:color w:val="2D74B5"/>
        </w:rPr>
        <w:t>indicateurs</w:t>
      </w:r>
      <w:r>
        <w:rPr>
          <w:color w:val="2D74B5"/>
          <w:spacing w:val="-3"/>
        </w:rPr>
        <w:t> </w:t>
      </w:r>
      <w:r>
        <w:rPr>
          <w:color w:val="2D74B5"/>
        </w:rPr>
        <w:t>technologiques</w:t>
      </w:r>
      <w:r>
        <w:rPr>
          <w:color w:val="2D74B5"/>
          <w:spacing w:val="-1"/>
        </w:rPr>
        <w:t> </w:t>
      </w:r>
      <w:r>
        <w:rPr>
          <w:color w:val="2D74B5"/>
        </w:rPr>
        <w:t>du</w:t>
      </w:r>
      <w:r>
        <w:rPr>
          <w:color w:val="2D74B5"/>
          <w:spacing w:val="-3"/>
        </w:rPr>
        <w:t> </w:t>
      </w:r>
      <w:r>
        <w:rPr>
          <w:color w:val="2D74B5"/>
        </w:rPr>
        <w:t>secteur</w:t>
      </w:r>
      <w:r>
        <w:rPr>
          <w:color w:val="2D74B5"/>
          <w:spacing w:val="-2"/>
        </w:rPr>
        <w:t> </w:t>
      </w:r>
      <w:r>
        <w:rPr>
          <w:color w:val="2D74B5"/>
        </w:rPr>
        <w:t>des</w:t>
      </w:r>
      <w:r>
        <w:rPr>
          <w:color w:val="2D74B5"/>
          <w:spacing w:val="-2"/>
        </w:rPr>
        <w:t> </w:t>
      </w:r>
      <w:r>
        <w:rPr>
          <w:color w:val="2D74B5"/>
        </w:rPr>
        <w:t>Datacenters</w:t>
      </w:r>
      <w:r>
        <w:rPr>
          <w:color w:val="2D74B5"/>
          <w:spacing w:val="-3"/>
        </w:rPr>
        <w:t> </w:t>
      </w:r>
      <w:r>
        <w:rPr>
          <w:color w:val="2D74B5"/>
        </w:rPr>
        <w:t>au</w:t>
      </w:r>
      <w:r>
        <w:rPr>
          <w:color w:val="2D74B5"/>
          <w:spacing w:val="-2"/>
        </w:rPr>
        <w:t> </w:t>
      </w:r>
      <w:r>
        <w:rPr>
          <w:color w:val="2D74B5"/>
        </w:rPr>
        <w:t>niveau</w:t>
      </w:r>
      <w:r>
        <w:rPr>
          <w:color w:val="2D74B5"/>
          <w:spacing w:val="-2"/>
        </w:rPr>
        <w:t> </w:t>
      </w:r>
      <w:r>
        <w:rPr>
          <w:color w:val="2D74B5"/>
        </w:rPr>
        <w:t>mondial</w:t>
      </w: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207" w:after="0"/>
        <w:ind w:left="976" w:right="0" w:hanging="721"/>
        <w:jc w:val="left"/>
        <w:rPr>
          <w:color w:val="2E5395"/>
        </w:rPr>
      </w:pPr>
      <w:bookmarkStart w:name="_bookmark16" w:id="28"/>
      <w:bookmarkEnd w:id="28"/>
      <w:r>
        <w:rPr>
          <w:b w:val="0"/>
        </w:rPr>
      </w:r>
      <w:bookmarkStart w:name="_bookmark16" w:id="29"/>
      <w:bookmarkEnd w:id="29"/>
      <w:r>
        <w:rPr>
          <w:color w:val="2E5395"/>
        </w:rPr>
        <w:t>L’</w:t>
      </w:r>
      <w:r>
        <w:rPr>
          <w:color w:val="2E5395"/>
        </w:rPr>
        <w:t>information</w:t>
      </w:r>
      <w:r>
        <w:rPr>
          <w:color w:val="2E5395"/>
          <w:spacing w:val="-2"/>
        </w:rPr>
        <w:t> </w:t>
      </w:r>
      <w:r>
        <w:rPr>
          <w:color w:val="2E5395"/>
        </w:rPr>
        <w:t>sur</w:t>
      </w:r>
      <w:r>
        <w:rPr>
          <w:color w:val="2E5395"/>
          <w:spacing w:val="-3"/>
        </w:rPr>
        <w:t> </w:t>
      </w:r>
      <w:r>
        <w:rPr>
          <w:color w:val="2E5395"/>
        </w:rPr>
        <w:t>l’état</w:t>
      </w:r>
      <w:r>
        <w:rPr>
          <w:color w:val="2E5395"/>
          <w:spacing w:val="-2"/>
        </w:rPr>
        <w:t> </w:t>
      </w:r>
      <w:r>
        <w:rPr>
          <w:color w:val="2E5395"/>
        </w:rPr>
        <w:t>des</w:t>
      </w:r>
      <w:r>
        <w:rPr>
          <w:color w:val="2E5395"/>
          <w:spacing w:val="-2"/>
        </w:rPr>
        <w:t> </w:t>
      </w:r>
      <w:r>
        <w:rPr>
          <w:color w:val="2E5395"/>
        </w:rPr>
        <w:t>connaissances</w:t>
      </w:r>
      <w:r>
        <w:rPr>
          <w:color w:val="2E5395"/>
          <w:spacing w:val="-4"/>
        </w:rPr>
        <w:t> </w:t>
      </w:r>
      <w:r>
        <w:rPr>
          <w:color w:val="2E5395"/>
        </w:rPr>
        <w:t>et</w:t>
      </w:r>
      <w:r>
        <w:rPr>
          <w:color w:val="2E5395"/>
          <w:spacing w:val="-3"/>
        </w:rPr>
        <w:t> </w:t>
      </w:r>
      <w:r>
        <w:rPr>
          <w:color w:val="2E5395"/>
        </w:rPr>
        <w:t>la</w:t>
      </w:r>
      <w:r>
        <w:rPr>
          <w:color w:val="2E5395"/>
          <w:spacing w:val="-2"/>
        </w:rPr>
        <w:t> </w:t>
      </w:r>
      <w:r>
        <w:rPr>
          <w:color w:val="2E5395"/>
        </w:rPr>
        <w:t>dynamique du</w:t>
      </w:r>
      <w:r>
        <w:rPr>
          <w:color w:val="2E5395"/>
          <w:spacing w:val="-3"/>
        </w:rPr>
        <w:t> </w:t>
      </w:r>
      <w:r>
        <w:rPr>
          <w:color w:val="2E5395"/>
        </w:rPr>
        <w:t>secteur</w:t>
      </w:r>
      <w:r>
        <w:rPr>
          <w:color w:val="2E5395"/>
          <w:spacing w:val="-2"/>
        </w:rPr>
        <w:t> </w:t>
      </w:r>
      <w:r>
        <w:rPr>
          <w:color w:val="2E5395"/>
        </w:rPr>
        <w:t>des</w:t>
      </w:r>
      <w:r>
        <w:rPr>
          <w:color w:val="2E5395"/>
          <w:spacing w:val="-4"/>
        </w:rPr>
        <w:t> </w:t>
      </w:r>
      <w:r>
        <w:rPr>
          <w:color w:val="2E5395"/>
        </w:rPr>
        <w:t>Datacenters</w:t>
      </w:r>
    </w:p>
    <w:p>
      <w:pPr>
        <w:pStyle w:val="BodyText"/>
        <w:spacing w:line="285" w:lineRule="auto" w:before="173"/>
        <w:ind w:left="256" w:right="1031"/>
        <w:jc w:val="both"/>
      </w:pPr>
      <w:r>
        <w:rPr/>
        <w:t>L’analyse des brevets d’invention permet d’identifier le positionnement technologique d’un pays ou</w:t>
      </w:r>
      <w:r>
        <w:rPr>
          <w:spacing w:val="1"/>
        </w:rPr>
        <w:t> </w:t>
      </w:r>
      <w:r>
        <w:rPr/>
        <w:t>d’une entreprise et de détecter les domaines techniques et les signaux faibles qui sont annonciateurs</w:t>
      </w:r>
      <w:r>
        <w:rPr>
          <w:spacing w:val="-47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tendances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perspectives</w:t>
      </w:r>
      <w:r>
        <w:rPr>
          <w:spacing w:val="1"/>
        </w:rPr>
        <w:t> </w:t>
      </w:r>
      <w:r>
        <w:rPr/>
        <w:t>d’évolution.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étude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l’Université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color w:val="1F2023"/>
        </w:rPr>
        <w:t>Berkeley</w:t>
      </w:r>
      <w:r>
        <w:rPr>
          <w:color w:val="1F2023"/>
          <w:vertAlign w:val="superscript"/>
        </w:rPr>
        <w:t>50</w:t>
      </w:r>
      <w:r>
        <w:rPr>
          <w:color w:val="1F2023"/>
          <w:vertAlign w:val="baseline"/>
        </w:rPr>
        <w:t> a </w:t>
      </w:r>
      <w:r>
        <w:rPr>
          <w:vertAlign w:val="baseline"/>
        </w:rPr>
        <w:t>précisé que dans le secteur IT,</w:t>
      </w:r>
      <w:r>
        <w:rPr>
          <w:spacing w:val="1"/>
          <w:vertAlign w:val="baseline"/>
        </w:rPr>
        <w:t> </w:t>
      </w:r>
      <w:r>
        <w:rPr>
          <w:color w:val="1F2023"/>
          <w:vertAlign w:val="baseline"/>
        </w:rPr>
        <w:t>les entreprises du secteur du matériel informatique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(hardware) détiennent en moyenne environ cinq fois plus de brevets que les </w:t>
      </w:r>
      <w:r>
        <w:rPr>
          <w:vertAlign w:val="baseline"/>
        </w:rPr>
        <w:t>sociétés du secteur des</w:t>
      </w:r>
      <w:r>
        <w:rPr>
          <w:spacing w:val="1"/>
          <w:vertAlign w:val="baseline"/>
        </w:rPr>
        <w:t> </w:t>
      </w:r>
      <w:r>
        <w:rPr>
          <w:vertAlign w:val="baseline"/>
        </w:rPr>
        <w:t>logiciels</w:t>
      </w:r>
      <w:r>
        <w:rPr>
          <w:spacing w:val="-4"/>
          <w:vertAlign w:val="baseline"/>
        </w:rPr>
        <w:t> </w:t>
      </w:r>
      <w:r>
        <w:rPr>
          <w:vertAlign w:val="baseline"/>
        </w:rPr>
        <w:t>et 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l’Internet (software).</w:t>
      </w:r>
    </w:p>
    <w:p>
      <w:pPr>
        <w:pStyle w:val="BodyText"/>
        <w:spacing w:line="285" w:lineRule="auto" w:before="161"/>
        <w:ind w:left="256" w:right="1029"/>
        <w:jc w:val="both"/>
      </w:pPr>
      <w:r>
        <w:rPr/>
        <w:t>Les technologies constituent un facteur susceptible d’avoir une incidence sur l’accès aux marchés</w:t>
      </w:r>
      <w:r>
        <w:rPr>
          <w:spacing w:val="1"/>
        </w:rPr>
        <w:t> </w:t>
      </w:r>
      <w:r>
        <w:rPr/>
        <w:t>concernés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boostent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conclusion</w:t>
      </w:r>
      <w:r>
        <w:rPr>
          <w:spacing w:val="1"/>
        </w:rPr>
        <w:t> </w:t>
      </w:r>
      <w:r>
        <w:rPr/>
        <w:t>d’accords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coopération</w:t>
      </w:r>
      <w:r>
        <w:rPr>
          <w:spacing w:val="1"/>
        </w:rPr>
        <w:t> </w:t>
      </w:r>
      <w:r>
        <w:rPr/>
        <w:t>(horizontaux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verticaux)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>
          <w:spacing w:val="-1"/>
        </w:rPr>
        <w:t>entreprises</w:t>
      </w:r>
      <w:r>
        <w:rPr>
          <w:spacing w:val="-14"/>
        </w:rPr>
        <w:t> </w:t>
      </w:r>
      <w:r>
        <w:rPr>
          <w:color w:val="1F2023"/>
          <w:spacing w:val="-1"/>
        </w:rPr>
        <w:t>entrainant</w:t>
      </w:r>
      <w:r>
        <w:rPr>
          <w:color w:val="1F2023"/>
          <w:spacing w:val="-8"/>
        </w:rPr>
        <w:t> </w:t>
      </w:r>
      <w:r>
        <w:rPr>
          <w:color w:val="1F2023"/>
        </w:rPr>
        <w:t>une</w:t>
      </w:r>
      <w:r>
        <w:rPr>
          <w:color w:val="1F2023"/>
          <w:spacing w:val="-11"/>
        </w:rPr>
        <w:t> </w:t>
      </w:r>
      <w:r>
        <w:rPr>
          <w:color w:val="1F2023"/>
        </w:rPr>
        <w:t>exploitation</w:t>
      </w:r>
      <w:r>
        <w:rPr>
          <w:color w:val="1F2023"/>
          <w:spacing w:val="-12"/>
        </w:rPr>
        <w:t> </w:t>
      </w:r>
      <w:r>
        <w:rPr/>
        <w:t>industrielle</w:t>
      </w:r>
      <w:r>
        <w:rPr>
          <w:spacing w:val="-14"/>
        </w:rPr>
        <w:t> </w:t>
      </w:r>
      <w:r>
        <w:rPr/>
        <w:t>et</w:t>
      </w:r>
      <w:r>
        <w:rPr>
          <w:spacing w:val="-12"/>
        </w:rPr>
        <w:t> </w:t>
      </w:r>
      <w:r>
        <w:rPr/>
        <w:t>commerciale</w:t>
      </w:r>
      <w:r>
        <w:rPr>
          <w:spacing w:val="-11"/>
        </w:rPr>
        <w:t> </w:t>
      </w:r>
      <w:r>
        <w:rPr/>
        <w:t>des</w:t>
      </w:r>
      <w:r>
        <w:rPr>
          <w:spacing w:val="-8"/>
        </w:rPr>
        <w:t> </w:t>
      </w:r>
      <w:r>
        <w:rPr/>
        <w:t>innovations</w:t>
      </w:r>
      <w:r>
        <w:rPr>
          <w:spacing w:val="-8"/>
        </w:rPr>
        <w:t> </w:t>
      </w:r>
      <w:r>
        <w:rPr>
          <w:color w:val="1F2023"/>
        </w:rPr>
        <w:t>ou</w:t>
      </w:r>
      <w:r>
        <w:rPr>
          <w:color w:val="1F2023"/>
          <w:spacing w:val="-13"/>
        </w:rPr>
        <w:t> </w:t>
      </w:r>
      <w:r>
        <w:rPr>
          <w:color w:val="1F2023"/>
        </w:rPr>
        <w:t>une</w:t>
      </w:r>
      <w:r>
        <w:rPr>
          <w:color w:val="1F2023"/>
          <w:spacing w:val="-10"/>
        </w:rPr>
        <w:t> </w:t>
      </w:r>
      <w:r>
        <w:rPr>
          <w:color w:val="1F2023"/>
        </w:rPr>
        <w:t>cession</w:t>
      </w:r>
      <w:r>
        <w:rPr>
          <w:color w:val="1F2023"/>
          <w:spacing w:val="-13"/>
        </w:rPr>
        <w:t> </w:t>
      </w:r>
      <w:r>
        <w:rPr>
          <w:color w:val="1F2023"/>
        </w:rPr>
        <w:t>des</w:t>
      </w:r>
      <w:r>
        <w:rPr>
          <w:color w:val="1F2023"/>
          <w:spacing w:val="-47"/>
        </w:rPr>
        <w:t> </w:t>
      </w:r>
      <w:r>
        <w:rPr>
          <w:color w:val="1F2023"/>
        </w:rPr>
        <w:t>droits</w:t>
      </w:r>
      <w:r>
        <w:rPr>
          <w:color w:val="1F2023"/>
          <w:spacing w:val="9"/>
        </w:rPr>
        <w:t> </w:t>
      </w:r>
      <w:r>
        <w:rPr>
          <w:color w:val="1F2023"/>
        </w:rPr>
        <w:t>de</w:t>
      </w:r>
      <w:r>
        <w:rPr>
          <w:color w:val="1F2023"/>
          <w:spacing w:val="9"/>
        </w:rPr>
        <w:t> </w:t>
      </w:r>
      <w:r>
        <w:rPr>
          <w:color w:val="1F2023"/>
        </w:rPr>
        <w:t>propriété</w:t>
      </w:r>
      <w:r>
        <w:rPr>
          <w:color w:val="1F2023"/>
          <w:spacing w:val="9"/>
        </w:rPr>
        <w:t> </w:t>
      </w:r>
      <w:r>
        <w:rPr>
          <w:color w:val="1F2023"/>
        </w:rPr>
        <w:t>dans</w:t>
      </w:r>
      <w:r>
        <w:rPr>
          <w:color w:val="1F2023"/>
          <w:spacing w:val="9"/>
        </w:rPr>
        <w:t> </w:t>
      </w:r>
      <w:r>
        <w:rPr>
          <w:color w:val="1F2023"/>
        </w:rPr>
        <w:t>le</w:t>
      </w:r>
      <w:r>
        <w:rPr>
          <w:color w:val="1F2023"/>
          <w:spacing w:val="6"/>
        </w:rPr>
        <w:t> </w:t>
      </w:r>
      <w:r>
        <w:rPr>
          <w:color w:val="1F2023"/>
        </w:rPr>
        <w:t>cadre</w:t>
      </w:r>
      <w:r>
        <w:rPr>
          <w:color w:val="1F2023"/>
          <w:spacing w:val="9"/>
        </w:rPr>
        <w:t> </w:t>
      </w:r>
      <w:r>
        <w:rPr>
          <w:color w:val="1F2023"/>
        </w:rPr>
        <w:t>d’un</w:t>
      </w:r>
      <w:r>
        <w:rPr>
          <w:color w:val="1F2023"/>
          <w:spacing w:val="8"/>
        </w:rPr>
        <w:t> </w:t>
      </w:r>
      <w:r>
        <w:rPr>
          <w:color w:val="1F2023"/>
        </w:rPr>
        <w:t>contrat sous</w:t>
      </w:r>
      <w:r>
        <w:rPr>
          <w:color w:val="1F2023"/>
          <w:spacing w:val="9"/>
        </w:rPr>
        <w:t> </w:t>
      </w:r>
      <w:r>
        <w:rPr>
          <w:color w:val="1F2023"/>
        </w:rPr>
        <w:t>la</w:t>
      </w:r>
      <w:r>
        <w:rPr>
          <w:color w:val="1F2023"/>
          <w:spacing w:val="6"/>
        </w:rPr>
        <w:t> </w:t>
      </w:r>
      <w:r>
        <w:rPr>
          <w:color w:val="1F2023"/>
        </w:rPr>
        <w:t>forme</w:t>
      </w:r>
      <w:r>
        <w:rPr>
          <w:color w:val="1F2023"/>
          <w:spacing w:val="9"/>
        </w:rPr>
        <w:t> </w:t>
      </w:r>
      <w:r>
        <w:rPr>
          <w:color w:val="1F2023"/>
        </w:rPr>
        <w:t>d’une</w:t>
      </w:r>
      <w:r>
        <w:rPr>
          <w:color w:val="1F2023"/>
          <w:spacing w:val="10"/>
        </w:rPr>
        <w:t> </w:t>
      </w:r>
      <w:r>
        <w:rPr>
          <w:color w:val="1F2023"/>
        </w:rPr>
        <w:t>licence,</w:t>
      </w:r>
      <w:r>
        <w:rPr>
          <w:color w:val="1F2023"/>
          <w:spacing w:val="7"/>
        </w:rPr>
        <w:t> </w:t>
      </w:r>
      <w:r>
        <w:rPr>
          <w:color w:val="1F2023"/>
        </w:rPr>
        <w:t>joint-venture,</w:t>
      </w:r>
      <w:r>
        <w:rPr>
          <w:color w:val="1F2023"/>
          <w:spacing w:val="7"/>
        </w:rPr>
        <w:t> </w:t>
      </w:r>
      <w:r>
        <w:rPr>
          <w:color w:val="1F2023"/>
        </w:rPr>
        <w:t>fusion,</w:t>
      </w:r>
      <w:r>
        <w:rPr>
          <w:color w:val="1F2023"/>
          <w:spacing w:val="6"/>
        </w:rPr>
        <w:t> </w:t>
      </w:r>
      <w:r>
        <w:rPr>
          <w:color w:val="1F2023"/>
        </w:rPr>
        <w:t>etc.</w:t>
      </w:r>
      <w:r>
        <w:rPr>
          <w:color w:val="1F2023"/>
          <w:spacing w:val="-47"/>
        </w:rPr>
        <w:t> </w:t>
      </w:r>
      <w:r>
        <w:rPr>
          <w:color w:val="1F2023"/>
        </w:rPr>
        <w:t>A cet égard, les déposants de brevets possèdent un droit de priorité sur un marché qui leur accorde</w:t>
      </w:r>
      <w:r>
        <w:rPr>
          <w:color w:val="1F2023"/>
          <w:spacing w:val="1"/>
        </w:rPr>
        <w:t> </w:t>
      </w:r>
      <w:r>
        <w:rPr>
          <w:color w:val="1F2023"/>
        </w:rPr>
        <w:t>un</w:t>
      </w:r>
      <w:r>
        <w:rPr>
          <w:color w:val="1F2023"/>
          <w:spacing w:val="-2"/>
        </w:rPr>
        <w:t> </w:t>
      </w:r>
      <w:r>
        <w:rPr>
          <w:color w:val="1F2023"/>
        </w:rPr>
        <w:t>monopole</w:t>
      </w:r>
      <w:r>
        <w:rPr>
          <w:color w:val="1F2023"/>
          <w:spacing w:val="1"/>
        </w:rPr>
        <w:t> </w:t>
      </w:r>
      <w:r>
        <w:rPr>
          <w:color w:val="1F2023"/>
        </w:rPr>
        <w:t>temporaire,</w:t>
      </w:r>
      <w:r>
        <w:rPr>
          <w:color w:val="1F2023"/>
          <w:spacing w:val="-1"/>
        </w:rPr>
        <w:t> </w:t>
      </w:r>
      <w:r>
        <w:rPr>
          <w:color w:val="1F2023"/>
        </w:rPr>
        <w:t>généralement de</w:t>
      </w:r>
      <w:r>
        <w:rPr>
          <w:color w:val="1F2023"/>
          <w:spacing w:val="-3"/>
        </w:rPr>
        <w:t> </w:t>
      </w:r>
      <w:r>
        <w:rPr>
          <w:color w:val="1F2023"/>
        </w:rPr>
        <w:t>20</w:t>
      </w:r>
      <w:r>
        <w:rPr>
          <w:color w:val="1F2023"/>
          <w:spacing w:val="1"/>
        </w:rPr>
        <w:t> </w:t>
      </w:r>
      <w:r>
        <w:rPr>
          <w:color w:val="1F2023"/>
        </w:rPr>
        <w:t>ans</w:t>
      </w:r>
      <w:r>
        <w:rPr>
          <w:color w:val="1F2023"/>
          <w:spacing w:val="-4"/>
        </w:rPr>
        <w:t> </w:t>
      </w:r>
      <w:r>
        <w:rPr>
          <w:color w:val="1F2023"/>
        </w:rPr>
        <w:t>à</w:t>
      </w:r>
      <w:r>
        <w:rPr>
          <w:color w:val="1F2023"/>
          <w:spacing w:val="-2"/>
        </w:rPr>
        <w:t> </w:t>
      </w:r>
      <w:r>
        <w:rPr>
          <w:color w:val="1F2023"/>
        </w:rPr>
        <w:t>compter</w:t>
      </w:r>
      <w:r>
        <w:rPr>
          <w:color w:val="1F2023"/>
          <w:spacing w:val="-1"/>
        </w:rPr>
        <w:t> </w:t>
      </w:r>
      <w:r>
        <w:rPr>
          <w:color w:val="1F2023"/>
        </w:rPr>
        <w:t>de</w:t>
      </w:r>
      <w:r>
        <w:rPr>
          <w:color w:val="1F2023"/>
          <w:spacing w:val="1"/>
        </w:rPr>
        <w:t> </w:t>
      </w:r>
      <w:r>
        <w:rPr>
          <w:color w:val="1F2023"/>
        </w:rPr>
        <w:t>la</w:t>
      </w:r>
      <w:r>
        <w:rPr>
          <w:color w:val="1F2023"/>
          <w:spacing w:val="-1"/>
        </w:rPr>
        <w:t> </w:t>
      </w:r>
      <w:r>
        <w:rPr>
          <w:color w:val="1F2023"/>
        </w:rPr>
        <w:t>date de</w:t>
      </w:r>
      <w:r>
        <w:rPr>
          <w:color w:val="1F2023"/>
          <w:spacing w:val="-4"/>
        </w:rPr>
        <w:t> </w:t>
      </w:r>
      <w:r>
        <w:rPr>
          <w:color w:val="1F2023"/>
        </w:rPr>
        <w:t>dépôt du</w:t>
      </w:r>
      <w:r>
        <w:rPr>
          <w:color w:val="1F2023"/>
          <w:spacing w:val="-2"/>
        </w:rPr>
        <w:t> </w:t>
      </w:r>
      <w:r>
        <w:rPr>
          <w:color w:val="1F2023"/>
        </w:rPr>
        <w:t>brevet.</w:t>
      </w:r>
    </w:p>
    <w:p>
      <w:pPr>
        <w:pStyle w:val="BodyText"/>
        <w:spacing w:line="285" w:lineRule="auto" w:before="163"/>
        <w:ind w:left="256" w:right="1033"/>
        <w:jc w:val="both"/>
      </w:pPr>
      <w:r>
        <w:rPr>
          <w:color w:val="1F2023"/>
        </w:rPr>
        <w:t>Le Maroc, les inventions et les innovations au titre de la propriété industrielle et commerciale sont</w:t>
      </w:r>
      <w:r>
        <w:rPr>
          <w:color w:val="1F2023"/>
          <w:spacing w:val="1"/>
        </w:rPr>
        <w:t> </w:t>
      </w:r>
      <w:r>
        <w:rPr>
          <w:color w:val="1F2023"/>
        </w:rPr>
        <w:t>protégées</w:t>
      </w:r>
      <w:r>
        <w:rPr>
          <w:color w:val="1F2023"/>
          <w:spacing w:val="1"/>
        </w:rPr>
        <w:t> </w:t>
      </w:r>
      <w:r>
        <w:rPr>
          <w:color w:val="1F2023"/>
        </w:rPr>
        <w:t>par le</w:t>
      </w:r>
      <w:r>
        <w:rPr>
          <w:color w:val="1F2023"/>
          <w:spacing w:val="1"/>
        </w:rPr>
        <w:t> </w:t>
      </w:r>
      <w:r>
        <w:rPr>
          <w:color w:val="1F2023"/>
        </w:rPr>
        <w:t>Dahir</w:t>
      </w:r>
      <w:r>
        <w:rPr>
          <w:color w:val="1F2023"/>
          <w:spacing w:val="1"/>
        </w:rPr>
        <w:t> </w:t>
      </w:r>
      <w:r>
        <w:rPr>
          <w:color w:val="1F2023"/>
        </w:rPr>
        <w:t>n° 1-00-91</w:t>
      </w:r>
      <w:r>
        <w:rPr>
          <w:color w:val="1F2023"/>
          <w:spacing w:val="49"/>
        </w:rPr>
        <w:t> </w:t>
      </w:r>
      <w:r>
        <w:rPr>
          <w:color w:val="1F2023"/>
        </w:rPr>
        <w:t>du 9</w:t>
      </w:r>
      <w:r>
        <w:rPr>
          <w:color w:val="1F2023"/>
          <w:spacing w:val="50"/>
        </w:rPr>
        <w:t> </w:t>
      </w:r>
      <w:r>
        <w:rPr>
          <w:color w:val="1F2023"/>
        </w:rPr>
        <w:t>Kaada 1420 (15</w:t>
      </w:r>
      <w:r>
        <w:rPr>
          <w:color w:val="1F2023"/>
          <w:spacing w:val="50"/>
        </w:rPr>
        <w:t> </w:t>
      </w:r>
      <w:r>
        <w:rPr>
          <w:color w:val="1F2023"/>
        </w:rPr>
        <w:t>février</w:t>
      </w:r>
      <w:r>
        <w:rPr>
          <w:color w:val="1F2023"/>
          <w:spacing w:val="49"/>
        </w:rPr>
        <w:t> </w:t>
      </w:r>
      <w:r>
        <w:rPr>
          <w:color w:val="1F2023"/>
        </w:rPr>
        <w:t>2000)</w:t>
      </w:r>
      <w:r>
        <w:rPr>
          <w:color w:val="1F2023"/>
          <w:spacing w:val="50"/>
        </w:rPr>
        <w:t> </w:t>
      </w:r>
      <w:r>
        <w:rPr>
          <w:color w:val="1F2023"/>
        </w:rPr>
        <w:t>portant</w:t>
      </w:r>
      <w:r>
        <w:rPr>
          <w:color w:val="1F2023"/>
          <w:spacing w:val="50"/>
        </w:rPr>
        <w:t> </w:t>
      </w:r>
      <w:r>
        <w:rPr>
          <w:color w:val="1F2023"/>
        </w:rPr>
        <w:t>promulgation de</w:t>
      </w:r>
      <w:r>
        <w:rPr>
          <w:color w:val="1F2023"/>
          <w:spacing w:val="50"/>
        </w:rPr>
        <w:t> </w:t>
      </w:r>
      <w:r>
        <w:rPr>
          <w:color w:val="1F2023"/>
        </w:rPr>
        <w:t>la</w:t>
      </w:r>
      <w:r>
        <w:rPr>
          <w:color w:val="1F2023"/>
          <w:spacing w:val="1"/>
        </w:rPr>
        <w:t> </w:t>
      </w:r>
      <w:r>
        <w:rPr>
          <w:color w:val="1F2023"/>
        </w:rPr>
        <w:t>loi</w:t>
      </w:r>
      <w:r>
        <w:rPr>
          <w:color w:val="1F2023"/>
          <w:spacing w:val="-9"/>
        </w:rPr>
        <w:t> </w:t>
      </w:r>
      <w:r>
        <w:rPr>
          <w:color w:val="1F2023"/>
        </w:rPr>
        <w:t>17-97</w:t>
      </w:r>
      <w:r>
        <w:rPr>
          <w:color w:val="1F2023"/>
          <w:spacing w:val="-8"/>
        </w:rPr>
        <w:t> </w:t>
      </w:r>
      <w:r>
        <w:rPr>
          <w:color w:val="1F2023"/>
        </w:rPr>
        <w:t>relative</w:t>
      </w:r>
      <w:r>
        <w:rPr>
          <w:color w:val="1F2023"/>
          <w:spacing w:val="-8"/>
        </w:rPr>
        <w:t> </w:t>
      </w:r>
      <w:r>
        <w:rPr>
          <w:color w:val="1F2023"/>
        </w:rPr>
        <w:t>à</w:t>
      </w:r>
      <w:r>
        <w:rPr>
          <w:color w:val="1F2023"/>
          <w:spacing w:val="-9"/>
        </w:rPr>
        <w:t> </w:t>
      </w:r>
      <w:r>
        <w:rPr>
          <w:color w:val="1F2023"/>
        </w:rPr>
        <w:t>la</w:t>
      </w:r>
      <w:r>
        <w:rPr>
          <w:color w:val="1F2023"/>
          <w:spacing w:val="-12"/>
        </w:rPr>
        <w:t> </w:t>
      </w:r>
      <w:r>
        <w:rPr>
          <w:color w:val="1F2023"/>
        </w:rPr>
        <w:t>protection</w:t>
      </w:r>
      <w:r>
        <w:rPr>
          <w:color w:val="1F2023"/>
          <w:spacing w:val="-9"/>
        </w:rPr>
        <w:t> </w:t>
      </w:r>
      <w:r>
        <w:rPr>
          <w:color w:val="1F2023"/>
        </w:rPr>
        <w:t>de</w:t>
      </w:r>
      <w:r>
        <w:rPr>
          <w:color w:val="1F2023"/>
          <w:spacing w:val="-11"/>
        </w:rPr>
        <w:t> </w:t>
      </w:r>
      <w:r>
        <w:rPr>
          <w:color w:val="1F2023"/>
        </w:rPr>
        <w:t>la</w:t>
      </w:r>
      <w:r>
        <w:rPr>
          <w:color w:val="1F2023"/>
          <w:spacing w:val="-9"/>
        </w:rPr>
        <w:t> </w:t>
      </w:r>
      <w:r>
        <w:rPr>
          <w:color w:val="1F2023"/>
        </w:rPr>
        <w:t>propriété</w:t>
      </w:r>
      <w:r>
        <w:rPr>
          <w:color w:val="1F2023"/>
          <w:spacing w:val="-11"/>
        </w:rPr>
        <w:t> </w:t>
      </w:r>
      <w:r>
        <w:rPr>
          <w:color w:val="1F2023"/>
        </w:rPr>
        <w:t>industrielle.</w:t>
      </w:r>
      <w:r>
        <w:rPr>
          <w:color w:val="1F2023"/>
          <w:spacing w:val="-9"/>
        </w:rPr>
        <w:t> </w:t>
      </w:r>
      <w:r>
        <w:rPr>
          <w:color w:val="1F2023"/>
        </w:rPr>
        <w:t>Les</w:t>
      </w:r>
      <w:r>
        <w:rPr>
          <w:color w:val="1F2023"/>
          <w:spacing w:val="-8"/>
        </w:rPr>
        <w:t> </w:t>
      </w:r>
      <w:r>
        <w:rPr>
          <w:color w:val="1F2023"/>
        </w:rPr>
        <w:t>programmes</w:t>
      </w:r>
      <w:r>
        <w:rPr>
          <w:color w:val="1F2023"/>
          <w:spacing w:val="-9"/>
        </w:rPr>
        <w:t> </w:t>
      </w:r>
      <w:r>
        <w:rPr>
          <w:color w:val="1F2023"/>
        </w:rPr>
        <w:t>d’ordinateurs</w:t>
      </w:r>
      <w:r>
        <w:rPr>
          <w:color w:val="1F2023"/>
          <w:vertAlign w:val="superscript"/>
        </w:rPr>
        <w:t>51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vertAlign w:val="baseline"/>
        </w:rPr>
        <w:t>(logiciels)</w:t>
      </w:r>
      <w:r>
        <w:rPr>
          <w:color w:val="1F2023"/>
          <w:spacing w:val="-47"/>
          <w:vertAlign w:val="baseline"/>
        </w:rPr>
        <w:t> </w:t>
      </w:r>
      <w:r>
        <w:rPr>
          <w:color w:val="1F2023"/>
          <w:vertAlign w:val="baseline"/>
        </w:rPr>
        <w:t>sont exclus du champ de la protection par brevet </w:t>
      </w:r>
      <w:r>
        <w:rPr>
          <w:vertAlign w:val="baseline"/>
        </w:rPr>
        <w:t>at sont </w:t>
      </w:r>
      <w:r>
        <w:rPr>
          <w:color w:val="1F2023"/>
          <w:vertAlign w:val="baseline"/>
        </w:rPr>
        <w:t>protégées au titre du droit d’auteur comme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étant une création intellectuelle de l’esprit par la loi 2-00 relative aux droits d’auteur et aux droits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voisins</w:t>
      </w:r>
      <w:r>
        <w:rPr>
          <w:color w:val="1F2023"/>
          <w:spacing w:val="-11"/>
          <w:vertAlign w:val="baseline"/>
        </w:rPr>
        <w:t> </w:t>
      </w:r>
      <w:r>
        <w:rPr>
          <w:color w:val="1F2023"/>
          <w:vertAlign w:val="baseline"/>
        </w:rPr>
        <w:t>du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3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rabii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1421</w:t>
      </w:r>
      <w:r>
        <w:rPr>
          <w:color w:val="1F2023"/>
          <w:spacing w:val="32"/>
          <w:vertAlign w:val="baseline"/>
        </w:rPr>
        <w:t> </w:t>
      </w:r>
      <w:r>
        <w:rPr>
          <w:color w:val="1F2023"/>
          <w:vertAlign w:val="baseline"/>
        </w:rPr>
        <w:t>(06</w:t>
      </w:r>
      <w:r>
        <w:rPr>
          <w:color w:val="1F2023"/>
          <w:spacing w:val="-7"/>
          <w:vertAlign w:val="baseline"/>
        </w:rPr>
        <w:t> </w:t>
      </w:r>
      <w:r>
        <w:rPr>
          <w:color w:val="1F2023"/>
          <w:vertAlign w:val="baseline"/>
        </w:rPr>
        <w:t>juillet</w:t>
      </w:r>
      <w:r>
        <w:rPr>
          <w:color w:val="1F2023"/>
          <w:spacing w:val="-7"/>
          <w:vertAlign w:val="baseline"/>
        </w:rPr>
        <w:t> </w:t>
      </w:r>
      <w:r>
        <w:rPr>
          <w:color w:val="1F2023"/>
          <w:vertAlign w:val="baseline"/>
        </w:rPr>
        <w:t>2000)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pour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une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vertAlign w:val="baseline"/>
        </w:rPr>
        <w:t>durée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vertAlign w:val="baseline"/>
        </w:rPr>
        <w:t>de</w:t>
      </w:r>
      <w:r>
        <w:rPr>
          <w:color w:val="1F2023"/>
          <w:spacing w:val="-7"/>
          <w:vertAlign w:val="baseline"/>
        </w:rPr>
        <w:t> </w:t>
      </w:r>
      <w:r>
        <w:rPr>
          <w:color w:val="1F2023"/>
          <w:vertAlign w:val="baseline"/>
        </w:rPr>
        <w:t>25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ans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vertAlign w:val="baseline"/>
        </w:rPr>
        <w:t>à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partir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de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vertAlign w:val="baseline"/>
        </w:rPr>
        <w:t>la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réalisation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de</w:t>
      </w:r>
      <w:r>
        <w:rPr>
          <w:color w:val="1F2023"/>
          <w:spacing w:val="-7"/>
          <w:vertAlign w:val="baseline"/>
        </w:rPr>
        <w:t> </w:t>
      </w:r>
      <w:r>
        <w:rPr>
          <w:color w:val="1F2023"/>
          <w:vertAlign w:val="baseline"/>
        </w:rPr>
        <w:t>l’œuvre</w:t>
      </w:r>
      <w:r>
        <w:rPr>
          <w:color w:val="1F2023"/>
          <w:vertAlign w:val="superscript"/>
        </w:rPr>
        <w:t>52</w:t>
      </w:r>
      <w:r>
        <w:rPr>
          <w:color w:val="1F2023"/>
          <w:vertAlign w:val="baseline"/>
        </w:rPr>
        <w:t>.</w:t>
      </w:r>
      <w:r>
        <w:rPr>
          <w:color w:val="1F2023"/>
          <w:spacing w:val="-47"/>
          <w:vertAlign w:val="baseline"/>
        </w:rPr>
        <w:t> </w:t>
      </w:r>
      <w:r>
        <w:rPr>
          <w:vertAlign w:val="baseline"/>
        </w:rPr>
        <w:t>A ce titre, les applications mobiles, les bases de données, les logiciels bénéficient de la protection par</w:t>
      </w:r>
      <w:r>
        <w:rPr>
          <w:spacing w:val="1"/>
          <w:vertAlign w:val="baseline"/>
        </w:rPr>
        <w:t> </w:t>
      </w:r>
      <w:r>
        <w:rPr>
          <w:vertAlign w:val="baseline"/>
        </w:rPr>
        <w:t>droit</w:t>
      </w:r>
      <w:r>
        <w:rPr>
          <w:spacing w:val="-1"/>
          <w:vertAlign w:val="baseline"/>
        </w:rPr>
        <w:t> </w:t>
      </w:r>
      <w:r>
        <w:rPr>
          <w:vertAlign w:val="baseline"/>
        </w:rPr>
        <w:t>d’auteur pour une</w:t>
      </w:r>
      <w:r>
        <w:rPr>
          <w:spacing w:val="-2"/>
          <w:vertAlign w:val="baseline"/>
        </w:rPr>
        <w:t> </w:t>
      </w:r>
      <w:r>
        <w:rPr>
          <w:vertAlign w:val="baseline"/>
        </w:rPr>
        <w:t>durée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25 ans à</w:t>
      </w:r>
      <w:r>
        <w:rPr>
          <w:spacing w:val="-3"/>
          <w:vertAlign w:val="baseline"/>
        </w:rPr>
        <w:t> </w:t>
      </w:r>
      <w:r>
        <w:rPr>
          <w:vertAlign w:val="baseline"/>
        </w:rPr>
        <w:t>partir de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réalisation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de l’œuvre.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rect style="position:absolute;margin-left:70.823997pt;margin-top:11.885946pt;width:144.020pt;height:.72003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48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Union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africaine.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Convention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sur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cyber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sécurité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protection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caractère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personnel,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adopté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par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23ème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Session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Ordinaire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Conférence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l’Union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Malabo,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promulguée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27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2014,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27.</w:t>
      </w:r>
      <w:r>
        <w:rPr>
          <w:spacing w:val="14"/>
          <w:sz w:val="16"/>
          <w:vertAlign w:val="baseline"/>
        </w:rPr>
        <w:t> </w:t>
      </w:r>
      <w:hyperlink r:id="rId51">
        <w:r>
          <w:rPr>
            <w:color w:val="0462C1"/>
            <w:sz w:val="16"/>
            <w:u w:val="single" w:color="0462C1"/>
            <w:vertAlign w:val="baseline"/>
          </w:rPr>
          <w:t>https://au.int/sites/default/files/treaties/29560-treaty-0048_</w:t>
        </w:r>
        <w:r>
          <w:rPr>
            <w:color w:val="0462C1"/>
            <w:sz w:val="16"/>
            <w:vertAlign w:val="baseline"/>
          </w:rPr>
          <w:t>-</w:t>
        </w:r>
      </w:hyperlink>
    </w:p>
    <w:p>
      <w:pPr>
        <w:spacing w:before="1"/>
        <w:ind w:left="256" w:right="0" w:firstLine="0"/>
        <w:jc w:val="left"/>
        <w:rPr>
          <w:sz w:val="16"/>
        </w:rPr>
      </w:pPr>
      <w:r>
        <w:rPr/>
        <w:pict>
          <v:group style="position:absolute;margin-left:409.98999pt;margin-top:9.827191pt;width:114.5pt;height:9.85pt;mso-position-horizontal-relative:page;mso-position-vertical-relative:paragraph;z-index:15749120" coordorigin="8200,197" coordsize="2290,197">
            <v:rect style="position:absolute;left:8199;top:196;width:99;height:197" filled="true" fillcolor="#f9f9f9" stroked="false">
              <v:fill type="solid"/>
            </v:rect>
            <v:rect style="position:absolute;left:8298;top:369;width:2192;height:10" filled="true" fillcolor="#0462c1" stroked="false">
              <v:fill type="solid"/>
            </v:rect>
            <v:shape style="position:absolute;left:8199;top:196;width:2290;height:197" type="#_x0000_t202" filled="false" stroked="false">
              <v:textbox inset="0,0,0,0">
                <w:txbxContent>
                  <w:p>
                    <w:pPr>
                      <w:spacing w:before="1"/>
                      <w:ind w:left="98" w:right="-15" w:firstLine="0"/>
                      <w:jc w:val="left"/>
                      <w:rPr>
                        <w:sz w:val="16"/>
                      </w:rPr>
                    </w:pPr>
                    <w:hyperlink r:id="rId52">
                      <w:r>
                        <w:rPr>
                          <w:color w:val="0462C1"/>
                          <w:sz w:val="16"/>
                        </w:rPr>
                        <w:t>https://dataprotection.africa/wp-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hyperlink r:id="rId51">
        <w:r>
          <w:rPr>
            <w:color w:val="0462C1"/>
            <w:sz w:val="16"/>
            <w:u w:val="single" w:color="0462C1"/>
          </w:rPr>
          <w:t>_african_union_convention_on_cyber_security_and_personal_data_protection_f.pdf</w:t>
        </w:r>
      </w:hyperlink>
    </w:p>
    <w:p>
      <w:pPr>
        <w:spacing w:before="1"/>
        <w:ind w:left="256" w:right="2100" w:firstLine="0"/>
        <w:jc w:val="left"/>
        <w:rPr>
          <w:sz w:val="16"/>
        </w:rPr>
      </w:pPr>
      <w:r>
        <w:rPr>
          <w:sz w:val="16"/>
          <w:vertAlign w:val="superscript"/>
        </w:rPr>
        <w:t>49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Union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africaine.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Liste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pays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ayant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signé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ratifié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convention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Malabo,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12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  <w:r>
        <w:rPr>
          <w:spacing w:val="-34"/>
          <w:sz w:val="16"/>
          <w:vertAlign w:val="baseline"/>
        </w:rPr>
        <w:t> </w:t>
      </w:r>
      <w:hyperlink r:id="rId52">
        <w:r>
          <w:rPr>
            <w:color w:val="0462C1"/>
            <w:sz w:val="16"/>
            <w:u w:val="single" w:color="0462C1"/>
            <w:vertAlign w:val="baseline"/>
          </w:rPr>
          <w:t>content/uploads/2305121.pd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50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Graham,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S.J.H.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al.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High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technology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entrepreneurs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patent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system: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results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2008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Berkeley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Patent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Survey.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IN: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Berkeley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Technology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Law Journal, vol. 24, n° 4,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04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2009, p. 1279.</w:t>
      </w:r>
    </w:p>
    <w:p>
      <w:pPr>
        <w:spacing w:before="0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51</w:t>
      </w:r>
      <w:r>
        <w:rPr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Un programme d'ordinateur « est un ensemble d'instructions ex</w:t>
      </w:r>
      <w:r>
        <w:rPr>
          <w:sz w:val="16"/>
          <w:vertAlign w:val="baseline"/>
        </w:rPr>
        <w:t>primées par des mots, des codes, des schémas ou par toute autre forme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pouvant, une fois incorporés dans un support déchiffrable par une machine, faire accomplir ou faire obtenir une tâche ou un résultat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particulier par un ordinateur ou par un procédé électronique capable de faire du traitement de l'information ». IN : Loi 2-00 relative aux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droits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d’auteur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droits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voisins,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article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z w:val="16"/>
          <w:vertAlign w:val="superscript"/>
        </w:rPr>
        <w:t>er</w:t>
      </w:r>
      <w:r>
        <w:rPr>
          <w:sz w:val="16"/>
          <w:vertAlign w:val="baseline"/>
        </w:rPr>
        <w:t> alinea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13. 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 Bulletin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4810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rabii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1421 (06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2000), 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604.</w:t>
      </w:r>
    </w:p>
    <w:p>
      <w:pPr>
        <w:spacing w:before="1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52</w:t>
      </w:r>
      <w:r>
        <w:rPr>
          <w:sz w:val="16"/>
          <w:vertAlign w:val="baseline"/>
        </w:rPr>
        <w:t> Loi 2-00 relative aux droits d’auteur et droits voisins, article 1</w:t>
      </w:r>
      <w:r>
        <w:rPr>
          <w:sz w:val="16"/>
          <w:vertAlign w:val="superscript"/>
        </w:rPr>
        <w:t>er</w:t>
      </w:r>
      <w:r>
        <w:rPr>
          <w:sz w:val="16"/>
          <w:vertAlign w:val="baseline"/>
        </w:rPr>
        <w:t> alinea 13. IN : Bulletin Officiel n° 4810 du 3 rabii 1421 (06 juillet 2000),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Article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29,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609.</w:t>
      </w:r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35008pt;margin-top:.549983pt;width:25.9pt;height:163pt;mso-position-horizontal-relative:page;mso-position-vertical-relative:page;z-index:15752192" coordorigin="7,11" coordsize="518,3260">
            <v:rect style="position:absolute;left:17;top:21;width:498;height:3240" filled="true" fillcolor="#5b9bd4" stroked="false">
              <v:fill type="solid"/>
            </v:rect>
            <v:rect style="position:absolute;left:17;top:2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2"/>
          <w:numId w:val="1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  <w:rPr>
          <w:color w:val="2E5395"/>
        </w:rPr>
      </w:pPr>
      <w:bookmarkStart w:name="_bookmark17" w:id="30"/>
      <w:bookmarkEnd w:id="30"/>
      <w:r>
        <w:rPr>
          <w:color w:val="2E5395"/>
        </w:rPr>
        <w:t>Les</w:t>
      </w:r>
      <w:r>
        <w:rPr>
          <w:color w:val="2E5395"/>
          <w:spacing w:val="-1"/>
        </w:rPr>
        <w:t> </w:t>
      </w:r>
      <w:r>
        <w:rPr>
          <w:color w:val="2E5395"/>
        </w:rPr>
        <w:t>indicateurs</w:t>
      </w:r>
      <w:r>
        <w:rPr>
          <w:color w:val="2E5395"/>
          <w:spacing w:val="-3"/>
        </w:rPr>
        <w:t> </w:t>
      </w:r>
      <w:r>
        <w:rPr>
          <w:color w:val="2E5395"/>
        </w:rPr>
        <w:t>brevets</w:t>
      </w:r>
      <w:r>
        <w:rPr>
          <w:color w:val="2E5395"/>
          <w:spacing w:val="-1"/>
        </w:rPr>
        <w:t> </w:t>
      </w:r>
      <w:r>
        <w:rPr>
          <w:color w:val="2E5395"/>
        </w:rPr>
        <w:t>du</w:t>
      </w:r>
      <w:r>
        <w:rPr>
          <w:color w:val="2E5395"/>
          <w:spacing w:val="-5"/>
        </w:rPr>
        <w:t> </w:t>
      </w:r>
      <w:r>
        <w:rPr>
          <w:color w:val="2E5395"/>
        </w:rPr>
        <w:t>secteur</w:t>
      </w:r>
      <w:r>
        <w:rPr>
          <w:color w:val="2E5395"/>
          <w:spacing w:val="-1"/>
        </w:rPr>
        <w:t> </w:t>
      </w:r>
      <w:r>
        <w:rPr>
          <w:color w:val="2E5395"/>
        </w:rPr>
        <w:t>des</w:t>
      </w:r>
      <w:r>
        <w:rPr>
          <w:color w:val="2E5395"/>
          <w:spacing w:val="1"/>
        </w:rPr>
        <w:t> </w:t>
      </w:r>
      <w:r>
        <w:rPr>
          <w:color w:val="2E5395"/>
        </w:rPr>
        <w:t>Datacenters</w:t>
      </w:r>
    </w:p>
    <w:p>
      <w:pPr>
        <w:pStyle w:val="BodyText"/>
        <w:spacing w:line="285" w:lineRule="auto" w:before="173"/>
        <w:ind w:left="256" w:right="1034"/>
        <w:jc w:val="both"/>
      </w:pPr>
      <w:r>
        <w:rPr/>
        <w:t>Les brevets indexés dans la base de brevets « PatentScope »</w:t>
      </w:r>
      <w:r>
        <w:rPr>
          <w:vertAlign w:val="superscript"/>
        </w:rPr>
        <w:t>53</w:t>
      </w:r>
      <w:r>
        <w:rPr>
          <w:vertAlign w:val="baseline"/>
        </w:rPr>
        <w:t> ont été exploités pour élaborer les</w:t>
      </w:r>
      <w:r>
        <w:rPr>
          <w:spacing w:val="1"/>
          <w:vertAlign w:val="baseline"/>
        </w:rPr>
        <w:t> </w:t>
      </w:r>
      <w:r>
        <w:rPr>
          <w:vertAlign w:val="baseline"/>
        </w:rPr>
        <w:t>indicateurs technologiques du domaine des Datacenters. L’analyse de ces brevets sur la période</w:t>
      </w:r>
      <w:r>
        <w:rPr>
          <w:spacing w:val="1"/>
          <w:vertAlign w:val="baseline"/>
        </w:rPr>
        <w:t> </w:t>
      </w:r>
      <w:r>
        <w:rPr>
          <w:vertAlign w:val="baseline"/>
        </w:rPr>
        <w:t>2014-2023</w:t>
      </w:r>
      <w:r>
        <w:rPr>
          <w:vertAlign w:val="superscript"/>
        </w:rPr>
        <w:t>54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fait</w:t>
      </w:r>
      <w:r>
        <w:rPr>
          <w:spacing w:val="-3"/>
          <w:vertAlign w:val="baseline"/>
        </w:rPr>
        <w:t> </w:t>
      </w:r>
      <w:r>
        <w:rPr>
          <w:vertAlign w:val="baseline"/>
        </w:rPr>
        <w:t>état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194</w:t>
      </w:r>
      <w:r>
        <w:rPr>
          <w:spacing w:val="-1"/>
          <w:vertAlign w:val="baseline"/>
        </w:rPr>
        <w:t> </w:t>
      </w:r>
      <w:r>
        <w:rPr>
          <w:vertAlign w:val="baseline"/>
        </w:rPr>
        <w:t>256</w:t>
      </w:r>
      <w:r>
        <w:rPr>
          <w:spacing w:val="-3"/>
          <w:vertAlign w:val="baseline"/>
        </w:rPr>
        <w:t> </w:t>
      </w:r>
      <w:r>
        <w:rPr>
          <w:vertAlign w:val="baseline"/>
        </w:rPr>
        <w:t>brevets</w:t>
      </w:r>
      <w:r>
        <w:rPr>
          <w:spacing w:val="-4"/>
          <w:vertAlign w:val="baseline"/>
        </w:rPr>
        <w:t> </w:t>
      </w:r>
      <w:r>
        <w:rPr>
          <w:vertAlign w:val="baseline"/>
        </w:rPr>
        <w:t>déposés</w:t>
      </w:r>
      <w:r>
        <w:rPr>
          <w:spacing w:val="-3"/>
          <w:vertAlign w:val="baseline"/>
        </w:rPr>
        <w:t> </w:t>
      </w:r>
      <w:r>
        <w:rPr>
          <w:vertAlign w:val="baseline"/>
        </w:rPr>
        <w:t>mondialement</w:t>
      </w:r>
      <w:r>
        <w:rPr>
          <w:spacing w:val="-3"/>
          <w:vertAlign w:val="baseline"/>
        </w:rPr>
        <w:t> </w:t>
      </w:r>
      <w:r>
        <w:rPr>
          <w:vertAlign w:val="baseline"/>
        </w:rPr>
        <w:t>qui</w:t>
      </w:r>
      <w:r>
        <w:rPr>
          <w:spacing w:val="-1"/>
          <w:vertAlign w:val="baseline"/>
        </w:rPr>
        <w:t> </w:t>
      </w:r>
      <w:r>
        <w:rPr>
          <w:vertAlign w:val="baseline"/>
        </w:rPr>
        <w:t>concernent</w:t>
      </w:r>
      <w:r>
        <w:rPr>
          <w:spacing w:val="-1"/>
          <w:vertAlign w:val="baseline"/>
        </w:rPr>
        <w:t> </w:t>
      </w:r>
      <w:r>
        <w:rPr>
          <w:vertAlign w:val="baseline"/>
        </w:rPr>
        <w:t>ce secteur</w:t>
      </w:r>
      <w:r>
        <w:rPr>
          <w:vertAlign w:val="superscript"/>
        </w:rPr>
        <w:t>55</w:t>
      </w:r>
      <w:r>
        <w:rPr>
          <w:spacing w:val="-2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before="4"/>
        <w:rPr>
          <w:sz w:val="27"/>
        </w:rPr>
      </w:pPr>
    </w:p>
    <w:p>
      <w:pPr>
        <w:spacing w:before="1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1.12.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pays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déposants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brevets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dans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le secteur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entre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2014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mai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2023</w:t>
      </w:r>
    </w:p>
    <w:p>
      <w:pPr>
        <w:pStyle w:val="BodyText"/>
        <w:spacing w:before="11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932877</wp:posOffset>
            </wp:positionH>
            <wp:positionV relativeFrom="paragraph">
              <wp:posOffset>202853</wp:posOffset>
            </wp:positionV>
            <wp:extent cx="4611301" cy="165449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301" cy="165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8"/>
        </w:rPr>
      </w:pPr>
    </w:p>
    <w:p>
      <w:pPr>
        <w:spacing w:before="113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1.13.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Dépôts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mondiaux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brevets par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année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traitant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Datacenters</w:t>
      </w:r>
    </w:p>
    <w:p>
      <w:pPr>
        <w:pStyle w:val="BodyText"/>
        <w:spacing w:before="5"/>
        <w:rPr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933052</wp:posOffset>
            </wp:positionH>
            <wp:positionV relativeFrom="paragraph">
              <wp:posOffset>206349</wp:posOffset>
            </wp:positionV>
            <wp:extent cx="3988997" cy="17811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99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8"/>
        </w:rPr>
      </w:pPr>
    </w:p>
    <w:p>
      <w:pPr>
        <w:pStyle w:val="BodyText"/>
        <w:spacing w:line="285" w:lineRule="auto" w:before="151"/>
        <w:ind w:left="256" w:right="1032"/>
        <w:jc w:val="both"/>
      </w:pPr>
      <w:r>
        <w:rPr/>
        <w:t>La</w:t>
      </w:r>
      <w:r>
        <w:rPr>
          <w:spacing w:val="-4"/>
        </w:rPr>
        <w:t> </w:t>
      </w:r>
      <w:r>
        <w:rPr/>
        <w:t>dynamique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dépôts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brevets</w:t>
      </w:r>
      <w:r>
        <w:rPr>
          <w:spacing w:val="-3"/>
        </w:rPr>
        <w:t> </w:t>
      </w:r>
      <w:r>
        <w:rPr/>
        <w:t>relatifs</w:t>
      </w:r>
      <w:r>
        <w:rPr>
          <w:spacing w:val="-4"/>
        </w:rPr>
        <w:t> </w:t>
      </w:r>
      <w:r>
        <w:rPr/>
        <w:t>aux</w:t>
      </w:r>
      <w:r>
        <w:rPr>
          <w:spacing w:val="-6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propres</w:t>
      </w:r>
      <w:r>
        <w:rPr>
          <w:spacing w:val="-6"/>
        </w:rPr>
        <w:t> </w:t>
      </w:r>
      <w:r>
        <w:rPr/>
        <w:t>aux</w:t>
      </w:r>
      <w:r>
        <w:rPr>
          <w:spacing w:val="-5"/>
        </w:rPr>
        <w:t> </w:t>
      </w:r>
      <w:r>
        <w:rPr/>
        <w:t>Datacenters</w:t>
      </w:r>
      <w:r>
        <w:rPr>
          <w:spacing w:val="-4"/>
        </w:rPr>
        <w:t> </w:t>
      </w:r>
      <w:r>
        <w:rPr/>
        <w:t>s’est</w:t>
      </w:r>
      <w:r>
        <w:rPr>
          <w:spacing w:val="-6"/>
        </w:rPr>
        <w:t> </w:t>
      </w:r>
      <w:r>
        <w:rPr/>
        <w:t>accélérée</w:t>
      </w:r>
      <w:r>
        <w:rPr>
          <w:spacing w:val="-47"/>
        </w:rPr>
        <w:t> </w:t>
      </w:r>
      <w:r>
        <w:rPr/>
        <w:t>entre 2020 et 2022 coïncidant avec la période de la pandémie de la Covid-19 qui a été un moteur à</w:t>
      </w:r>
      <w:r>
        <w:rPr>
          <w:spacing w:val="1"/>
        </w:rPr>
        <w:t> </w:t>
      </w:r>
      <w:r>
        <w:rPr/>
        <w:t>l’origine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l’augmentation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portefeuille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innovations.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effet,</w:t>
      </w:r>
      <w:r>
        <w:rPr>
          <w:spacing w:val="1"/>
        </w:rPr>
        <w:t> </w:t>
      </w:r>
      <w:r>
        <w:rPr/>
        <w:t>pendant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pandémie,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entreprises se sont appuyées sur les technologies pour répondre à l’omniprésence du besoin de se</w:t>
      </w:r>
      <w:r>
        <w:rPr>
          <w:spacing w:val="1"/>
        </w:rPr>
        <w:t> </w:t>
      </w:r>
      <w:r>
        <w:rPr/>
        <w:t>connecter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télé-travailler,</w:t>
      </w:r>
      <w:r>
        <w:rPr>
          <w:spacing w:val="-1"/>
        </w:rPr>
        <w:t> </w:t>
      </w:r>
      <w:r>
        <w:rPr/>
        <w:t>échanger,</w:t>
      </w:r>
      <w:r>
        <w:rPr>
          <w:spacing w:val="-1"/>
        </w:rPr>
        <w:t> </w:t>
      </w:r>
      <w:r>
        <w:rPr/>
        <w:t>collaborer, consommer</w:t>
      </w:r>
      <w:r>
        <w:rPr>
          <w:spacing w:val="-1"/>
        </w:rPr>
        <w:t> </w:t>
      </w:r>
      <w:r>
        <w:rPr/>
        <w:t>des</w:t>
      </w:r>
      <w:r>
        <w:rPr>
          <w:spacing w:val="-3"/>
        </w:rPr>
        <w:t> </w:t>
      </w:r>
      <w:r>
        <w:rPr/>
        <w:t>contenus</w:t>
      </w:r>
      <w:r>
        <w:rPr>
          <w:spacing w:val="-1"/>
        </w:rPr>
        <w:t> </w:t>
      </w:r>
      <w:r>
        <w:rPr/>
        <w:t>numériques,</w:t>
      </w:r>
      <w:r>
        <w:rPr>
          <w:spacing w:val="-4"/>
        </w:rPr>
        <w:t> </w:t>
      </w:r>
      <w:r>
        <w:rPr/>
        <w:t>etc.</w:t>
      </w:r>
    </w:p>
    <w:p>
      <w:pPr>
        <w:pStyle w:val="BodyText"/>
        <w:spacing w:line="285" w:lineRule="auto" w:before="162"/>
        <w:ind w:left="256" w:right="1031"/>
        <w:jc w:val="both"/>
      </w:pPr>
      <w:r>
        <w:rPr>
          <w:spacing w:val="-1"/>
        </w:rPr>
        <w:t>Sur</w:t>
      </w:r>
      <w:r>
        <w:rPr>
          <w:spacing w:val="-12"/>
        </w:rPr>
        <w:t> </w:t>
      </w:r>
      <w:r>
        <w:rPr>
          <w:spacing w:val="-1"/>
        </w:rPr>
        <w:t>les</w:t>
      </w:r>
      <w:r>
        <w:rPr>
          <w:spacing w:val="-12"/>
        </w:rPr>
        <w:t> </w:t>
      </w:r>
      <w:r>
        <w:rPr>
          <w:spacing w:val="-1"/>
        </w:rPr>
        <w:t>194</w:t>
      </w:r>
      <w:r>
        <w:rPr>
          <w:spacing w:val="-13"/>
        </w:rPr>
        <w:t> </w:t>
      </w:r>
      <w:r>
        <w:rPr>
          <w:spacing w:val="-1"/>
        </w:rPr>
        <w:t>256</w:t>
      </w:r>
      <w:r>
        <w:rPr>
          <w:spacing w:val="-11"/>
        </w:rPr>
        <w:t> </w:t>
      </w:r>
      <w:r>
        <w:rPr>
          <w:spacing w:val="-1"/>
        </w:rPr>
        <w:t>brevets</w:t>
      </w:r>
      <w:r>
        <w:rPr>
          <w:spacing w:val="-12"/>
        </w:rPr>
        <w:t> </w:t>
      </w:r>
      <w:r>
        <w:rPr/>
        <w:t>déposés</w:t>
      </w:r>
      <w:r>
        <w:rPr>
          <w:spacing w:val="-13"/>
        </w:rPr>
        <w:t> </w:t>
      </w:r>
      <w:r>
        <w:rPr/>
        <w:t>mondialement</w:t>
      </w:r>
      <w:r>
        <w:rPr>
          <w:spacing w:val="-11"/>
        </w:rPr>
        <w:t> </w:t>
      </w:r>
      <w:r>
        <w:rPr/>
        <w:t>sur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thématique</w:t>
      </w:r>
      <w:r>
        <w:rPr>
          <w:spacing w:val="-11"/>
        </w:rPr>
        <w:t> </w:t>
      </w:r>
      <w:r>
        <w:rPr/>
        <w:t>des</w:t>
      </w:r>
      <w:r>
        <w:rPr>
          <w:spacing w:val="-12"/>
        </w:rPr>
        <w:t> </w:t>
      </w:r>
      <w:r>
        <w:rPr/>
        <w:t>Datacenters,</w:t>
      </w:r>
      <w:r>
        <w:rPr>
          <w:spacing w:val="-11"/>
        </w:rPr>
        <w:t> </w:t>
      </w:r>
      <w:r>
        <w:rPr/>
        <w:t>27</w:t>
      </w:r>
      <w:r>
        <w:rPr>
          <w:spacing w:val="-1"/>
        </w:rPr>
        <w:t> </w:t>
      </w:r>
      <w:r>
        <w:rPr/>
        <w:t>610</w:t>
      </w:r>
      <w:r>
        <w:rPr>
          <w:spacing w:val="-10"/>
        </w:rPr>
        <w:t> </w:t>
      </w:r>
      <w:r>
        <w:rPr/>
        <w:t>brevets</w:t>
      </w:r>
      <w:r>
        <w:rPr>
          <w:spacing w:val="-12"/>
        </w:rPr>
        <w:t> </w:t>
      </w:r>
      <w:r>
        <w:rPr/>
        <w:t>sont</w:t>
      </w:r>
      <w:r>
        <w:rPr>
          <w:spacing w:val="-47"/>
        </w:rPr>
        <w:t> </w:t>
      </w:r>
      <w:r>
        <w:rPr/>
        <w:t>des demandes PCT ayant une portée de protection internationale et 4 921 ont été déposés au titre</w:t>
      </w:r>
      <w:r>
        <w:rPr>
          <w:spacing w:val="1"/>
        </w:rPr>
        <w:t> </w:t>
      </w:r>
      <w:r>
        <w:rPr/>
        <w:t>d’une protection européenne auprès de l’Office européen des Brevets (OEB)</w:t>
      </w:r>
      <w:r>
        <w:rPr>
          <w:vertAlign w:val="superscript"/>
        </w:rPr>
        <w:t>56</w:t>
      </w:r>
      <w:r>
        <w:rPr>
          <w:vertAlign w:val="baseline"/>
        </w:rPr>
        <w:t>. Les demandes PCT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dénotent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d’une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valeur</w:t>
      </w:r>
      <w:r>
        <w:rPr>
          <w:spacing w:val="-11"/>
          <w:vertAlign w:val="baseline"/>
        </w:rPr>
        <w:t> </w:t>
      </w:r>
      <w:r>
        <w:rPr>
          <w:vertAlign w:val="baseline"/>
        </w:rPr>
        <w:t>ajoutée</w:t>
      </w:r>
      <w:r>
        <w:rPr>
          <w:spacing w:val="-11"/>
          <w:vertAlign w:val="baseline"/>
        </w:rPr>
        <w:t> </w:t>
      </w:r>
      <w:r>
        <w:rPr>
          <w:vertAlign w:val="baseline"/>
        </w:rPr>
        <w:t>technologique</w:t>
      </w:r>
      <w:r>
        <w:rPr>
          <w:spacing w:val="-11"/>
          <w:vertAlign w:val="baseline"/>
        </w:rPr>
        <w:t> </w:t>
      </w:r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d’un</w:t>
      </w:r>
      <w:r>
        <w:rPr>
          <w:spacing w:val="-13"/>
          <w:vertAlign w:val="baseline"/>
        </w:rPr>
        <w:t> </w:t>
      </w:r>
      <w:r>
        <w:rPr>
          <w:vertAlign w:val="baseline"/>
        </w:rPr>
        <w:t>potentiel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valorisation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justifiant</w:t>
      </w:r>
      <w:r>
        <w:rPr>
          <w:spacing w:val="-11"/>
          <w:vertAlign w:val="baseline"/>
        </w:rPr>
        <w:t> </w:t>
      </w:r>
      <w:r>
        <w:rPr>
          <w:vertAlign w:val="baseline"/>
        </w:rPr>
        <w:t>une</w:t>
      </w:r>
      <w:r>
        <w:rPr>
          <w:spacing w:val="-10"/>
          <w:vertAlign w:val="baseline"/>
        </w:rPr>
        <w:t> </w:t>
      </w:r>
      <w:r>
        <w:rPr>
          <w:vertAlign w:val="baseline"/>
        </w:rPr>
        <w:t>protection</w:t>
      </w:r>
      <w:r>
        <w:rPr>
          <w:spacing w:val="-48"/>
          <w:vertAlign w:val="baseline"/>
        </w:rPr>
        <w:t> </w:t>
      </w:r>
      <w:r>
        <w:rPr>
          <w:vertAlign w:val="baseline"/>
        </w:rPr>
        <w:t>mondiale.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rect style="position:absolute;margin-left:70.823997pt;margin-top:13.796265pt;width:144.020pt;height:.71997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53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Organisation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Mondiale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Propriété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Intellectuelle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(OMPI).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Patentscope</w:t>
      </w:r>
      <w:r>
        <w:rPr>
          <w:color w:val="333333"/>
          <w:sz w:val="16"/>
          <w:vertAlign w:val="baseline"/>
        </w:rPr>
        <w:t>.</w:t>
      </w:r>
      <w:r>
        <w:rPr>
          <w:color w:val="333333"/>
          <w:spacing w:val="-4"/>
          <w:sz w:val="16"/>
          <w:vertAlign w:val="baseline"/>
        </w:rPr>
        <w:t> </w:t>
      </w:r>
      <w:hyperlink r:id="rId55">
        <w:r>
          <w:rPr>
            <w:color w:val="0462C1"/>
            <w:sz w:val="16"/>
            <w:u w:val="single" w:color="0462C1"/>
            <w:vertAlign w:val="baseline"/>
          </w:rPr>
          <w:t>http://patentscope.wipo.int/</w:t>
        </w:r>
      </w:hyperlink>
    </w:p>
    <w:p>
      <w:pPr>
        <w:pStyle w:val="BodyText"/>
        <w:ind w:left="227"/>
        <w:rPr>
          <w:sz w:val="20"/>
        </w:rPr>
      </w:pPr>
      <w:r>
        <w:rPr>
          <w:sz w:val="20"/>
        </w:rPr>
        <w:pict>
          <v:shape style="width:456.55pt;height:19.6pt;mso-position-horizontal-relative:char;mso-position-vertical-relative:line" type="#_x0000_t202" filled="true" fillcolor="#fbfbfb" stroked="false">
            <w10:anchorlock/>
            <v:textbox inset="0,0,0,0">
              <w:txbxContent>
                <w:p>
                  <w:pPr>
                    <w:spacing w:before="0"/>
                    <w:ind w:left="28" w:right="26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  <w:vertAlign w:val="superscript"/>
                    </w:rPr>
                    <w:t>54</w:t>
                  </w:r>
                  <w:r>
                    <w:rPr>
                      <w:sz w:val="16"/>
                      <w:vertAlign w:val="baseline"/>
                    </w:rPr>
                    <w:t> La base de données PATENTSCOPE recense les demandes </w:t>
                  </w:r>
                  <w:hyperlink r:id="rId56">
                    <w:r>
                      <w:rPr>
                        <w:sz w:val="16"/>
                        <w:vertAlign w:val="baseline"/>
                      </w:rPr>
                      <w:t>PCT </w:t>
                    </w:r>
                  </w:hyperlink>
                  <w:r>
                    <w:rPr>
                      <w:sz w:val="16"/>
                      <w:vertAlign w:val="baseline"/>
                    </w:rPr>
                    <w:t>internationales publiées et donne accès également aux brevets enregistrés</w:t>
                  </w:r>
                  <w:r>
                    <w:rPr>
                      <w:spacing w:val="-34"/>
                      <w:sz w:val="16"/>
                      <w:vertAlign w:val="baseline"/>
                    </w:rPr>
                    <w:t> </w:t>
                  </w:r>
                  <w:r>
                    <w:rPr>
                      <w:sz w:val="16"/>
                      <w:vertAlign w:val="baseline"/>
                    </w:rPr>
                    <w:t>par</w:t>
                  </w:r>
                  <w:r>
                    <w:rPr>
                      <w:spacing w:val="-2"/>
                      <w:sz w:val="16"/>
                      <w:vertAlign w:val="baseline"/>
                    </w:rPr>
                    <w:t> </w:t>
                  </w:r>
                  <w:r>
                    <w:rPr>
                      <w:sz w:val="16"/>
                      <w:vertAlign w:val="baseline"/>
                    </w:rPr>
                    <w:t>les</w:t>
                  </w:r>
                  <w:r>
                    <w:rPr>
                      <w:spacing w:val="-1"/>
                      <w:sz w:val="16"/>
                      <w:vertAlign w:val="baseline"/>
                    </w:rPr>
                    <w:t> </w:t>
                  </w:r>
                  <w:hyperlink r:id="rId57">
                    <w:r>
                      <w:rPr>
                        <w:sz w:val="16"/>
                        <w:vertAlign w:val="baseline"/>
                      </w:rPr>
                      <w:t>offices</w:t>
                    </w:r>
                    <w:r>
                      <w:rPr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nationaux</w:t>
                    </w:r>
                    <w:r>
                      <w:rPr>
                        <w:spacing w:val="-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et</w:t>
                    </w:r>
                    <w:r>
                      <w:rPr>
                        <w:spacing w:val="-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régionaux</w:t>
                    </w:r>
                    <w:r>
                      <w:rPr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z w:val="16"/>
                        <w:vertAlign w:val="baseline"/>
                      </w:rPr>
                      <w:t>participants.</w:t>
                    </w:r>
                  </w:hyperlink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16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55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dernière mise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jour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considérée 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brevets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 PatentScope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est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celle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04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56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PCT: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Patent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Cooperation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Treaty.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99988pt;margin-top:.499983pt;width:25.9pt;height:163pt;mso-position-horizontal-relative:page;mso-position-vertical-relative:page;z-index:15754240" coordorigin="11366,10" coordsize="518,3260">
            <v:rect style="position:absolute;left:11376;top:20;width:498;height:3240" filled="true" fillcolor="#5b9bd4" stroked="false">
              <v:fill type="solid"/>
            </v:rect>
            <v:rect style="position:absolute;left:11376;top:20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64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1.14.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Portée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géographique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protection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brevets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secteur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Datacenters</w:t>
      </w:r>
    </w:p>
    <w:p>
      <w:pPr>
        <w:pStyle w:val="BodyText"/>
        <w:spacing w:before="3"/>
        <w:rPr>
          <w:b/>
          <w:i/>
          <w:sz w:val="2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958850</wp:posOffset>
            </wp:positionH>
            <wp:positionV relativeFrom="paragraph">
              <wp:posOffset>220888</wp:posOffset>
            </wp:positionV>
            <wp:extent cx="2760437" cy="137464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437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8"/>
        </w:rPr>
      </w:pPr>
    </w:p>
    <w:p>
      <w:pPr>
        <w:pStyle w:val="BodyText"/>
        <w:spacing w:line="288" w:lineRule="auto" w:before="130"/>
        <w:ind w:left="256" w:right="1032"/>
        <w:jc w:val="both"/>
      </w:pPr>
      <w:r>
        <w:rPr/>
        <w:t>Le Maroc est concerné par deux demandes PCT correspondant à la classe G06F intitulée « Traitement</w:t>
      </w:r>
      <w:r>
        <w:rPr>
          <w:spacing w:val="-47"/>
        </w:rPr>
        <w:t> </w:t>
      </w:r>
      <w:r>
        <w:rPr/>
        <w:t>électrique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 numériques</w:t>
      </w:r>
      <w:r>
        <w:rPr>
          <w:spacing w:val="1"/>
        </w:rPr>
        <w:t> </w:t>
      </w:r>
      <w:r>
        <w:rPr/>
        <w:t>» selon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CIB</w:t>
      </w:r>
      <w:r>
        <w:rPr>
          <w:spacing w:val="-3"/>
        </w:rPr>
        <w:t> </w:t>
      </w:r>
      <w:r>
        <w:rPr/>
        <w:t>émanant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ces</w:t>
      </w:r>
      <w:r>
        <w:rPr>
          <w:spacing w:val="-1"/>
        </w:rPr>
        <w:t> </w:t>
      </w:r>
      <w:r>
        <w:rPr/>
        <w:t>deux</w:t>
      </w:r>
      <w:r>
        <w:rPr>
          <w:spacing w:val="-2"/>
        </w:rPr>
        <w:t> </w:t>
      </w:r>
      <w:r>
        <w:rPr/>
        <w:t>entreprises 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57" w:after="0"/>
        <w:ind w:left="539" w:right="1031" w:hanging="284"/>
        <w:jc w:val="both"/>
        <w:rPr>
          <w:rFonts w:ascii="Sitka Small" w:hAnsi="Sitka Small"/>
          <w:sz w:val="16"/>
        </w:rPr>
      </w:pPr>
      <w:r>
        <w:rPr>
          <w:sz w:val="22"/>
        </w:rPr>
        <w:t>Qualcomm</w:t>
      </w:r>
      <w:r>
        <w:rPr>
          <w:spacing w:val="1"/>
          <w:sz w:val="22"/>
        </w:rPr>
        <w:t> </w:t>
      </w:r>
      <w:r>
        <w:rPr>
          <w:sz w:val="22"/>
        </w:rPr>
        <w:t>(Etats-Unis)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active</w:t>
      </w:r>
      <w:r>
        <w:rPr>
          <w:spacing w:val="1"/>
          <w:sz w:val="22"/>
        </w:rPr>
        <w:t> </w:t>
      </w:r>
      <w:r>
        <w:rPr>
          <w:sz w:val="22"/>
        </w:rPr>
        <w:t>dans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domaine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technologies</w:t>
      </w:r>
      <w:r>
        <w:rPr>
          <w:spacing w:val="1"/>
          <w:sz w:val="22"/>
        </w:rPr>
        <w:t> </w:t>
      </w:r>
      <w:r>
        <w:rPr>
          <w:sz w:val="22"/>
        </w:rPr>
        <w:t>mobiles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propose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-47"/>
          <w:sz w:val="22"/>
        </w:rPr>
        <w:t> </w:t>
      </w:r>
      <w:r>
        <w:rPr>
          <w:sz w:val="22"/>
        </w:rPr>
        <w:t>solutions</w:t>
      </w:r>
      <w:r>
        <w:rPr>
          <w:spacing w:val="1"/>
          <w:sz w:val="22"/>
        </w:rPr>
        <w:t> </w:t>
      </w:r>
      <w:r>
        <w:rPr>
          <w:sz w:val="22"/>
        </w:rPr>
        <w:t>innovantes</w:t>
      </w:r>
      <w:r>
        <w:rPr>
          <w:spacing w:val="1"/>
          <w:sz w:val="22"/>
        </w:rPr>
        <w:t> </w:t>
      </w:r>
      <w:r>
        <w:rPr>
          <w:sz w:val="22"/>
        </w:rPr>
        <w:t>destinés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qui</w:t>
      </w:r>
      <w:r>
        <w:rPr>
          <w:spacing w:val="1"/>
          <w:sz w:val="22"/>
        </w:rPr>
        <w:t> </w:t>
      </w:r>
      <w:r>
        <w:rPr>
          <w:sz w:val="22"/>
        </w:rPr>
        <w:t>s’appuient</w:t>
      </w:r>
      <w:r>
        <w:rPr>
          <w:spacing w:val="1"/>
          <w:sz w:val="22"/>
        </w:rPr>
        <w:t> </w:t>
      </w:r>
      <w:r>
        <w:rPr>
          <w:sz w:val="22"/>
        </w:rPr>
        <w:t>sur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technologie</w:t>
      </w:r>
      <w:r>
        <w:rPr>
          <w:spacing w:val="1"/>
          <w:sz w:val="22"/>
        </w:rPr>
        <w:t> </w:t>
      </w:r>
      <w:r>
        <w:rPr>
          <w:sz w:val="22"/>
        </w:rPr>
        <w:t>Edge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améliorer</w:t>
      </w:r>
      <w:r>
        <w:rPr>
          <w:spacing w:val="-3"/>
          <w:sz w:val="22"/>
        </w:rPr>
        <w:t> </w:t>
      </w:r>
      <w:r>
        <w:rPr>
          <w:sz w:val="22"/>
        </w:rPr>
        <w:t>l’expérience</w:t>
      </w:r>
      <w:r>
        <w:rPr>
          <w:spacing w:val="-3"/>
          <w:sz w:val="22"/>
        </w:rPr>
        <w:t> </w:t>
      </w:r>
      <w:r>
        <w:rPr>
          <w:sz w:val="22"/>
        </w:rPr>
        <w:t>client et</w:t>
      </w:r>
      <w:r>
        <w:rPr>
          <w:spacing w:val="-1"/>
          <w:sz w:val="22"/>
        </w:rPr>
        <w:t> </w:t>
      </w:r>
      <w:r>
        <w:rPr>
          <w:sz w:val="22"/>
        </w:rPr>
        <w:t>réduire</w:t>
      </w:r>
      <w:r>
        <w:rPr>
          <w:spacing w:val="-1"/>
          <w:sz w:val="22"/>
        </w:rPr>
        <w:t> </w:t>
      </w:r>
      <w:r>
        <w:rPr>
          <w:sz w:val="22"/>
        </w:rPr>
        <w:t>les coûts de fonctionnement des</w:t>
      </w:r>
      <w:r>
        <w:rPr>
          <w:spacing w:val="-1"/>
          <w:sz w:val="22"/>
        </w:rPr>
        <w:t> </w:t>
      </w:r>
      <w:r>
        <w:rPr>
          <w:sz w:val="22"/>
        </w:rPr>
        <w:t>Datacenters</w:t>
      </w:r>
      <w:r>
        <w:rPr>
          <w:sz w:val="22"/>
          <w:vertAlign w:val="superscript"/>
        </w:rPr>
        <w:t>57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61" w:after="0"/>
        <w:ind w:left="539" w:right="1035" w:hanging="284"/>
        <w:jc w:val="both"/>
        <w:rPr>
          <w:rFonts w:ascii="Sitka Small" w:hAnsi="Sitka Small"/>
          <w:sz w:val="16"/>
        </w:rPr>
      </w:pPr>
      <w:r>
        <w:rPr>
          <w:sz w:val="22"/>
        </w:rPr>
        <w:t>Sicpa (suisse) propose des solutions technologiques et le label</w:t>
      </w:r>
      <w:r>
        <w:rPr>
          <w:spacing w:val="1"/>
          <w:sz w:val="22"/>
        </w:rPr>
        <w:t> </w:t>
      </w:r>
      <w:r>
        <w:rPr>
          <w:sz w:val="22"/>
        </w:rPr>
        <w:t>SDEA ( Swiss Datacenter Efficiency</w:t>
      </w:r>
      <w:r>
        <w:rPr>
          <w:spacing w:val="1"/>
          <w:sz w:val="22"/>
        </w:rPr>
        <w:t> </w:t>
      </w:r>
      <w:r>
        <w:rPr>
          <w:sz w:val="22"/>
        </w:rPr>
        <w:t>Association)</w:t>
      </w:r>
      <w:r>
        <w:rPr>
          <w:spacing w:val="-1"/>
          <w:sz w:val="22"/>
        </w:rPr>
        <w:t> </w:t>
      </w:r>
      <w:r>
        <w:rPr>
          <w:sz w:val="22"/>
        </w:rPr>
        <w:t>pour</w:t>
      </w:r>
      <w:r>
        <w:rPr>
          <w:spacing w:val="-1"/>
          <w:sz w:val="22"/>
        </w:rPr>
        <w:t> </w:t>
      </w:r>
      <w:r>
        <w:rPr>
          <w:sz w:val="22"/>
        </w:rPr>
        <w:t>certifier</w:t>
      </w:r>
      <w:r>
        <w:rPr>
          <w:spacing w:val="-4"/>
          <w:sz w:val="22"/>
        </w:rPr>
        <w:t> </w:t>
      </w:r>
      <w:r>
        <w:rPr>
          <w:sz w:val="22"/>
        </w:rPr>
        <w:t>l'efficacité</w:t>
      </w:r>
      <w:r>
        <w:rPr>
          <w:spacing w:val="-3"/>
          <w:sz w:val="22"/>
        </w:rPr>
        <w:t> </w:t>
      </w:r>
      <w:r>
        <w:rPr>
          <w:sz w:val="22"/>
        </w:rPr>
        <w:t>énergétique et l’empreinte</w:t>
      </w:r>
      <w:r>
        <w:rPr>
          <w:spacing w:val="-3"/>
          <w:sz w:val="22"/>
        </w:rPr>
        <w:t> </w:t>
      </w:r>
      <w:r>
        <w:rPr>
          <w:sz w:val="22"/>
        </w:rPr>
        <w:t>écologique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-3"/>
          <w:sz w:val="22"/>
        </w:rPr>
        <w:t> </w:t>
      </w:r>
      <w:r>
        <w:rPr>
          <w:sz w:val="22"/>
        </w:rPr>
        <w:t>Datacenters</w:t>
      </w:r>
      <w:r>
        <w:rPr>
          <w:sz w:val="22"/>
          <w:vertAlign w:val="superscript"/>
        </w:rPr>
        <w:t>58</w:t>
      </w:r>
      <w:r>
        <w:rPr>
          <w:sz w:val="22"/>
          <w:vertAlign w:val="baseline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285" w:lineRule="auto"/>
        <w:ind w:left="256" w:right="1034"/>
        <w:jc w:val="both"/>
      </w:pPr>
      <w:r>
        <w:rPr/>
        <w:t>Concernant les déposants de brevets sur la thématique des Datacenters, les entreprises des pays</w:t>
      </w:r>
      <w:r>
        <w:rPr>
          <w:spacing w:val="1"/>
        </w:rPr>
        <w:t> </w:t>
      </w:r>
      <w:r>
        <w:rPr/>
        <w:t>suivants constituent les principaux déposants de brevets : la Chine, les Etats-Unis, la Corée du sud et</w:t>
      </w:r>
      <w:r>
        <w:rPr>
          <w:spacing w:val="1"/>
        </w:rPr>
        <w:t> </w:t>
      </w:r>
      <w:r>
        <w:rPr/>
        <w:t>le Japon.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1.15.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déposants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"entreprises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“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secteur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Datacenters</w:t>
      </w:r>
    </w:p>
    <w:p>
      <w:pPr>
        <w:pStyle w:val="BodyText"/>
        <w:spacing w:before="8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931815</wp:posOffset>
            </wp:positionH>
            <wp:positionV relativeFrom="paragraph">
              <wp:posOffset>200588</wp:posOffset>
            </wp:positionV>
            <wp:extent cx="4876527" cy="212979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527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8"/>
        </w:rPr>
      </w:pPr>
    </w:p>
    <w:p>
      <w:pPr>
        <w:pStyle w:val="BodyText"/>
        <w:spacing w:before="9"/>
        <w:rPr>
          <w:b/>
          <w:i/>
          <w:sz w:val="16"/>
        </w:rPr>
      </w:pPr>
    </w:p>
    <w:p>
      <w:pPr>
        <w:pStyle w:val="BodyText"/>
        <w:spacing w:line="285" w:lineRule="auto"/>
        <w:ind w:left="256" w:right="1032"/>
        <w:jc w:val="both"/>
      </w:pPr>
      <w:r>
        <w:rPr/>
        <w:t>L’analyse des thématiques des brevets sur la période de 2014-2023 a fait émerger deux domaines</w:t>
      </w:r>
      <w:r>
        <w:rPr>
          <w:spacing w:val="1"/>
        </w:rPr>
        <w:t> </w:t>
      </w:r>
      <w:r>
        <w:rPr/>
        <w:t>technologiques qui concentrent une majorité de brevets traitant des Datacenters : la physique et</w:t>
      </w:r>
      <w:r>
        <w:rPr>
          <w:spacing w:val="1"/>
        </w:rPr>
        <w:t> </w:t>
      </w:r>
      <w:r>
        <w:rPr/>
        <w:t>l’électricité</w:t>
      </w:r>
      <w:r>
        <w:rPr>
          <w:spacing w:val="-2"/>
        </w:rPr>
        <w:t> </w:t>
      </w:r>
      <w:r>
        <w:rPr/>
        <w:t>qui correspondent respectivement</w:t>
      </w:r>
      <w:r>
        <w:rPr>
          <w:spacing w:val="-2"/>
        </w:rPr>
        <w:t> </w:t>
      </w:r>
      <w:r>
        <w:rPr/>
        <w:t>à la</w:t>
      </w:r>
      <w:r>
        <w:rPr>
          <w:spacing w:val="-3"/>
        </w:rPr>
        <w:t> </w:t>
      </w:r>
      <w:r>
        <w:rPr/>
        <w:t>classe G</w:t>
      </w:r>
      <w:r>
        <w:rPr>
          <w:spacing w:val="-2"/>
        </w:rPr>
        <w:t> </w:t>
      </w:r>
      <w:r>
        <w:rPr/>
        <w:t>et H</w:t>
      </w:r>
      <w:r>
        <w:rPr>
          <w:spacing w:val="-3"/>
        </w:rPr>
        <w:t> </w:t>
      </w:r>
      <w:r>
        <w:rPr/>
        <w:t>de la CIB.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85" w:lineRule="auto"/>
        <w:ind w:left="256" w:right="1034"/>
        <w:jc w:val="both"/>
      </w:pPr>
      <w:r>
        <w:rPr/>
        <w:t>Les dépôts de brevets dans ces deux domaines reflètent les orientations de la R&amp;D pour réaliser des</w:t>
      </w:r>
      <w:r>
        <w:rPr>
          <w:spacing w:val="1"/>
        </w:rPr>
        <w:t> </w:t>
      </w:r>
      <w:r>
        <w:rPr/>
        <w:t>progrès</w:t>
      </w:r>
      <w:r>
        <w:rPr>
          <w:spacing w:val="-2"/>
        </w:rPr>
        <w:t> </w:t>
      </w:r>
      <w:r>
        <w:rPr/>
        <w:t>technologiques</w:t>
      </w:r>
      <w:r>
        <w:rPr>
          <w:spacing w:val="-1"/>
        </w:rPr>
        <w:t> </w:t>
      </w:r>
      <w:r>
        <w:rPr/>
        <w:t>concernant</w:t>
      </w:r>
      <w:r>
        <w:rPr>
          <w:spacing w:val="2"/>
        </w:rPr>
        <w:t> </w:t>
      </w:r>
      <w:r>
        <w:rPr/>
        <w:t>l’amélioration</w:t>
      </w:r>
      <w:r>
        <w:rPr>
          <w:spacing w:val="-2"/>
        </w:rPr>
        <w:t> </w:t>
      </w:r>
      <w:r>
        <w:rPr/>
        <w:t>des</w:t>
      </w:r>
      <w:r>
        <w:rPr>
          <w:spacing w:val="1"/>
        </w:rPr>
        <w:t> </w:t>
      </w:r>
      <w:r>
        <w:rPr/>
        <w:t>capacités</w:t>
      </w:r>
      <w:r>
        <w:rPr>
          <w:spacing w:val="-1"/>
        </w:rPr>
        <w:t> </w:t>
      </w:r>
      <w:r>
        <w:rPr/>
        <w:t>de traitement,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calcul,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stockage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70.823997pt;margin-top:20.07958pt;width:144.020pt;height:.72003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57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Qualcomm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6"/>
          <w:sz w:val="16"/>
          <w:vertAlign w:val="baseline"/>
        </w:rPr>
        <w:t> </w:t>
      </w:r>
      <w:hyperlink r:id="rId60">
        <w:r>
          <w:rPr>
            <w:color w:val="0462C1"/>
            <w:sz w:val="16"/>
            <w:u w:val="single" w:color="0462C1"/>
            <w:vertAlign w:val="baseline"/>
          </w:rPr>
          <w:t>https://www.qualcomm.com/products/technology/processors/cloud-artificial-intelligence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58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Swiss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Efficiency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Association.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SDEA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label.</w:t>
      </w:r>
      <w:r>
        <w:rPr>
          <w:spacing w:val="-2"/>
          <w:sz w:val="16"/>
          <w:vertAlign w:val="baseline"/>
        </w:rPr>
        <w:t> </w:t>
      </w:r>
      <w:hyperlink r:id="rId61">
        <w:r>
          <w:rPr>
            <w:color w:val="0462C1"/>
            <w:sz w:val="16"/>
            <w:u w:val="single" w:color="0462C1"/>
            <w:vertAlign w:val="baseline"/>
          </w:rPr>
          <w:t>https://www.sdea.ch/the-association</w:t>
        </w:r>
      </w:hyperlink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25pt;margin-top:.349983pt;width:25.9pt;height:163pt;mso-position-horizontal-relative:page;mso-position-vertical-relative:page;z-index:15755264" coordorigin="-5,7" coordsize="518,3260">
            <v:rect style="position:absolute;left:5;top:17;width:498;height:3240" filled="true" fillcolor="#5b9bd4" stroked="false">
              <v:fill type="solid"/>
            </v:rect>
            <v:rect style="position:absolute;left:5;top:17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et l’optimisation de l’efficacité énergétique afin de réduire l’impact écologique des Datacenters. Ces</w:t>
      </w:r>
      <w:r>
        <w:rPr>
          <w:spacing w:val="1"/>
        </w:rPr>
        <w:t> </w:t>
      </w:r>
      <w:r>
        <w:rPr/>
        <w:t>axes constituent des enjeux majeurs pour le secteur qui est appelé à jouer davantage un rôle central</w:t>
      </w:r>
      <w:r>
        <w:rPr>
          <w:spacing w:val="1"/>
        </w:rPr>
        <w:t> </w:t>
      </w:r>
      <w:r>
        <w:rPr/>
        <w:t>dans</w:t>
      </w:r>
      <w:r>
        <w:rPr>
          <w:spacing w:val="-1"/>
        </w:rPr>
        <w:t> </w:t>
      </w:r>
      <w:r>
        <w:rPr/>
        <w:t>les processus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transformation</w:t>
      </w:r>
      <w:r>
        <w:rPr>
          <w:spacing w:val="-5"/>
        </w:rPr>
        <w:t> </w:t>
      </w:r>
      <w:r>
        <w:rPr/>
        <w:t>de l’écosystème</w:t>
      </w:r>
      <w:r>
        <w:rPr>
          <w:spacing w:val="-2"/>
        </w:rPr>
        <w:t> </w:t>
      </w:r>
      <w:r>
        <w:rPr/>
        <w:t>digital des</w:t>
      </w:r>
      <w:r>
        <w:rPr>
          <w:spacing w:val="-1"/>
        </w:rPr>
        <w:t> </w:t>
      </w:r>
      <w:r>
        <w:rPr/>
        <w:t>organisations.</w:t>
      </w:r>
    </w:p>
    <w:p>
      <w:pPr>
        <w:pStyle w:val="BodyText"/>
        <w:spacing w:before="10"/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1.3.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thématiques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prioritaires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brevets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domaine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selon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CIB</w:t>
      </w:r>
    </w:p>
    <w:p>
      <w:pPr>
        <w:pStyle w:val="BodyText"/>
        <w:spacing w:after="1"/>
        <w:rPr>
          <w:b/>
          <w:i/>
          <w:sz w:val="21"/>
        </w:rPr>
      </w:pPr>
    </w:p>
    <w:tbl>
      <w:tblPr>
        <w:tblW w:w="0" w:type="auto"/>
        <w:jc w:val="left"/>
        <w:tblInd w:w="261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5811"/>
        <w:gridCol w:w="1843"/>
      </w:tblGrid>
      <w:tr>
        <w:trPr>
          <w:trHeight w:val="299" w:hRule="atLeast"/>
        </w:trPr>
        <w:tc>
          <w:tcPr>
            <w:tcW w:w="1135" w:type="dxa"/>
            <w:shd w:val="clear" w:color="auto" w:fill="E7F6FF"/>
          </w:tcPr>
          <w:p>
            <w:pPr>
              <w:pStyle w:val="TableParagraph"/>
              <w:spacing w:before="39"/>
              <w:ind w:left="235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Code</w:t>
            </w:r>
            <w:r>
              <w:rPr>
                <w:b/>
                <w:color w:val="001F5F"/>
                <w:spacing w:val="-1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CIB</w:t>
            </w:r>
          </w:p>
        </w:tc>
        <w:tc>
          <w:tcPr>
            <w:tcW w:w="5811" w:type="dxa"/>
            <w:shd w:val="clear" w:color="auto" w:fill="E7F6FF"/>
          </w:tcPr>
          <w:p>
            <w:pPr>
              <w:pStyle w:val="TableParagraph"/>
              <w:spacing w:before="39"/>
              <w:ind w:left="947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Intitulé</w:t>
            </w:r>
            <w:r>
              <w:rPr>
                <w:b/>
                <w:color w:val="001F5F"/>
                <w:spacing w:val="-3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de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la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thématique</w:t>
            </w:r>
            <w:r>
              <w:rPr>
                <w:b/>
                <w:color w:val="001F5F"/>
                <w:spacing w:val="1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correspondant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au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code</w:t>
            </w:r>
            <w:r>
              <w:rPr>
                <w:b/>
                <w:color w:val="001F5F"/>
                <w:spacing w:val="-2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CIB</w:t>
            </w:r>
          </w:p>
        </w:tc>
        <w:tc>
          <w:tcPr>
            <w:tcW w:w="1843" w:type="dxa"/>
            <w:shd w:val="clear" w:color="auto" w:fill="E7F6FF"/>
          </w:tcPr>
          <w:p>
            <w:pPr>
              <w:pStyle w:val="TableParagraph"/>
              <w:spacing w:before="39"/>
              <w:ind w:left="184" w:right="172"/>
              <w:jc w:val="center"/>
              <w:rPr>
                <w:b/>
                <w:sz w:val="18"/>
              </w:rPr>
            </w:pPr>
            <w:r>
              <w:rPr>
                <w:b/>
                <w:color w:val="001F5F"/>
                <w:sz w:val="18"/>
              </w:rPr>
              <w:t>Nombre</w:t>
            </w:r>
            <w:r>
              <w:rPr>
                <w:b/>
                <w:color w:val="001F5F"/>
                <w:spacing w:val="-3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de</w:t>
            </w:r>
            <w:r>
              <w:rPr>
                <w:b/>
                <w:color w:val="001F5F"/>
                <w:spacing w:val="-3"/>
                <w:sz w:val="18"/>
              </w:rPr>
              <w:t> </w:t>
            </w:r>
            <w:r>
              <w:rPr>
                <w:b/>
                <w:color w:val="001F5F"/>
                <w:sz w:val="18"/>
              </w:rPr>
              <w:t>brevets</w:t>
            </w:r>
          </w:p>
        </w:tc>
      </w:tr>
      <w:tr>
        <w:trPr>
          <w:trHeight w:val="438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71"/>
              <w:rPr>
                <w:sz w:val="18"/>
              </w:rPr>
            </w:pPr>
            <w:r>
              <w:rPr>
                <w:sz w:val="18"/>
              </w:rPr>
              <w:t>G06F</w:t>
            </w:r>
          </w:p>
        </w:tc>
        <w:tc>
          <w:tcPr>
            <w:tcW w:w="5811" w:type="dxa"/>
          </w:tcPr>
          <w:p>
            <w:pPr>
              <w:pStyle w:val="TableParagraph"/>
              <w:spacing w:line="219" w:lineRule="exact" w:before="1"/>
              <w:ind w:left="69"/>
              <w:rPr>
                <w:sz w:val="18"/>
              </w:rPr>
            </w:pPr>
            <w:r>
              <w:rPr>
                <w:sz w:val="18"/>
              </w:rPr>
              <w:t>Traitement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électrique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données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numériques (systèmes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calculateurs</w:t>
            </w:r>
          </w:p>
          <w:p>
            <w:pPr>
              <w:pStyle w:val="TableParagraph"/>
              <w:spacing w:line="199" w:lineRule="exact"/>
              <w:ind w:left="69"/>
              <w:rPr>
                <w:sz w:val="18"/>
              </w:rPr>
            </w:pPr>
            <w:r>
              <w:rPr>
                <w:sz w:val="18"/>
              </w:rPr>
              <w:t>basés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sur des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modèles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calcul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spécifiques).</w:t>
            </w:r>
          </w:p>
        </w:tc>
        <w:tc>
          <w:tcPr>
            <w:tcW w:w="1843" w:type="dxa"/>
          </w:tcPr>
          <w:p>
            <w:pPr>
              <w:pStyle w:val="TableParagraph"/>
              <w:spacing w:before="12"/>
              <w:ind w:left="0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line="199" w:lineRule="exact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009</w:t>
            </w:r>
          </w:p>
        </w:tc>
      </w:tr>
      <w:tr>
        <w:trPr>
          <w:trHeight w:val="287" w:hRule="atLeast"/>
        </w:trPr>
        <w:tc>
          <w:tcPr>
            <w:tcW w:w="1135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71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H04L</w:t>
            </w:r>
          </w:p>
        </w:tc>
        <w:tc>
          <w:tcPr>
            <w:tcW w:w="5811" w:type="dxa"/>
            <w:shd w:val="clear" w:color="auto" w:fill="DEEAF6"/>
          </w:tcPr>
          <w:p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Communications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télégraphiques.</w:t>
            </w:r>
          </w:p>
        </w:tc>
        <w:tc>
          <w:tcPr>
            <w:tcW w:w="1843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178</w:t>
            </w:r>
          </w:p>
        </w:tc>
      </w:tr>
      <w:tr>
        <w:trPr>
          <w:trHeight w:val="660" w:hRule="atLeast"/>
        </w:trPr>
        <w:tc>
          <w:tcPr>
            <w:tcW w:w="1135" w:type="dxa"/>
          </w:tcPr>
          <w:p>
            <w:pPr>
              <w:pStyle w:val="TableParagraph"/>
              <w:spacing w:before="2"/>
              <w:ind w:left="0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71"/>
              <w:rPr>
                <w:sz w:val="18"/>
              </w:rPr>
            </w:pPr>
            <w:r>
              <w:rPr>
                <w:sz w:val="18"/>
              </w:rPr>
              <w:t>G06Q</w:t>
            </w:r>
          </w:p>
        </w:tc>
        <w:tc>
          <w:tcPr>
            <w:tcW w:w="5811" w:type="dxa"/>
          </w:tcPr>
          <w:p>
            <w:pPr>
              <w:pStyle w:val="TableParagraph"/>
              <w:spacing w:before="1"/>
              <w:ind w:left="69" w:right="57"/>
              <w:rPr>
                <w:sz w:val="18"/>
              </w:rPr>
            </w:pPr>
            <w:r>
              <w:rPr>
                <w:sz w:val="18"/>
              </w:rPr>
              <w:t>Systèmes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méthodes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traitement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données,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spécialement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adaptés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fins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administratives,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commerciales,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financières,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gestion,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surveillance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</w:t>
            </w:r>
          </w:p>
          <w:p>
            <w:pPr>
              <w:pStyle w:val="TableParagraph"/>
              <w:spacing w:line="199" w:lineRule="exact"/>
              <w:ind w:left="69"/>
              <w:rPr>
                <w:sz w:val="18"/>
              </w:rPr>
            </w:pP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prévision.</w:t>
            </w:r>
          </w:p>
        </w:tc>
        <w:tc>
          <w:tcPr>
            <w:tcW w:w="1843" w:type="dxa"/>
          </w:tcPr>
          <w:p>
            <w:pPr>
              <w:pStyle w:val="TableParagraph"/>
              <w:ind w:left="0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line="199" w:lineRule="exact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654</w:t>
            </w:r>
          </w:p>
        </w:tc>
      </w:tr>
      <w:tr>
        <w:trPr>
          <w:trHeight w:val="287" w:hRule="atLeast"/>
        </w:trPr>
        <w:tc>
          <w:tcPr>
            <w:tcW w:w="1135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71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H04N</w:t>
            </w:r>
          </w:p>
        </w:tc>
        <w:tc>
          <w:tcPr>
            <w:tcW w:w="5811" w:type="dxa"/>
            <w:shd w:val="clear" w:color="auto" w:fill="DEEAF6"/>
          </w:tcPr>
          <w:p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Transmission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d'images,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Télévision.</w:t>
            </w:r>
          </w:p>
        </w:tc>
        <w:tc>
          <w:tcPr>
            <w:tcW w:w="1843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905</w:t>
            </w:r>
          </w:p>
        </w:tc>
      </w:tr>
      <w:tr>
        <w:trPr>
          <w:trHeight w:val="441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71"/>
              <w:rPr>
                <w:sz w:val="18"/>
              </w:rPr>
            </w:pPr>
            <w:r>
              <w:rPr>
                <w:sz w:val="18"/>
              </w:rPr>
              <w:t>G06K</w:t>
            </w:r>
          </w:p>
        </w:tc>
        <w:tc>
          <w:tcPr>
            <w:tcW w:w="5811" w:type="dxa"/>
          </w:tcPr>
          <w:p>
            <w:pPr>
              <w:pStyle w:val="TableParagraph"/>
              <w:spacing w:line="220" w:lineRule="atLeast"/>
              <w:ind w:left="69"/>
              <w:rPr>
                <w:sz w:val="18"/>
              </w:rPr>
            </w:pPr>
            <w:r>
              <w:rPr>
                <w:sz w:val="18"/>
              </w:rPr>
              <w:t>Reconnaissance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données,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présentation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données,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supports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d'enregistrements,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manipulation des supports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d'enregistrements.</w:t>
            </w:r>
          </w:p>
        </w:tc>
        <w:tc>
          <w:tcPr>
            <w:tcW w:w="1843" w:type="dxa"/>
          </w:tcPr>
          <w:p>
            <w:pPr>
              <w:pStyle w:val="TableParagraph"/>
              <w:spacing w:before="2"/>
              <w:ind w:left="0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line="199" w:lineRule="exact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954</w:t>
            </w:r>
          </w:p>
        </w:tc>
      </w:tr>
      <w:tr>
        <w:trPr>
          <w:trHeight w:val="287" w:hRule="atLeast"/>
        </w:trPr>
        <w:tc>
          <w:tcPr>
            <w:tcW w:w="1135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71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H04W</w:t>
            </w:r>
          </w:p>
        </w:tc>
        <w:tc>
          <w:tcPr>
            <w:tcW w:w="5811" w:type="dxa"/>
            <w:shd w:val="clear" w:color="auto" w:fill="DEEAF6"/>
          </w:tcPr>
          <w:p>
            <w:pPr>
              <w:pStyle w:val="TableParagraph"/>
              <w:spacing w:line="219" w:lineRule="exact"/>
              <w:ind w:left="69"/>
              <w:rPr>
                <w:sz w:val="18"/>
              </w:rPr>
            </w:pPr>
            <w:r>
              <w:rPr>
                <w:sz w:val="18"/>
              </w:rPr>
              <w:t>Réseaux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télécommunications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fil.</w:t>
            </w:r>
          </w:p>
        </w:tc>
        <w:tc>
          <w:tcPr>
            <w:tcW w:w="1843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840</w:t>
            </w:r>
          </w:p>
        </w:tc>
      </w:tr>
      <w:tr>
        <w:trPr>
          <w:trHeight w:val="438" w:hRule="atLeast"/>
        </w:trPr>
        <w:tc>
          <w:tcPr>
            <w:tcW w:w="1135" w:type="dxa"/>
          </w:tcPr>
          <w:p>
            <w:pPr>
              <w:pStyle w:val="TableParagraph"/>
              <w:spacing w:line="219" w:lineRule="exact"/>
              <w:ind w:left="71"/>
              <w:rPr>
                <w:sz w:val="18"/>
              </w:rPr>
            </w:pPr>
            <w:r>
              <w:rPr>
                <w:sz w:val="18"/>
              </w:rPr>
              <w:t>G01N</w:t>
            </w:r>
          </w:p>
        </w:tc>
        <w:tc>
          <w:tcPr>
            <w:tcW w:w="5811" w:type="dxa"/>
          </w:tcPr>
          <w:p>
            <w:pPr>
              <w:pStyle w:val="TableParagraph"/>
              <w:spacing w:line="219" w:lineRule="exact"/>
              <w:ind w:left="69"/>
              <w:rPr>
                <w:sz w:val="18"/>
              </w:rPr>
            </w:pPr>
            <w:r>
              <w:rPr>
                <w:sz w:val="18"/>
              </w:rPr>
              <w:t>Recherche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analyse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matériaux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par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détermination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leurs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propriétés</w:t>
            </w:r>
          </w:p>
          <w:p>
            <w:pPr>
              <w:pStyle w:val="TableParagraph"/>
              <w:spacing w:line="199" w:lineRule="exact" w:before="1"/>
              <w:ind w:left="69"/>
              <w:rPr>
                <w:sz w:val="18"/>
              </w:rPr>
            </w:pPr>
            <w:r>
              <w:rPr>
                <w:sz w:val="18"/>
              </w:rPr>
              <w:t>chimiques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physiques.</w:t>
            </w:r>
          </w:p>
        </w:tc>
        <w:tc>
          <w:tcPr>
            <w:tcW w:w="1843" w:type="dxa"/>
          </w:tcPr>
          <w:p>
            <w:pPr>
              <w:pStyle w:val="TableParagraph"/>
              <w:spacing w:before="12"/>
              <w:ind w:left="0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line="199" w:lineRule="exact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483</w:t>
            </w:r>
          </w:p>
        </w:tc>
      </w:tr>
      <w:tr>
        <w:trPr>
          <w:trHeight w:val="287" w:hRule="atLeast"/>
        </w:trPr>
        <w:tc>
          <w:tcPr>
            <w:tcW w:w="1135" w:type="dxa"/>
          </w:tcPr>
          <w:p>
            <w:pPr>
              <w:pStyle w:val="TableParagraph"/>
              <w:spacing w:line="199" w:lineRule="exact" w:before="68"/>
              <w:ind w:left="71"/>
              <w:rPr>
                <w:sz w:val="18"/>
              </w:rPr>
            </w:pPr>
            <w:r>
              <w:rPr>
                <w:sz w:val="18"/>
              </w:rPr>
              <w:t>G06T</w:t>
            </w:r>
          </w:p>
        </w:tc>
        <w:tc>
          <w:tcPr>
            <w:tcW w:w="5811" w:type="dxa"/>
          </w:tcPr>
          <w:p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Traitement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génération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données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d'image.</w:t>
            </w:r>
          </w:p>
        </w:tc>
        <w:tc>
          <w:tcPr>
            <w:tcW w:w="1843" w:type="dxa"/>
          </w:tcPr>
          <w:p>
            <w:pPr>
              <w:pStyle w:val="TableParagraph"/>
              <w:spacing w:line="199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406</w:t>
            </w:r>
          </w:p>
        </w:tc>
      </w:tr>
      <w:tr>
        <w:trPr>
          <w:trHeight w:val="287" w:hRule="atLeast"/>
        </w:trPr>
        <w:tc>
          <w:tcPr>
            <w:tcW w:w="1135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71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H04M</w:t>
            </w:r>
          </w:p>
        </w:tc>
        <w:tc>
          <w:tcPr>
            <w:tcW w:w="5811" w:type="dxa"/>
            <w:shd w:val="clear" w:color="auto" w:fill="DEEAF6"/>
          </w:tcPr>
          <w:p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Communications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téléphoniques.</w:t>
            </w:r>
          </w:p>
        </w:tc>
        <w:tc>
          <w:tcPr>
            <w:tcW w:w="1843" w:type="dxa"/>
            <w:shd w:val="clear" w:color="auto" w:fill="DEEAF6"/>
          </w:tcPr>
          <w:p>
            <w:pPr>
              <w:pStyle w:val="TableParagraph"/>
              <w:spacing w:line="199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451</w:t>
            </w:r>
          </w:p>
        </w:tc>
      </w:tr>
      <w:tr>
        <w:trPr>
          <w:trHeight w:val="290" w:hRule="atLeast"/>
        </w:trPr>
        <w:tc>
          <w:tcPr>
            <w:tcW w:w="1135" w:type="dxa"/>
            <w:shd w:val="clear" w:color="auto" w:fill="DEEAF6"/>
          </w:tcPr>
          <w:p>
            <w:pPr>
              <w:pStyle w:val="TableParagraph"/>
              <w:spacing w:line="202" w:lineRule="exact" w:before="68"/>
              <w:ind w:left="71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H04B</w:t>
            </w:r>
          </w:p>
        </w:tc>
        <w:tc>
          <w:tcPr>
            <w:tcW w:w="5811" w:type="dxa"/>
            <w:shd w:val="clear" w:color="auto" w:fill="DEEAF6"/>
          </w:tcPr>
          <w:p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Transmission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(codage,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décodage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conversion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code).</w:t>
            </w:r>
          </w:p>
        </w:tc>
        <w:tc>
          <w:tcPr>
            <w:tcW w:w="1843" w:type="dxa"/>
            <w:shd w:val="clear" w:color="auto" w:fill="DEEAF6"/>
          </w:tcPr>
          <w:p>
            <w:pPr>
              <w:pStyle w:val="TableParagraph"/>
              <w:spacing w:line="202" w:lineRule="exact" w:before="68"/>
              <w:ind w:left="184" w:right="17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712</w:t>
            </w:r>
          </w:p>
        </w:tc>
      </w:tr>
    </w:tbl>
    <w:p>
      <w:pPr>
        <w:pStyle w:val="BodyText"/>
        <w:rPr>
          <w:b/>
          <w:i/>
          <w:sz w:val="18"/>
        </w:rPr>
      </w:pPr>
    </w:p>
    <w:p>
      <w:pPr>
        <w:pStyle w:val="BodyText"/>
        <w:spacing w:line="285" w:lineRule="auto" w:before="147"/>
        <w:ind w:left="256" w:right="1032"/>
        <w:jc w:val="both"/>
      </w:pPr>
      <w:r>
        <w:rPr/>
        <w:t>Sur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total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194</w:t>
      </w:r>
      <w:r>
        <w:rPr>
          <w:spacing w:val="-3"/>
        </w:rPr>
        <w:t> </w:t>
      </w:r>
      <w:r>
        <w:rPr/>
        <w:t>256</w:t>
      </w:r>
      <w:r>
        <w:rPr>
          <w:spacing w:val="-5"/>
        </w:rPr>
        <w:t> </w:t>
      </w:r>
      <w:r>
        <w:rPr/>
        <w:t>brevets</w:t>
      </w:r>
      <w:r>
        <w:rPr>
          <w:spacing w:val="-8"/>
        </w:rPr>
        <w:t> </w:t>
      </w:r>
      <w:r>
        <w:rPr/>
        <w:t>indexés</w:t>
      </w:r>
      <w:r>
        <w:rPr>
          <w:spacing w:val="-6"/>
        </w:rPr>
        <w:t> </w:t>
      </w:r>
      <w:r>
        <w:rPr/>
        <w:t>dans</w:t>
      </w:r>
      <w:r>
        <w:rPr>
          <w:spacing w:val="-8"/>
        </w:rPr>
        <w:t> </w:t>
      </w:r>
      <w:r>
        <w:rPr/>
        <w:t>PatentScope</w:t>
      </w:r>
      <w:r>
        <w:rPr>
          <w:spacing w:val="-6"/>
        </w:rPr>
        <w:t> </w:t>
      </w:r>
      <w:r>
        <w:rPr/>
        <w:t>relatifs</w:t>
      </w:r>
      <w:r>
        <w:rPr>
          <w:spacing w:val="-6"/>
        </w:rPr>
        <w:t> </w:t>
      </w:r>
      <w:r>
        <w:rPr/>
        <w:t>aux</w:t>
      </w:r>
      <w:r>
        <w:rPr>
          <w:spacing w:val="-8"/>
        </w:rPr>
        <w:t> </w:t>
      </w:r>
      <w:r>
        <w:rPr/>
        <w:t>Datacenters,</w:t>
      </w:r>
      <w:r>
        <w:rPr>
          <w:spacing w:val="-6"/>
        </w:rPr>
        <w:t> </w:t>
      </w:r>
      <w:r>
        <w:rPr/>
        <w:t>92</w:t>
      </w:r>
      <w:r>
        <w:rPr>
          <w:spacing w:val="-1"/>
        </w:rPr>
        <w:t> </w:t>
      </w:r>
      <w:r>
        <w:rPr/>
        <w:t>506</w:t>
      </w:r>
      <w:r>
        <w:rPr>
          <w:spacing w:val="-5"/>
        </w:rPr>
        <w:t> </w:t>
      </w:r>
      <w:r>
        <w:rPr/>
        <w:t>concernent</w:t>
      </w:r>
      <w:r>
        <w:rPr>
          <w:spacing w:val="-47"/>
        </w:rPr>
        <w:t> </w:t>
      </w:r>
      <w:r>
        <w:rPr/>
        <w:t>la classe G (la physique) et traitent majoritairement des « technologies relatives au calcul et au</w:t>
      </w:r>
      <w:r>
        <w:rPr>
          <w:spacing w:val="1"/>
        </w:rPr>
        <w:t> </w:t>
      </w:r>
      <w:r>
        <w:rPr/>
        <w:t>comptage</w:t>
      </w:r>
      <w:r>
        <w:rPr>
          <w:spacing w:val="-1"/>
        </w:rPr>
        <w:t> </w:t>
      </w:r>
      <w:r>
        <w:rPr/>
        <w:t>»</w:t>
      </w:r>
      <w:r>
        <w:rPr>
          <w:spacing w:val="46"/>
        </w:rPr>
        <w:t> </w:t>
      </w:r>
      <w:r>
        <w:rPr/>
        <w:t>des</w:t>
      </w:r>
      <w:r>
        <w:rPr>
          <w:spacing w:val="47"/>
        </w:rPr>
        <w:t> </w:t>
      </w:r>
      <w:r>
        <w:rPr/>
        <w:t>Datacenters.</w:t>
      </w:r>
      <w:r>
        <w:rPr>
          <w:spacing w:val="47"/>
        </w:rPr>
        <w:t> </w:t>
      </w:r>
      <w:r>
        <w:rPr/>
        <w:t>La</w:t>
      </w:r>
      <w:r>
        <w:rPr>
          <w:spacing w:val="46"/>
        </w:rPr>
        <w:t> </w:t>
      </w:r>
      <w:r>
        <w:rPr/>
        <w:t>classe</w:t>
      </w:r>
      <w:r>
        <w:rPr>
          <w:spacing w:val="47"/>
        </w:rPr>
        <w:t> </w:t>
      </w:r>
      <w:r>
        <w:rPr/>
        <w:t>H</w:t>
      </w:r>
      <w:r>
        <w:rPr>
          <w:spacing w:val="46"/>
        </w:rPr>
        <w:t> </w:t>
      </w:r>
      <w:r>
        <w:rPr/>
        <w:t>(l’électricité)</w:t>
      </w:r>
      <w:r>
        <w:rPr>
          <w:spacing w:val="48"/>
        </w:rPr>
        <w:t> </w:t>
      </w:r>
      <w:r>
        <w:rPr/>
        <w:t>compte</w:t>
      </w:r>
      <w:r>
        <w:rPr>
          <w:spacing w:val="47"/>
        </w:rPr>
        <w:t> </w:t>
      </w:r>
      <w:r>
        <w:rPr/>
        <w:t>64</w:t>
      </w:r>
      <w:r>
        <w:rPr>
          <w:spacing w:val="-2"/>
        </w:rPr>
        <w:t> </w:t>
      </w:r>
      <w:r>
        <w:rPr/>
        <w:t>086</w:t>
      </w:r>
      <w:r>
        <w:rPr>
          <w:spacing w:val="48"/>
        </w:rPr>
        <w:t> </w:t>
      </w:r>
      <w:r>
        <w:rPr/>
        <w:t>dépôts</w:t>
      </w:r>
      <w:r>
        <w:rPr>
          <w:spacing w:val="47"/>
        </w:rPr>
        <w:t> </w:t>
      </w:r>
      <w:r>
        <w:rPr/>
        <w:t>se</w:t>
      </w:r>
      <w:r>
        <w:rPr>
          <w:spacing w:val="47"/>
        </w:rPr>
        <w:t> </w:t>
      </w:r>
      <w:r>
        <w:rPr/>
        <w:t>rapportant</w:t>
      </w:r>
      <w:r>
        <w:rPr>
          <w:spacing w:val="47"/>
        </w:rPr>
        <w:t> </w:t>
      </w:r>
      <w:r>
        <w:rPr/>
        <w:t>aux</w:t>
      </w:r>
    </w:p>
    <w:p>
      <w:pPr>
        <w:pStyle w:val="BodyText"/>
        <w:spacing w:before="1"/>
        <w:ind w:left="256"/>
        <w:jc w:val="both"/>
      </w:pPr>
      <w:r>
        <w:rPr/>
        <w:t>«</w:t>
      </w:r>
      <w:r>
        <w:rPr>
          <w:spacing w:val="-1"/>
        </w:rPr>
        <w:t> </w:t>
      </w:r>
      <w:r>
        <w:rPr/>
        <w:t>techniques de la</w:t>
      </w:r>
      <w:r>
        <w:rPr>
          <w:spacing w:val="-1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électrique</w:t>
      </w:r>
      <w:r>
        <w:rPr>
          <w:spacing w:val="-2"/>
        </w:rPr>
        <w:t> </w:t>
      </w:r>
      <w:r>
        <w:rPr/>
        <w:t>».</w:t>
      </w:r>
    </w:p>
    <w:p>
      <w:pPr>
        <w:pStyle w:val="BodyText"/>
        <w:spacing w:before="5"/>
        <w:rPr>
          <w:sz w:val="31"/>
        </w:rPr>
      </w:pPr>
    </w:p>
    <w:p>
      <w:pPr>
        <w:spacing w:before="1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1.16.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thématiques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prioritaires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brevets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secteur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 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selon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CIB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niveau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mondial</w:t>
      </w:r>
    </w:p>
    <w:p>
      <w:pPr>
        <w:pStyle w:val="BodyText"/>
        <w:spacing w:before="2"/>
        <w:rPr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932161</wp:posOffset>
            </wp:positionH>
            <wp:positionV relativeFrom="paragraph">
              <wp:posOffset>204779</wp:posOffset>
            </wp:positionV>
            <wp:extent cx="4979299" cy="210111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299" cy="210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9"/>
        </w:rPr>
      </w:pPr>
    </w:p>
    <w:p>
      <w:pPr>
        <w:spacing w:before="64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1.17.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Profil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trois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plus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importants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déposants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brevets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domaine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977" w:top="0" w:bottom="1160" w:left="1160" w:right="380"/>
        </w:sectPr>
      </w:pPr>
    </w:p>
    <w:p>
      <w:pPr>
        <w:spacing w:line="355" w:lineRule="auto" w:before="57"/>
        <w:ind w:left="426" w:right="387" w:firstLine="868"/>
        <w:jc w:val="left"/>
        <w:rPr>
          <w:b/>
          <w:sz w:val="20"/>
        </w:rPr>
      </w:pPr>
      <w:r>
        <w:rPr/>
        <w:pict>
          <v:group style="position:absolute;margin-left:70.949997pt;margin-top:-9.036343pt;width:478.2pt;height:299.650pt;mso-position-horizontal-relative:page;mso-position-vertical-relative:paragraph;z-index:-18147840" coordorigin="1419,-181" coordsize="9564,5993">
            <v:shape style="position:absolute;left:4431;top:-161;width:3303;height:3862" coordorigin="4431,-160" coordsize="3303,3862" path="m7183,-160l4981,-160,4907,-155,4835,-141,4767,-117,4704,-85,4645,-46,4592,1,4546,54,4506,112,4474,176,4451,244,4436,315,4431,390,4431,3151,4436,3226,4451,3297,4474,3365,4506,3429,4546,3487,4592,3540,4645,3587,4704,3626,4767,3658,4835,3682,4907,3696,4981,3701,7183,3701,7258,3696,7329,3682,7397,3658,7461,3626,7519,3587,7572,3540,7619,3487,7658,3429,7690,3365,7714,3297,7729,3226,7734,3151,7734,390,7729,315,7714,244,7690,176,7658,112,7619,54,7572,1,7519,-46,7461,-85,7397,-117,7329,-141,7258,-155,7183,-160xe" filled="true" fillcolor="#ebf1f8" stroked="false">
              <v:path arrowok="t"/>
              <v:fill type="solid"/>
            </v:shape>
            <v:shape style="position:absolute;left:4431;top:-161;width:3303;height:3862" coordorigin="4431,-160" coordsize="3303,3862" path="m4431,390l4436,315,4451,244,4474,176,4506,112,4546,54,4592,1,4645,-46,4704,-85,4767,-117,4835,-141,4907,-155,4981,-160,7183,-160,7258,-155,7329,-141,7397,-117,7461,-85,7519,-46,7572,1,7619,54,7658,112,7690,176,7714,244,7729,315,7734,390,7734,3151,7729,3226,7714,3297,7690,3365,7658,3429,7619,3487,7572,3540,7519,3587,7461,3626,7397,3658,7329,3682,7258,3696,7183,3701,4981,3701,4907,3696,4835,3682,4767,3658,4704,3626,4645,3587,4592,3540,4546,3487,4506,3429,4474,3365,4451,3297,4436,3226,4431,3151,4431,390xe" filled="false" stroked="true" strokeweight="1pt" strokecolor="#bcd6ed">
              <v:path arrowok="t"/>
              <v:stroke dashstyle="solid"/>
            </v:shape>
            <v:shape style="position:absolute;left:4603;top:83;width:2960;height:3375" type="#_x0000_t75" stroked="false">
              <v:imagedata r:id="rId63" o:title=""/>
            </v:shape>
            <v:shape style="position:absolute;left:1429;top:-171;width:2982;height:3873" coordorigin="1429,-171" coordsize="2982,3873" path="m3914,-171l1926,-171,1853,-165,1782,-150,1716,-125,1655,-91,1600,-49,1551,0,1509,56,1475,117,1450,183,1434,253,1429,326,1429,3205,1434,3278,1450,3348,1475,3414,1509,3475,1551,3531,1600,3580,1655,3622,1716,3656,1782,3681,1853,3696,1926,3702,3914,3702,3987,3696,4057,3681,4123,3656,4184,3622,4240,3580,4289,3531,4331,3475,4364,3414,4390,3348,4405,3278,4411,3205,4411,326,4405,253,4390,183,4364,117,4331,56,4289,0,4240,-49,4184,-91,4123,-125,4057,-150,3987,-165,3914,-171xe" filled="true" fillcolor="#ebf1f8" stroked="false">
              <v:path arrowok="t"/>
              <v:fill type="solid"/>
            </v:shape>
            <v:shape style="position:absolute;left:1429;top:-171;width:2982;height:3873" coordorigin="1429,-171" coordsize="2982,3873" path="m1429,326l1434,253,1450,183,1475,117,1509,56,1551,0,1600,-49,1655,-91,1716,-125,1782,-150,1853,-165,1926,-171,3914,-171,3987,-165,4057,-150,4123,-125,4184,-91,4240,-49,4289,0,4331,56,4364,117,4390,183,4405,253,4411,326,4411,3205,4405,3278,4390,3348,4364,3414,4331,3475,4289,3531,4240,3580,4184,3622,4123,3656,4057,3681,3987,3696,3914,3702,1926,3702,1853,3696,1782,3681,1716,3656,1655,3622,1600,3580,1551,3531,1509,3475,1475,3414,1450,3348,1434,3278,1429,3205,1429,326xe" filled="false" stroked="true" strokeweight="1pt" strokecolor="#bcd6ed">
              <v:path arrowok="t"/>
              <v:stroke dashstyle="solid"/>
            </v:shape>
            <v:shape style="position:absolute;left:1584;top:57;width:2672;height:3418" type="#_x0000_t75" stroked="false">
              <v:imagedata r:id="rId64" o:title=""/>
            </v:shape>
            <v:shape style="position:absolute;left:7753;top:-161;width:3220;height:3863" coordorigin="7754,-160" coordsize="3220,3863" path="m10436,-160l8290,-160,8218,-155,8148,-141,8082,-118,8020,-87,7962,-49,7911,-3,7866,48,7827,105,7796,167,7773,234,7759,303,7754,376,7754,3165,7759,3238,7773,3308,7796,3374,7827,3436,7866,3493,7911,3545,7962,3590,8020,3629,8082,3660,8148,3683,8218,3697,8290,3702,10436,3702,10509,3697,10579,3683,10645,3660,10707,3629,10764,3590,10816,3545,10861,3493,10900,3436,10931,3374,10954,3308,10968,3238,10973,3165,10973,376,10968,303,10954,234,10931,167,10900,105,10861,48,10816,-3,10764,-49,10707,-87,10645,-118,10579,-141,10509,-155,10436,-160xe" filled="true" fillcolor="#ebf1f8" stroked="false">
              <v:path arrowok="t"/>
              <v:fill type="solid"/>
            </v:shape>
            <v:shape style="position:absolute;left:7753;top:-161;width:3220;height:3863" coordorigin="7754,-160" coordsize="3220,3863" path="m7754,376l7759,303,7773,234,7796,167,7827,105,7866,48,7911,-3,7962,-49,8020,-87,8082,-118,8148,-141,8218,-155,8290,-160,10436,-160,10509,-155,10579,-141,10645,-118,10707,-87,10764,-49,10816,-3,10861,48,10900,105,10931,167,10954,234,10968,303,10973,376,10973,3165,10968,3238,10954,3308,10931,3374,10900,3436,10861,3493,10816,3545,10764,3590,10707,3629,10645,3660,10579,3683,10509,3697,10436,3702,8290,3702,8218,3697,8148,3683,8082,3660,8020,3629,7962,3590,7911,3545,7866,3493,7827,3436,7796,3374,7773,3308,7759,3238,7754,3165,7754,376xe" filled="false" stroked="true" strokeweight="1pt" strokecolor="#bcd6ed">
              <v:path arrowok="t"/>
              <v:stroke dashstyle="solid"/>
            </v:shape>
            <v:shape style="position:absolute;left:7920;top:78;width:2888;height:3384" type="#_x0000_t75" stroked="false">
              <v:imagedata r:id="rId65" o:title=""/>
            </v:shape>
            <v:shape style="position:absolute;left:1479;top:3723;width:9400;height:2079" coordorigin="1479,3723" coordsize="9400,2079" path="m10532,3723l1825,3723,1756,3730,1691,3751,1632,3782,1580,3825,1538,3876,1506,3935,1486,4000,1479,4070,1479,5456,1486,5526,1506,5591,1538,5649,1580,5701,1632,5743,1691,5775,1756,5795,1825,5802,10532,5802,10602,5795,10667,5775,10726,5743,10777,5701,10820,5649,10852,5591,10872,5526,10879,5456,10879,4070,10872,4000,10852,3935,10820,3876,10777,3825,10726,3782,10667,3751,10602,3730,10532,3723xe" filled="true" fillcolor="#b4c6e7" stroked="false">
              <v:path arrowok="t"/>
              <v:fill type="solid"/>
            </v:shape>
            <v:shape style="position:absolute;left:1479;top:3723;width:9400;height:2079" coordorigin="1479,3723" coordsize="9400,2079" path="m1479,4070l1486,4000,1506,3935,1538,3876,1580,3825,1632,3782,1691,3751,1756,3730,1825,3723,10532,3723,10602,3730,10667,3751,10726,3782,10777,3825,10820,3876,10852,3935,10872,4000,10879,4070,10879,5456,10872,5526,10852,5591,10820,5649,10777,5701,10726,5743,10667,5775,10602,5795,10532,5802,1825,5802,1756,5795,1691,5775,1632,5743,1580,5701,1538,5649,1506,5591,1486,5526,1479,5456,1479,4070xe" filled="false" stroked="true" strokeweight="1pt" strokecolor="#bcd6ed">
              <v:path arrowok="t"/>
              <v:stroke dashstyle="solid"/>
            </v:shape>
            <w10:wrap type="none"/>
          </v:group>
        </w:pict>
      </w:r>
      <w:r>
        <w:rPr>
          <w:b/>
          <w:color w:val="1F3863"/>
          <w:sz w:val="22"/>
        </w:rPr>
        <w:t>Etats-Unis</w:t>
      </w:r>
      <w:r>
        <w:rPr>
          <w:b/>
          <w:color w:val="1F3863"/>
          <w:spacing w:val="1"/>
          <w:sz w:val="22"/>
        </w:rPr>
        <w:t> </w:t>
      </w:r>
      <w:r>
        <w:rPr>
          <w:b/>
          <w:color w:val="001F5F"/>
          <w:sz w:val="20"/>
        </w:rPr>
        <w:t>Total brevets pays </w:t>
      </w:r>
      <w:r>
        <w:rPr>
          <w:sz w:val="20"/>
        </w:rPr>
        <w:t>: 23 723</w:t>
      </w:r>
      <w:r>
        <w:rPr>
          <w:spacing w:val="-44"/>
          <w:sz w:val="20"/>
        </w:rPr>
        <w:t> </w:t>
      </w:r>
      <w:r>
        <w:rPr>
          <w:b/>
          <w:color w:val="001F5F"/>
          <w:sz w:val="20"/>
        </w:rPr>
        <w:t>Thématiques CIB :</w:t>
      </w:r>
    </w:p>
    <w:p>
      <w:pPr>
        <w:pStyle w:val="ListParagraph"/>
        <w:numPr>
          <w:ilvl w:val="1"/>
          <w:numId w:val="8"/>
        </w:numPr>
        <w:tabs>
          <w:tab w:pos="711" w:val="left" w:leader="none"/>
        </w:tabs>
        <w:spacing w:line="158" w:lineRule="exact" w:before="0" w:after="0"/>
        <w:ind w:left="710" w:right="0" w:hanging="143"/>
        <w:jc w:val="left"/>
        <w:rPr>
          <w:rFonts w:ascii="Symbol" w:hAnsi="Symbol"/>
          <w:sz w:val="12"/>
        </w:rPr>
      </w:pPr>
      <w:r>
        <w:rPr>
          <w:sz w:val="18"/>
        </w:rPr>
        <w:t>G06F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8</w:t>
      </w:r>
      <w:r>
        <w:rPr>
          <w:spacing w:val="-2"/>
          <w:sz w:val="18"/>
        </w:rPr>
        <w:t> </w:t>
      </w:r>
      <w:r>
        <w:rPr>
          <w:sz w:val="18"/>
        </w:rPr>
        <w:t>364 brevets</w:t>
      </w:r>
    </w:p>
    <w:p>
      <w:pPr>
        <w:pStyle w:val="ListParagraph"/>
        <w:numPr>
          <w:ilvl w:val="1"/>
          <w:numId w:val="8"/>
        </w:numPr>
        <w:tabs>
          <w:tab w:pos="711" w:val="left" w:leader="none"/>
        </w:tabs>
        <w:spacing w:line="240" w:lineRule="auto" w:before="39" w:after="0"/>
        <w:ind w:left="710" w:right="0" w:hanging="143"/>
        <w:jc w:val="left"/>
        <w:rPr>
          <w:rFonts w:ascii="Symbol" w:hAnsi="Symbol"/>
          <w:sz w:val="12"/>
        </w:rPr>
      </w:pPr>
      <w:r>
        <w:rPr>
          <w:sz w:val="18"/>
        </w:rPr>
        <w:t>H04L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5</w:t>
      </w:r>
      <w:r>
        <w:rPr>
          <w:spacing w:val="-1"/>
          <w:sz w:val="18"/>
        </w:rPr>
        <w:t> </w:t>
      </w:r>
      <w:r>
        <w:rPr>
          <w:sz w:val="18"/>
        </w:rPr>
        <w:t>208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1"/>
          <w:numId w:val="8"/>
        </w:numPr>
        <w:tabs>
          <w:tab w:pos="711" w:val="left" w:leader="none"/>
        </w:tabs>
        <w:spacing w:line="240" w:lineRule="auto" w:before="40" w:after="0"/>
        <w:ind w:left="710" w:right="0" w:hanging="143"/>
        <w:jc w:val="left"/>
        <w:rPr>
          <w:rFonts w:ascii="Symbol" w:hAnsi="Symbol"/>
          <w:sz w:val="12"/>
        </w:rPr>
      </w:pPr>
      <w:r>
        <w:rPr>
          <w:sz w:val="18"/>
        </w:rPr>
        <w:t>G06Q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2</w:t>
      </w:r>
      <w:r>
        <w:rPr>
          <w:spacing w:val="-2"/>
          <w:sz w:val="18"/>
        </w:rPr>
        <w:t> </w:t>
      </w:r>
      <w:r>
        <w:rPr>
          <w:sz w:val="18"/>
        </w:rPr>
        <w:t>374 brevets</w:t>
      </w:r>
    </w:p>
    <w:p>
      <w:pPr>
        <w:spacing w:before="121"/>
        <w:ind w:left="426" w:right="0" w:firstLine="0"/>
        <w:jc w:val="left"/>
        <w:rPr>
          <w:b/>
          <w:sz w:val="20"/>
        </w:rPr>
      </w:pPr>
      <w:r>
        <w:rPr>
          <w:b/>
          <w:color w:val="001F5F"/>
          <w:sz w:val="20"/>
        </w:rPr>
        <w:t>Top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déposants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«</w:t>
      </w:r>
      <w:r>
        <w:rPr>
          <w:b/>
          <w:color w:val="001F5F"/>
          <w:spacing w:val="-1"/>
          <w:sz w:val="20"/>
        </w:rPr>
        <w:t> </w:t>
      </w:r>
      <w:r>
        <w:rPr>
          <w:b/>
          <w:color w:val="001F5F"/>
          <w:sz w:val="20"/>
        </w:rPr>
        <w:t>entreprises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»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:</w:t>
      </w:r>
    </w:p>
    <w:p>
      <w:pPr>
        <w:pStyle w:val="ListParagraph"/>
        <w:numPr>
          <w:ilvl w:val="0"/>
          <w:numId w:val="9"/>
        </w:numPr>
        <w:tabs>
          <w:tab w:pos="711" w:val="left" w:leader="none"/>
        </w:tabs>
        <w:spacing w:line="240" w:lineRule="auto" w:before="60" w:after="0"/>
        <w:ind w:left="710" w:right="0" w:hanging="285"/>
        <w:jc w:val="left"/>
        <w:rPr>
          <w:sz w:val="18"/>
        </w:rPr>
      </w:pPr>
      <w:r>
        <w:rPr>
          <w:sz w:val="18"/>
        </w:rPr>
        <w:t>Fujitsu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2"/>
          <w:sz w:val="18"/>
        </w:rPr>
        <w:t> </w:t>
      </w:r>
      <w:r>
        <w:rPr>
          <w:sz w:val="18"/>
        </w:rPr>
        <w:t>920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9"/>
        </w:numPr>
        <w:tabs>
          <w:tab w:pos="711" w:val="left" w:leader="none"/>
        </w:tabs>
        <w:spacing w:line="240" w:lineRule="auto" w:before="40" w:after="0"/>
        <w:ind w:left="710" w:right="0" w:hanging="285"/>
        <w:jc w:val="left"/>
        <w:rPr>
          <w:sz w:val="18"/>
        </w:rPr>
      </w:pPr>
      <w:r>
        <w:rPr>
          <w:sz w:val="18"/>
        </w:rPr>
        <w:t>IBM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818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9"/>
        </w:numPr>
        <w:tabs>
          <w:tab w:pos="711" w:val="left" w:leader="none"/>
        </w:tabs>
        <w:spacing w:line="240" w:lineRule="auto" w:before="40" w:after="0"/>
        <w:ind w:left="710" w:right="19" w:hanging="284"/>
        <w:jc w:val="left"/>
        <w:rPr>
          <w:sz w:val="18"/>
        </w:rPr>
      </w:pPr>
      <w:r>
        <w:rPr>
          <w:sz w:val="18"/>
        </w:rPr>
        <w:t>Palo</w:t>
      </w:r>
      <w:r>
        <w:rPr>
          <w:spacing w:val="-2"/>
          <w:sz w:val="18"/>
        </w:rPr>
        <w:t> </w:t>
      </w:r>
      <w:r>
        <w:rPr>
          <w:sz w:val="18"/>
        </w:rPr>
        <w:t>Alto</w:t>
      </w:r>
      <w:r>
        <w:rPr>
          <w:spacing w:val="-2"/>
          <w:sz w:val="18"/>
        </w:rPr>
        <w:t> </w:t>
      </w:r>
      <w:r>
        <w:rPr>
          <w:sz w:val="18"/>
        </w:rPr>
        <w:t>Research</w:t>
      </w:r>
      <w:r>
        <w:rPr>
          <w:spacing w:val="-3"/>
          <w:sz w:val="18"/>
        </w:rPr>
        <w:t> </w:t>
      </w:r>
      <w:r>
        <w:rPr>
          <w:sz w:val="18"/>
        </w:rPr>
        <w:t>Center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z w:val="18"/>
        </w:rPr>
        <w:t>401</w:t>
      </w:r>
      <w:r>
        <w:rPr>
          <w:spacing w:val="-38"/>
          <w:sz w:val="18"/>
        </w:rPr>
        <w:t> </w:t>
      </w:r>
      <w:r>
        <w:rPr>
          <w:sz w:val="18"/>
        </w:rPr>
        <w:t>brevets</w:t>
      </w:r>
    </w:p>
    <w:p>
      <w:pPr>
        <w:pStyle w:val="Heading3"/>
        <w:spacing w:before="83"/>
        <w:ind w:left="1592" w:firstLine="0"/>
      </w:pPr>
      <w:r>
        <w:rPr>
          <w:b w:val="0"/>
        </w:rPr>
        <w:br w:type="column"/>
      </w:r>
      <w:r>
        <w:rPr>
          <w:color w:val="1F3863"/>
        </w:rPr>
        <w:t>Chine</w:t>
      </w:r>
    </w:p>
    <w:p>
      <w:pPr>
        <w:spacing w:before="120"/>
        <w:ind w:left="375" w:right="0" w:firstLine="0"/>
        <w:jc w:val="left"/>
        <w:rPr>
          <w:sz w:val="20"/>
        </w:rPr>
      </w:pPr>
      <w:r>
        <w:rPr>
          <w:b/>
          <w:color w:val="001F5F"/>
          <w:sz w:val="20"/>
        </w:rPr>
        <w:t>Total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brevets pays</w:t>
      </w:r>
      <w:r>
        <w:rPr>
          <w:b/>
          <w:color w:val="001F5F"/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100</w:t>
      </w:r>
      <w:r>
        <w:rPr>
          <w:spacing w:val="-2"/>
          <w:sz w:val="20"/>
        </w:rPr>
        <w:t> </w:t>
      </w:r>
      <w:r>
        <w:rPr>
          <w:sz w:val="20"/>
        </w:rPr>
        <w:t>353</w:t>
      </w:r>
    </w:p>
    <w:p>
      <w:pPr>
        <w:spacing w:before="121"/>
        <w:ind w:left="375" w:right="0" w:firstLine="0"/>
        <w:jc w:val="left"/>
        <w:rPr>
          <w:sz w:val="20"/>
        </w:rPr>
      </w:pPr>
      <w:r>
        <w:rPr>
          <w:b/>
          <w:color w:val="001F5F"/>
          <w:sz w:val="20"/>
        </w:rPr>
        <w:t>Thématiques</w:t>
      </w:r>
      <w:r>
        <w:rPr>
          <w:b/>
          <w:color w:val="001F5F"/>
          <w:spacing w:val="-4"/>
          <w:sz w:val="20"/>
        </w:rPr>
        <w:t> </w:t>
      </w:r>
      <w:r>
        <w:rPr>
          <w:b/>
          <w:color w:val="001F5F"/>
          <w:sz w:val="20"/>
        </w:rPr>
        <w:t>CIB 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0"/>
        </w:numPr>
        <w:tabs>
          <w:tab w:pos="659" w:val="left" w:leader="none"/>
        </w:tabs>
        <w:spacing w:line="240" w:lineRule="auto" w:before="60" w:after="0"/>
        <w:ind w:left="658" w:right="0" w:hanging="143"/>
        <w:jc w:val="left"/>
        <w:rPr>
          <w:sz w:val="18"/>
        </w:rPr>
      </w:pPr>
      <w:r>
        <w:rPr>
          <w:sz w:val="18"/>
        </w:rPr>
        <w:t>G06F</w:t>
      </w:r>
      <w:r>
        <w:rPr>
          <w:spacing w:val="-3"/>
          <w:sz w:val="18"/>
        </w:rPr>
        <w:t> </w:t>
      </w:r>
      <w:r>
        <w:rPr>
          <w:sz w:val="18"/>
        </w:rPr>
        <w:t>:18</w:t>
      </w:r>
      <w:r>
        <w:rPr>
          <w:spacing w:val="-1"/>
          <w:sz w:val="18"/>
        </w:rPr>
        <w:t> </w:t>
      </w:r>
      <w:r>
        <w:rPr>
          <w:sz w:val="18"/>
        </w:rPr>
        <w:t>204</w:t>
      </w:r>
      <w:r>
        <w:rPr>
          <w:spacing w:val="-2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0"/>
        </w:numPr>
        <w:tabs>
          <w:tab w:pos="659" w:val="left" w:leader="none"/>
        </w:tabs>
        <w:spacing w:line="240" w:lineRule="auto" w:before="40" w:after="0"/>
        <w:ind w:left="658" w:right="0" w:hanging="143"/>
        <w:jc w:val="left"/>
        <w:rPr>
          <w:sz w:val="18"/>
        </w:rPr>
      </w:pPr>
      <w:r>
        <w:rPr>
          <w:sz w:val="18"/>
        </w:rPr>
        <w:t>H04L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z w:val="18"/>
        </w:rPr>
        <w:t>13</w:t>
      </w:r>
      <w:r>
        <w:rPr>
          <w:spacing w:val="-2"/>
          <w:sz w:val="18"/>
        </w:rPr>
        <w:t> </w:t>
      </w:r>
      <w:r>
        <w:rPr>
          <w:sz w:val="18"/>
        </w:rPr>
        <w:t>554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0"/>
        </w:numPr>
        <w:tabs>
          <w:tab w:pos="659" w:val="left" w:leader="none"/>
        </w:tabs>
        <w:spacing w:line="240" w:lineRule="auto" w:before="39" w:after="0"/>
        <w:ind w:left="658" w:right="0" w:hanging="143"/>
        <w:jc w:val="left"/>
        <w:rPr>
          <w:sz w:val="18"/>
        </w:rPr>
      </w:pPr>
      <w:r>
        <w:rPr>
          <w:sz w:val="18"/>
        </w:rPr>
        <w:t>G06Q</w:t>
      </w:r>
      <w:r>
        <w:rPr>
          <w:spacing w:val="-4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12</w:t>
      </w:r>
      <w:r>
        <w:rPr>
          <w:spacing w:val="-2"/>
          <w:sz w:val="18"/>
        </w:rPr>
        <w:t> </w:t>
      </w:r>
      <w:r>
        <w:rPr>
          <w:sz w:val="18"/>
        </w:rPr>
        <w:t>226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spacing w:before="121"/>
        <w:ind w:left="375" w:right="0" w:firstLine="0"/>
        <w:jc w:val="left"/>
        <w:rPr>
          <w:b/>
          <w:sz w:val="20"/>
        </w:rPr>
      </w:pPr>
      <w:r>
        <w:rPr>
          <w:b/>
          <w:color w:val="001F5F"/>
          <w:sz w:val="20"/>
        </w:rPr>
        <w:t>Top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déposants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«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entreprises</w:t>
      </w:r>
      <w:r>
        <w:rPr>
          <w:b/>
          <w:color w:val="001F5F"/>
          <w:spacing w:val="-1"/>
          <w:sz w:val="20"/>
        </w:rPr>
        <w:t> </w:t>
      </w:r>
      <w:r>
        <w:rPr>
          <w:b/>
          <w:color w:val="001F5F"/>
          <w:sz w:val="20"/>
        </w:rPr>
        <w:t>»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:</w:t>
      </w:r>
    </w:p>
    <w:p>
      <w:pPr>
        <w:pStyle w:val="ListParagraph"/>
        <w:numPr>
          <w:ilvl w:val="0"/>
          <w:numId w:val="11"/>
        </w:numPr>
        <w:tabs>
          <w:tab w:pos="517" w:val="left" w:leader="none"/>
        </w:tabs>
        <w:spacing w:line="240" w:lineRule="auto" w:before="59" w:after="0"/>
        <w:ind w:left="516" w:right="0" w:hanging="142"/>
        <w:jc w:val="left"/>
        <w:rPr>
          <w:sz w:val="18"/>
        </w:rPr>
      </w:pP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Grid</w:t>
      </w:r>
      <w:r>
        <w:rPr>
          <w:spacing w:val="-3"/>
          <w:sz w:val="18"/>
        </w:rPr>
        <w:t> </w:t>
      </w:r>
      <w:r>
        <w:rPr>
          <w:sz w:val="18"/>
        </w:rPr>
        <w:t>Co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China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z w:val="18"/>
        </w:rPr>
        <w:t>2171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1"/>
        </w:numPr>
        <w:tabs>
          <w:tab w:pos="558" w:val="left" w:leader="none"/>
        </w:tabs>
        <w:spacing w:line="240" w:lineRule="auto" w:before="40" w:after="0"/>
        <w:ind w:left="516" w:right="0" w:hanging="142"/>
        <w:jc w:val="left"/>
        <w:rPr>
          <w:sz w:val="18"/>
        </w:rPr>
      </w:pPr>
      <w:r>
        <w:rPr>
          <w:sz w:val="18"/>
        </w:rPr>
        <w:t>National Computer Network &amp;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-6"/>
          <w:sz w:val="18"/>
        </w:rPr>
        <w:t> </w:t>
      </w:r>
      <w:r>
        <w:rPr>
          <w:sz w:val="18"/>
        </w:rPr>
        <w:t>Security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4"/>
          <w:sz w:val="18"/>
        </w:rPr>
        <w:t> </w:t>
      </w:r>
      <w:r>
        <w:rPr>
          <w:sz w:val="18"/>
        </w:rPr>
        <w:t>64</w:t>
      </w:r>
      <w:r>
        <w:rPr>
          <w:spacing w:val="-38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1"/>
        </w:numPr>
        <w:tabs>
          <w:tab w:pos="558" w:val="left" w:leader="none"/>
        </w:tabs>
        <w:spacing w:line="240" w:lineRule="auto" w:before="41" w:after="0"/>
        <w:ind w:left="557" w:right="0" w:hanging="183"/>
        <w:jc w:val="left"/>
        <w:rPr>
          <w:sz w:val="18"/>
        </w:rPr>
      </w:pPr>
      <w:r>
        <w:rPr>
          <w:sz w:val="18"/>
        </w:rPr>
        <w:t>Samsung</w:t>
      </w:r>
      <w:r>
        <w:rPr>
          <w:spacing w:val="-3"/>
          <w:sz w:val="18"/>
        </w:rPr>
        <w:t> </w:t>
      </w:r>
      <w:r>
        <w:rPr>
          <w:sz w:val="18"/>
        </w:rPr>
        <w:t>Electronics</w:t>
      </w:r>
      <w:r>
        <w:rPr>
          <w:spacing w:val="-2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573</w:t>
      </w:r>
      <w:r>
        <w:rPr>
          <w:spacing w:val="-2"/>
          <w:sz w:val="18"/>
        </w:rPr>
        <w:t> </w:t>
      </w:r>
      <w:r>
        <w:rPr>
          <w:sz w:val="18"/>
        </w:rPr>
        <w:t>brevets</w:t>
      </w:r>
    </w:p>
    <w:p>
      <w:pPr>
        <w:pStyle w:val="Heading3"/>
        <w:spacing w:before="78"/>
        <w:ind w:left="1472" w:firstLine="0"/>
      </w:pPr>
      <w:r>
        <w:rPr>
          <w:b w:val="0"/>
        </w:rPr>
        <w:br w:type="column"/>
      </w:r>
      <w:r>
        <w:rPr>
          <w:color w:val="1F3863"/>
        </w:rPr>
        <w:t>Japon</w:t>
      </w:r>
    </w:p>
    <w:p>
      <w:pPr>
        <w:spacing w:before="123"/>
        <w:ind w:left="300" w:right="0" w:firstLine="0"/>
        <w:jc w:val="left"/>
        <w:rPr>
          <w:sz w:val="20"/>
        </w:rPr>
      </w:pPr>
      <w:r>
        <w:rPr>
          <w:b/>
          <w:color w:val="001F5F"/>
          <w:sz w:val="20"/>
        </w:rPr>
        <w:t>Total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brevets pays</w:t>
      </w:r>
      <w:r>
        <w:rPr>
          <w:b/>
          <w:color w:val="001F5F"/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22</w:t>
      </w:r>
      <w:r>
        <w:rPr>
          <w:spacing w:val="-2"/>
          <w:sz w:val="20"/>
        </w:rPr>
        <w:t> </w:t>
      </w:r>
      <w:r>
        <w:rPr>
          <w:sz w:val="20"/>
        </w:rPr>
        <w:t>424</w:t>
      </w:r>
    </w:p>
    <w:p>
      <w:pPr>
        <w:spacing w:before="120"/>
        <w:ind w:left="300" w:right="0" w:firstLine="0"/>
        <w:jc w:val="left"/>
        <w:rPr>
          <w:sz w:val="20"/>
        </w:rPr>
      </w:pPr>
      <w:r>
        <w:rPr>
          <w:b/>
          <w:color w:val="001F5F"/>
          <w:sz w:val="20"/>
        </w:rPr>
        <w:t>Thématiques</w:t>
      </w:r>
      <w:r>
        <w:rPr>
          <w:b/>
          <w:color w:val="001F5F"/>
          <w:spacing w:val="-4"/>
          <w:sz w:val="20"/>
        </w:rPr>
        <w:t> </w:t>
      </w:r>
      <w:r>
        <w:rPr>
          <w:b/>
          <w:color w:val="001F5F"/>
          <w:sz w:val="20"/>
        </w:rPr>
        <w:t>CIB</w:t>
      </w:r>
      <w:r>
        <w:rPr>
          <w:b/>
          <w:color w:val="001F5F"/>
          <w:spacing w:val="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2"/>
        </w:numPr>
        <w:tabs>
          <w:tab w:pos="443" w:val="left" w:leader="none"/>
        </w:tabs>
        <w:spacing w:line="240" w:lineRule="auto" w:before="59" w:after="0"/>
        <w:ind w:left="442" w:right="0" w:hanging="143"/>
        <w:jc w:val="left"/>
        <w:rPr>
          <w:sz w:val="18"/>
        </w:rPr>
      </w:pPr>
      <w:r>
        <w:rPr>
          <w:sz w:val="18"/>
        </w:rPr>
        <w:t>G06F</w:t>
      </w:r>
      <w:r>
        <w:rPr>
          <w:spacing w:val="-3"/>
          <w:sz w:val="18"/>
        </w:rPr>
        <w:t> </w:t>
      </w:r>
      <w:r>
        <w:rPr>
          <w:sz w:val="18"/>
        </w:rPr>
        <w:t>: 5</w:t>
      </w:r>
      <w:r>
        <w:rPr>
          <w:spacing w:val="-1"/>
          <w:sz w:val="18"/>
        </w:rPr>
        <w:t> </w:t>
      </w:r>
      <w:r>
        <w:rPr>
          <w:sz w:val="18"/>
        </w:rPr>
        <w:t>761 brevets</w:t>
      </w:r>
    </w:p>
    <w:p>
      <w:pPr>
        <w:pStyle w:val="ListParagraph"/>
        <w:numPr>
          <w:ilvl w:val="0"/>
          <w:numId w:val="12"/>
        </w:numPr>
        <w:tabs>
          <w:tab w:pos="443" w:val="left" w:leader="none"/>
        </w:tabs>
        <w:spacing w:line="240" w:lineRule="auto" w:before="39" w:after="0"/>
        <w:ind w:left="442" w:right="0" w:hanging="143"/>
        <w:jc w:val="left"/>
        <w:rPr>
          <w:sz w:val="18"/>
        </w:rPr>
      </w:pPr>
      <w:r>
        <w:rPr>
          <w:sz w:val="18"/>
        </w:rPr>
        <w:t>H04N</w:t>
      </w:r>
      <w:r>
        <w:rPr>
          <w:spacing w:val="-2"/>
          <w:sz w:val="18"/>
        </w:rPr>
        <w:t> </w:t>
      </w:r>
      <w:r>
        <w:rPr>
          <w:sz w:val="18"/>
        </w:rPr>
        <w:t>: 3</w:t>
      </w:r>
      <w:r>
        <w:rPr>
          <w:spacing w:val="-2"/>
          <w:sz w:val="18"/>
        </w:rPr>
        <w:t> </w:t>
      </w:r>
      <w:r>
        <w:rPr>
          <w:sz w:val="18"/>
        </w:rPr>
        <w:t>189 brevets</w:t>
      </w:r>
    </w:p>
    <w:p>
      <w:pPr>
        <w:pStyle w:val="ListParagraph"/>
        <w:numPr>
          <w:ilvl w:val="0"/>
          <w:numId w:val="12"/>
        </w:numPr>
        <w:tabs>
          <w:tab w:pos="443" w:val="left" w:leader="none"/>
        </w:tabs>
        <w:spacing w:line="240" w:lineRule="auto" w:before="39" w:after="0"/>
        <w:ind w:left="442" w:right="0" w:hanging="143"/>
        <w:jc w:val="left"/>
        <w:rPr>
          <w:sz w:val="18"/>
        </w:rPr>
      </w:pPr>
      <w:r>
        <w:rPr>
          <w:sz w:val="18"/>
        </w:rPr>
        <w:t>H04M</w:t>
      </w:r>
      <w:r>
        <w:rPr>
          <w:spacing w:val="-2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2</w:t>
      </w:r>
      <w:r>
        <w:rPr>
          <w:spacing w:val="-2"/>
          <w:sz w:val="18"/>
        </w:rPr>
        <w:t> </w:t>
      </w:r>
      <w:r>
        <w:rPr>
          <w:sz w:val="18"/>
        </w:rPr>
        <w:t>212</w:t>
      </w:r>
      <w:r>
        <w:rPr>
          <w:spacing w:val="-1"/>
          <w:sz w:val="18"/>
        </w:rPr>
        <w:t> </w:t>
      </w:r>
      <w:r>
        <w:rPr>
          <w:sz w:val="18"/>
        </w:rPr>
        <w:t>brevets</w:t>
      </w:r>
    </w:p>
    <w:p>
      <w:pPr>
        <w:spacing w:before="122"/>
        <w:ind w:left="300" w:right="0" w:firstLine="0"/>
        <w:jc w:val="left"/>
        <w:rPr>
          <w:b/>
          <w:sz w:val="20"/>
        </w:rPr>
      </w:pPr>
      <w:r>
        <w:rPr>
          <w:b/>
          <w:color w:val="001F5F"/>
          <w:sz w:val="20"/>
        </w:rPr>
        <w:t>Top</w:t>
      </w:r>
      <w:r>
        <w:rPr>
          <w:b/>
          <w:color w:val="001F5F"/>
          <w:spacing w:val="-3"/>
          <w:sz w:val="20"/>
        </w:rPr>
        <w:t> </w:t>
      </w:r>
      <w:r>
        <w:rPr>
          <w:b/>
          <w:color w:val="001F5F"/>
          <w:sz w:val="20"/>
        </w:rPr>
        <w:t>déposants «</w:t>
      </w:r>
      <w:r>
        <w:rPr>
          <w:b/>
          <w:color w:val="001F5F"/>
          <w:spacing w:val="-1"/>
          <w:sz w:val="20"/>
        </w:rPr>
        <w:t> </w:t>
      </w:r>
      <w:r>
        <w:rPr>
          <w:b/>
          <w:color w:val="001F5F"/>
          <w:sz w:val="20"/>
        </w:rPr>
        <w:t>entreprises</w:t>
      </w:r>
      <w:r>
        <w:rPr>
          <w:b/>
          <w:color w:val="001F5F"/>
          <w:spacing w:val="-2"/>
          <w:sz w:val="20"/>
        </w:rPr>
        <w:t> </w:t>
      </w:r>
      <w:r>
        <w:rPr>
          <w:b/>
          <w:color w:val="001F5F"/>
          <w:sz w:val="20"/>
        </w:rPr>
        <w:t>»</w:t>
      </w:r>
      <w:r>
        <w:rPr>
          <w:b/>
          <w:color w:val="001F5F"/>
          <w:spacing w:val="-1"/>
          <w:sz w:val="20"/>
        </w:rPr>
        <w:t> </w:t>
      </w:r>
      <w:r>
        <w:rPr>
          <w:b/>
          <w:color w:val="001F5F"/>
          <w:sz w:val="20"/>
        </w:rPr>
        <w:t>:</w:t>
      </w:r>
    </w:p>
    <w:p>
      <w:pPr>
        <w:pStyle w:val="ListParagraph"/>
        <w:numPr>
          <w:ilvl w:val="0"/>
          <w:numId w:val="13"/>
        </w:numPr>
        <w:tabs>
          <w:tab w:pos="483" w:val="left" w:leader="none"/>
        </w:tabs>
        <w:spacing w:line="240" w:lineRule="auto" w:before="60" w:after="0"/>
        <w:ind w:left="482" w:right="0" w:hanging="183"/>
        <w:jc w:val="left"/>
        <w:rPr>
          <w:sz w:val="18"/>
        </w:rPr>
      </w:pPr>
      <w:r>
        <w:rPr>
          <w:sz w:val="18"/>
        </w:rPr>
        <w:t>Toshiba</w:t>
      </w:r>
      <w:r>
        <w:rPr>
          <w:spacing w:val="-2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858</w:t>
      </w:r>
      <w:r>
        <w:rPr>
          <w:spacing w:val="-2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3"/>
        </w:numPr>
        <w:tabs>
          <w:tab w:pos="483" w:val="left" w:leader="none"/>
        </w:tabs>
        <w:spacing w:line="240" w:lineRule="auto" w:before="40" w:after="0"/>
        <w:ind w:left="482" w:right="0" w:hanging="183"/>
        <w:jc w:val="left"/>
        <w:rPr>
          <w:sz w:val="18"/>
        </w:rPr>
      </w:pPr>
      <w:r>
        <w:rPr>
          <w:sz w:val="18"/>
        </w:rPr>
        <w:t>Hitachi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786</w:t>
      </w:r>
      <w:r>
        <w:rPr>
          <w:spacing w:val="-2"/>
          <w:sz w:val="18"/>
        </w:rPr>
        <w:t> </w:t>
      </w:r>
      <w:r>
        <w:rPr>
          <w:sz w:val="18"/>
        </w:rPr>
        <w:t>brevets</w:t>
      </w:r>
    </w:p>
    <w:p>
      <w:pPr>
        <w:pStyle w:val="ListParagraph"/>
        <w:numPr>
          <w:ilvl w:val="0"/>
          <w:numId w:val="13"/>
        </w:numPr>
        <w:tabs>
          <w:tab w:pos="483" w:val="left" w:leader="none"/>
        </w:tabs>
        <w:spacing w:line="240" w:lineRule="auto" w:before="40" w:after="0"/>
        <w:ind w:left="482" w:right="0" w:hanging="183"/>
        <w:jc w:val="left"/>
        <w:rPr>
          <w:sz w:val="18"/>
        </w:rPr>
      </w:pPr>
      <w:r>
        <w:rPr>
          <w:sz w:val="18"/>
        </w:rPr>
        <w:t>Matsushita</w:t>
      </w:r>
      <w:r>
        <w:rPr>
          <w:spacing w:val="-2"/>
          <w:sz w:val="18"/>
        </w:rPr>
        <w:t> </w:t>
      </w:r>
      <w:r>
        <w:rPr>
          <w:sz w:val="18"/>
        </w:rPr>
        <w:t>Electric</w:t>
      </w:r>
      <w:r>
        <w:rPr>
          <w:spacing w:val="-2"/>
          <w:sz w:val="18"/>
        </w:rPr>
        <w:t> </w:t>
      </w:r>
      <w:r>
        <w:rPr>
          <w:sz w:val="18"/>
        </w:rPr>
        <w:t>IND</w:t>
      </w:r>
      <w:r>
        <w:rPr>
          <w:spacing w:val="-2"/>
          <w:sz w:val="18"/>
        </w:rPr>
        <w:t>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763 brevets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top="1580" w:bottom="280" w:left="1160" w:right="380"/>
          <w:cols w:num="3" w:equalWidth="0">
            <w:col w:w="3032" w:space="40"/>
            <w:col w:w="3353" w:space="39"/>
            <w:col w:w="390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00024pt;margin-top:.099983pt;width:25.9pt;height:163pt;mso-position-horizontal-relative:page;mso-position-vertical-relative:page;z-index:15756800" coordorigin="11368,2" coordsize="518,3260">
            <v:rect style="position:absolute;left:11378;top:12;width:498;height:3240" filled="true" fillcolor="#ec7c30" stroked="false">
              <v:fill type="solid"/>
            </v:rect>
            <v:rect style="position:absolute;left:11378;top:1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ind w:left="3080" w:right="3406" w:firstLine="0"/>
        <w:jc w:val="center"/>
      </w:pPr>
      <w:r>
        <w:rPr>
          <w:color w:val="1F3863"/>
        </w:rPr>
        <w:t>Les</w:t>
      </w:r>
      <w:r>
        <w:rPr>
          <w:color w:val="1F3863"/>
          <w:spacing w:val="-3"/>
        </w:rPr>
        <w:t> </w:t>
      </w:r>
      <w:r>
        <w:rPr>
          <w:color w:val="1F3863"/>
        </w:rPr>
        <w:t>codes</w:t>
      </w:r>
      <w:r>
        <w:rPr>
          <w:color w:val="1F3863"/>
          <w:spacing w:val="-4"/>
        </w:rPr>
        <w:t> </w:t>
      </w:r>
      <w:r>
        <w:rPr>
          <w:color w:val="1F3863"/>
        </w:rPr>
        <w:t>CIB</w:t>
      </w:r>
      <w:r>
        <w:rPr>
          <w:color w:val="1F3863"/>
          <w:spacing w:val="-3"/>
        </w:rPr>
        <w:t> </w:t>
      </w:r>
      <w:r>
        <w:rPr>
          <w:color w:val="1F3863"/>
        </w:rPr>
        <w:t>des</w:t>
      </w:r>
      <w:r>
        <w:rPr>
          <w:color w:val="1F3863"/>
          <w:spacing w:val="-1"/>
        </w:rPr>
        <w:t> </w:t>
      </w:r>
      <w:r>
        <w:rPr>
          <w:color w:val="1F3863"/>
        </w:rPr>
        <w:t>thématiques</w:t>
      </w:r>
      <w:r>
        <w:rPr>
          <w:color w:val="1F3863"/>
          <w:spacing w:val="-3"/>
        </w:rPr>
        <w:t> </w:t>
      </w:r>
      <w:r>
        <w:rPr>
          <w:color w:val="1F3863"/>
        </w:rPr>
        <w:t>prioritaires</w:t>
      </w:r>
    </w:p>
    <w:p>
      <w:pPr>
        <w:spacing w:line="219" w:lineRule="exact" w:before="120"/>
        <w:ind w:left="573" w:right="0" w:firstLine="0"/>
        <w:jc w:val="left"/>
        <w:rPr>
          <w:sz w:val="18"/>
        </w:rPr>
      </w:pPr>
      <w:r>
        <w:rPr>
          <w:b/>
          <w:color w:val="1F3863"/>
          <w:sz w:val="18"/>
        </w:rPr>
        <w:t>G06F</w:t>
      </w:r>
      <w:r>
        <w:rPr>
          <w:b/>
          <w:color w:val="1F3863"/>
          <w:spacing w:val="-4"/>
          <w:sz w:val="18"/>
        </w:rPr>
        <w:t> </w:t>
      </w:r>
      <w:r>
        <w:rPr>
          <w:color w:val="1F3863"/>
          <w:sz w:val="18"/>
        </w:rPr>
        <w:t>:</w:t>
      </w:r>
      <w:r>
        <w:rPr>
          <w:color w:val="1F3863"/>
          <w:spacing w:val="-3"/>
          <w:sz w:val="18"/>
        </w:rPr>
        <w:t> </w:t>
      </w:r>
      <w:r>
        <w:rPr>
          <w:sz w:val="18"/>
        </w:rPr>
        <w:t>Traitement</w:t>
      </w:r>
      <w:r>
        <w:rPr>
          <w:spacing w:val="-2"/>
          <w:sz w:val="18"/>
        </w:rPr>
        <w:t> </w:t>
      </w:r>
      <w:r>
        <w:rPr>
          <w:sz w:val="18"/>
        </w:rPr>
        <w:t>électrique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données</w:t>
      </w:r>
      <w:r>
        <w:rPr>
          <w:spacing w:val="-4"/>
          <w:sz w:val="18"/>
        </w:rPr>
        <w:t> </w:t>
      </w:r>
      <w:r>
        <w:rPr>
          <w:sz w:val="18"/>
        </w:rPr>
        <w:t>numériques.</w:t>
      </w:r>
    </w:p>
    <w:p>
      <w:pPr>
        <w:spacing w:before="0"/>
        <w:ind w:left="1103" w:right="895" w:hanging="531"/>
        <w:jc w:val="left"/>
        <w:rPr>
          <w:sz w:val="18"/>
        </w:rPr>
      </w:pPr>
      <w:r>
        <w:rPr>
          <w:b/>
          <w:color w:val="1F3863"/>
          <w:spacing w:val="-1"/>
          <w:sz w:val="18"/>
        </w:rPr>
        <w:t>G06Q</w:t>
      </w:r>
      <w:r>
        <w:rPr>
          <w:b/>
          <w:color w:val="1F3863"/>
          <w:spacing w:val="-2"/>
          <w:sz w:val="18"/>
        </w:rPr>
        <w:t> </w:t>
      </w:r>
      <w:r>
        <w:rPr>
          <w:color w:val="1F3863"/>
          <w:spacing w:val="-1"/>
          <w:sz w:val="18"/>
        </w:rPr>
        <w:t>:</w:t>
      </w:r>
      <w:r>
        <w:rPr>
          <w:color w:val="1F3863"/>
          <w:spacing w:val="-9"/>
          <w:sz w:val="18"/>
        </w:rPr>
        <w:t> </w:t>
      </w:r>
      <w:r>
        <w:rPr>
          <w:spacing w:val="-1"/>
          <w:sz w:val="18"/>
        </w:rPr>
        <w:t>Systèmes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ou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méthodes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de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traitement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données,</w:t>
      </w:r>
      <w:r>
        <w:rPr>
          <w:spacing w:val="-7"/>
          <w:sz w:val="18"/>
        </w:rPr>
        <w:t> </w:t>
      </w:r>
      <w:r>
        <w:rPr>
          <w:sz w:val="18"/>
        </w:rPr>
        <w:t>à</w:t>
      </w:r>
      <w:r>
        <w:rPr>
          <w:spacing w:val="-8"/>
          <w:sz w:val="18"/>
        </w:rPr>
        <w:t> </w:t>
      </w:r>
      <w:r>
        <w:rPr>
          <w:sz w:val="18"/>
        </w:rPr>
        <w:t>des</w:t>
      </w:r>
      <w:r>
        <w:rPr>
          <w:spacing w:val="-9"/>
          <w:sz w:val="18"/>
        </w:rPr>
        <w:t> </w:t>
      </w:r>
      <w:r>
        <w:rPr>
          <w:sz w:val="18"/>
        </w:rPr>
        <w:t>fins</w:t>
      </w:r>
      <w:r>
        <w:rPr>
          <w:spacing w:val="-6"/>
          <w:sz w:val="18"/>
        </w:rPr>
        <w:t> </w:t>
      </w:r>
      <w:r>
        <w:rPr>
          <w:sz w:val="18"/>
        </w:rPr>
        <w:t>administratives,</w:t>
      </w:r>
      <w:r>
        <w:rPr>
          <w:spacing w:val="-8"/>
          <w:sz w:val="18"/>
        </w:rPr>
        <w:t> </w:t>
      </w:r>
      <w:r>
        <w:rPr>
          <w:sz w:val="18"/>
        </w:rPr>
        <w:t>commerciales,</w:t>
      </w:r>
      <w:r>
        <w:rPr>
          <w:spacing w:val="-7"/>
          <w:sz w:val="18"/>
        </w:rPr>
        <w:t> </w:t>
      </w:r>
      <w:r>
        <w:rPr>
          <w:sz w:val="18"/>
        </w:rPr>
        <w:t>financières,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gestion,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surveillance</w:t>
      </w:r>
      <w:r>
        <w:rPr>
          <w:spacing w:val="-1"/>
          <w:sz w:val="18"/>
        </w:rPr>
        <w:t> </w:t>
      </w:r>
      <w:r>
        <w:rPr>
          <w:sz w:val="18"/>
        </w:rPr>
        <w:t>ou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prévision.</w:t>
      </w:r>
    </w:p>
    <w:p>
      <w:pPr>
        <w:spacing w:before="2"/>
        <w:ind w:left="573" w:right="6738" w:firstLine="0"/>
        <w:jc w:val="left"/>
        <w:rPr>
          <w:sz w:val="18"/>
        </w:rPr>
      </w:pPr>
      <w:r>
        <w:rPr>
          <w:b/>
          <w:color w:val="1F3863"/>
          <w:sz w:val="18"/>
        </w:rPr>
        <w:t>H04L </w:t>
      </w:r>
      <w:r>
        <w:rPr>
          <w:color w:val="1F3863"/>
          <w:sz w:val="18"/>
        </w:rPr>
        <w:t>: </w:t>
      </w:r>
      <w:r>
        <w:rPr>
          <w:sz w:val="18"/>
        </w:rPr>
        <w:t>Communications télégraphiques.</w:t>
      </w:r>
      <w:r>
        <w:rPr>
          <w:spacing w:val="1"/>
          <w:sz w:val="18"/>
        </w:rPr>
        <w:t> </w:t>
      </w:r>
      <w:r>
        <w:rPr>
          <w:b/>
          <w:color w:val="1F3863"/>
          <w:sz w:val="18"/>
        </w:rPr>
        <w:t>H04N</w:t>
      </w:r>
      <w:r>
        <w:rPr>
          <w:b/>
          <w:color w:val="1F3863"/>
          <w:spacing w:val="-6"/>
          <w:sz w:val="18"/>
        </w:rPr>
        <w:t> </w:t>
      </w:r>
      <w:r>
        <w:rPr>
          <w:color w:val="1F3863"/>
          <w:sz w:val="18"/>
        </w:rPr>
        <w:t>:</w:t>
      </w:r>
      <w:r>
        <w:rPr>
          <w:color w:val="1F3863"/>
          <w:spacing w:val="-4"/>
          <w:sz w:val="18"/>
        </w:rPr>
        <w:t> </w:t>
      </w:r>
      <w:r>
        <w:rPr>
          <w:sz w:val="18"/>
        </w:rPr>
        <w:t>Transmission</w:t>
      </w:r>
      <w:r>
        <w:rPr>
          <w:spacing w:val="-4"/>
          <w:sz w:val="18"/>
        </w:rPr>
        <w:t> </w:t>
      </w:r>
      <w:r>
        <w:rPr>
          <w:sz w:val="18"/>
        </w:rPr>
        <w:t>d'images,</w:t>
      </w:r>
      <w:r>
        <w:rPr>
          <w:spacing w:val="-4"/>
          <w:sz w:val="18"/>
        </w:rPr>
        <w:t> </w:t>
      </w:r>
      <w:r>
        <w:rPr>
          <w:sz w:val="18"/>
        </w:rPr>
        <w:t>Télévision.</w:t>
      </w:r>
      <w:r>
        <w:rPr>
          <w:spacing w:val="-37"/>
          <w:sz w:val="18"/>
        </w:rPr>
        <w:t> </w:t>
      </w:r>
      <w:r>
        <w:rPr>
          <w:b/>
          <w:color w:val="1F3863"/>
          <w:sz w:val="18"/>
        </w:rPr>
        <w:t>H04M</w:t>
      </w:r>
      <w:r>
        <w:rPr>
          <w:b/>
          <w:color w:val="1F3863"/>
          <w:spacing w:val="-2"/>
          <w:sz w:val="18"/>
        </w:rPr>
        <w:t> </w:t>
      </w:r>
      <w:r>
        <w:rPr>
          <w:color w:val="1F3863"/>
          <w:sz w:val="18"/>
        </w:rPr>
        <w:t>:</w:t>
      </w:r>
      <w:r>
        <w:rPr>
          <w:color w:val="1F3863"/>
          <w:spacing w:val="-3"/>
          <w:sz w:val="18"/>
        </w:rPr>
        <w:t> </w:t>
      </w:r>
      <w:r>
        <w:rPr>
          <w:sz w:val="18"/>
        </w:rPr>
        <w:t>Communications</w:t>
      </w:r>
      <w:r>
        <w:rPr>
          <w:spacing w:val="-3"/>
          <w:sz w:val="18"/>
        </w:rPr>
        <w:t> </w:t>
      </w:r>
      <w:r>
        <w:rPr>
          <w:sz w:val="18"/>
        </w:rPr>
        <w:t>téléphoniques.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2"/>
        <w:spacing w:before="51"/>
        <w:ind w:left="256" w:firstLine="0"/>
        <w:jc w:val="both"/>
      </w:pPr>
      <w:bookmarkStart w:name="_bookmark18" w:id="31"/>
      <w:bookmarkEnd w:id="31"/>
      <w:r>
        <w:rPr>
          <w:b w:val="0"/>
        </w:rPr>
      </w:r>
      <w:r>
        <w:rPr>
          <w:color w:val="833B0A"/>
        </w:rPr>
        <w:t>PARTIE</w:t>
      </w:r>
      <w:r>
        <w:rPr>
          <w:color w:val="833B0A"/>
          <w:spacing w:val="-4"/>
        </w:rPr>
        <w:t> </w:t>
      </w:r>
      <w:r>
        <w:rPr>
          <w:color w:val="833B0A"/>
        </w:rPr>
        <w:t>II.</w:t>
      </w:r>
      <w:r>
        <w:rPr>
          <w:color w:val="833B0A"/>
          <w:spacing w:val="51"/>
        </w:rPr>
        <w:t> </w:t>
      </w:r>
      <w:r>
        <w:rPr>
          <w:color w:val="833B0A"/>
        </w:rPr>
        <w:t>LE</w:t>
      </w:r>
      <w:r>
        <w:rPr>
          <w:color w:val="833B0A"/>
          <w:spacing w:val="-1"/>
        </w:rPr>
        <w:t> </w:t>
      </w:r>
      <w:r>
        <w:rPr>
          <w:color w:val="833B0A"/>
        </w:rPr>
        <w:t>MARCHE</w:t>
      </w:r>
      <w:r>
        <w:rPr>
          <w:color w:val="833B0A"/>
          <w:spacing w:val="-4"/>
        </w:rPr>
        <w:t> </w:t>
      </w:r>
      <w:r>
        <w:rPr>
          <w:color w:val="833B0A"/>
        </w:rPr>
        <w:t>DES</w:t>
      </w:r>
      <w:r>
        <w:rPr>
          <w:color w:val="833B0A"/>
          <w:spacing w:val="-3"/>
        </w:rPr>
        <w:t> </w:t>
      </w:r>
      <w:r>
        <w:rPr>
          <w:color w:val="833B0A"/>
        </w:rPr>
        <w:t>DATACENTERS</w:t>
      </w:r>
      <w:r>
        <w:rPr>
          <w:color w:val="833B0A"/>
          <w:spacing w:val="-3"/>
        </w:rPr>
        <w:t> </w:t>
      </w:r>
      <w:r>
        <w:rPr>
          <w:color w:val="833B0A"/>
        </w:rPr>
        <w:t>AU</w:t>
      </w:r>
      <w:r>
        <w:rPr>
          <w:color w:val="833B0A"/>
          <w:spacing w:val="-2"/>
        </w:rPr>
        <w:t> </w:t>
      </w:r>
      <w:r>
        <w:rPr>
          <w:color w:val="833B0A"/>
        </w:rPr>
        <w:t>MAROC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1"/>
          <w:numId w:val="14"/>
        </w:numPr>
        <w:tabs>
          <w:tab w:pos="684" w:val="left" w:leader="none"/>
        </w:tabs>
        <w:spacing w:line="240" w:lineRule="auto" w:before="0" w:after="0"/>
        <w:ind w:left="683" w:right="0" w:hanging="428"/>
        <w:jc w:val="left"/>
        <w:rPr>
          <w:b/>
          <w:sz w:val="24"/>
        </w:rPr>
      </w:pPr>
      <w:bookmarkStart w:name="_bookmark19" w:id="32"/>
      <w:bookmarkEnd w:id="32"/>
      <w:r>
        <w:rPr/>
      </w:r>
      <w:bookmarkStart w:name="_bookmark19" w:id="33"/>
      <w:bookmarkEnd w:id="33"/>
      <w:r>
        <w:rPr>
          <w:b/>
          <w:color w:val="833B0A"/>
          <w:sz w:val="24"/>
        </w:rPr>
        <w:t>L</w:t>
      </w:r>
      <w:r>
        <w:rPr>
          <w:b/>
          <w:color w:val="833B0A"/>
          <w:sz w:val="24"/>
        </w:rPr>
        <w:t>es</w:t>
      </w:r>
      <w:r>
        <w:rPr>
          <w:b/>
          <w:color w:val="833B0A"/>
          <w:spacing w:val="-4"/>
          <w:sz w:val="24"/>
        </w:rPr>
        <w:t> </w:t>
      </w:r>
      <w:r>
        <w:rPr>
          <w:b/>
          <w:color w:val="833B0A"/>
          <w:sz w:val="24"/>
        </w:rPr>
        <w:t>opérations</w:t>
      </w:r>
      <w:r>
        <w:rPr>
          <w:b/>
          <w:color w:val="833B0A"/>
          <w:spacing w:val="-5"/>
          <w:sz w:val="24"/>
        </w:rPr>
        <w:t> </w:t>
      </w:r>
      <w:r>
        <w:rPr>
          <w:b/>
          <w:color w:val="833B0A"/>
          <w:sz w:val="24"/>
        </w:rPr>
        <w:t>de</w:t>
      </w:r>
      <w:r>
        <w:rPr>
          <w:b/>
          <w:color w:val="833B0A"/>
          <w:spacing w:val="-4"/>
          <w:sz w:val="24"/>
        </w:rPr>
        <w:t> </w:t>
      </w:r>
      <w:r>
        <w:rPr>
          <w:b/>
          <w:color w:val="833B0A"/>
          <w:sz w:val="24"/>
        </w:rPr>
        <w:t>concentration</w:t>
      </w:r>
      <w:r>
        <w:rPr>
          <w:b/>
          <w:color w:val="833B0A"/>
          <w:spacing w:val="-2"/>
          <w:sz w:val="24"/>
        </w:rPr>
        <w:t> </w:t>
      </w:r>
      <w:r>
        <w:rPr>
          <w:b/>
          <w:color w:val="833B0A"/>
          <w:sz w:val="24"/>
        </w:rPr>
        <w:t>économique</w:t>
      </w:r>
      <w:r>
        <w:rPr>
          <w:b/>
          <w:color w:val="833B0A"/>
          <w:spacing w:val="-2"/>
          <w:sz w:val="24"/>
        </w:rPr>
        <w:t> </w:t>
      </w:r>
      <w:r>
        <w:rPr>
          <w:b/>
          <w:color w:val="833B0A"/>
          <w:sz w:val="24"/>
        </w:rPr>
        <w:t>(OCE)</w:t>
      </w: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40" w:lineRule="auto" w:before="206" w:after="0"/>
        <w:ind w:left="976" w:right="0" w:hanging="721"/>
        <w:jc w:val="left"/>
      </w:pPr>
      <w:bookmarkStart w:name="_bookmark20" w:id="34"/>
      <w:bookmarkEnd w:id="34"/>
      <w:r>
        <w:rPr>
          <w:b w:val="0"/>
        </w:rPr>
      </w:r>
      <w:bookmarkStart w:name="_bookmark20" w:id="35"/>
      <w:bookmarkEnd w:id="35"/>
      <w:r>
        <w:rPr>
          <w:color w:val="C45811"/>
        </w:rPr>
        <w:t>T</w:t>
      </w:r>
      <w:r>
        <w:rPr>
          <w:color w:val="C45811"/>
        </w:rPr>
        <w:t>endances</w:t>
      </w:r>
      <w:r>
        <w:rPr>
          <w:color w:val="C45811"/>
          <w:spacing w:val="-3"/>
        </w:rPr>
        <w:t> </w:t>
      </w:r>
      <w:r>
        <w:rPr>
          <w:color w:val="C45811"/>
        </w:rPr>
        <w:t>des</w:t>
      </w:r>
      <w:r>
        <w:rPr>
          <w:color w:val="C45811"/>
          <w:spacing w:val="-3"/>
        </w:rPr>
        <w:t> </w:t>
      </w:r>
      <w:r>
        <w:rPr>
          <w:color w:val="C45811"/>
        </w:rPr>
        <w:t>OCE</w:t>
      </w:r>
      <w:r>
        <w:rPr>
          <w:color w:val="C45811"/>
          <w:spacing w:val="-3"/>
        </w:rPr>
        <w:t> </w:t>
      </w:r>
      <w:r>
        <w:rPr>
          <w:color w:val="C45811"/>
        </w:rPr>
        <w:t>au</w:t>
      </w:r>
      <w:r>
        <w:rPr>
          <w:color w:val="C45811"/>
          <w:spacing w:val="-2"/>
        </w:rPr>
        <w:t> </w:t>
      </w:r>
      <w:r>
        <w:rPr>
          <w:color w:val="C45811"/>
        </w:rPr>
        <w:t>niveau</w:t>
      </w:r>
      <w:r>
        <w:rPr>
          <w:color w:val="C45811"/>
          <w:spacing w:val="-4"/>
        </w:rPr>
        <w:t> </w:t>
      </w:r>
      <w:r>
        <w:rPr>
          <w:color w:val="C45811"/>
        </w:rPr>
        <w:t>mondial</w:t>
      </w:r>
      <w:r>
        <w:rPr>
          <w:color w:val="C45811"/>
          <w:spacing w:val="-2"/>
        </w:rPr>
        <w:t> </w:t>
      </w:r>
      <w:r>
        <w:rPr>
          <w:color w:val="C45811"/>
        </w:rPr>
        <w:t>et</w:t>
      </w:r>
      <w:r>
        <w:rPr>
          <w:color w:val="C45811"/>
          <w:spacing w:val="-4"/>
        </w:rPr>
        <w:t> </w:t>
      </w:r>
      <w:r>
        <w:rPr>
          <w:color w:val="C45811"/>
        </w:rPr>
        <w:t>national</w:t>
      </w:r>
    </w:p>
    <w:p>
      <w:pPr>
        <w:pStyle w:val="BodyText"/>
        <w:spacing w:line="285" w:lineRule="auto" w:before="173"/>
        <w:ind w:left="256" w:right="1032"/>
        <w:jc w:val="both"/>
      </w:pPr>
      <w:r>
        <w:rPr/>
        <w:t>Les développements technologiques et le libre-échange ont amplifié les groupements d’entreprises,</w:t>
      </w:r>
      <w:r>
        <w:rPr>
          <w:spacing w:val="1"/>
        </w:rPr>
        <w:t> </w:t>
      </w:r>
      <w:r>
        <w:rPr/>
        <w:t>notamment</w:t>
      </w:r>
      <w:r>
        <w:rPr>
          <w:spacing w:val="30"/>
        </w:rPr>
        <w:t> </w:t>
      </w:r>
      <w:r>
        <w:rPr/>
        <w:t>dans</w:t>
      </w:r>
      <w:r>
        <w:rPr>
          <w:spacing w:val="32"/>
        </w:rPr>
        <w:t> </w:t>
      </w:r>
      <w:r>
        <w:rPr/>
        <w:t>les</w:t>
      </w:r>
      <w:r>
        <w:rPr>
          <w:spacing w:val="31"/>
        </w:rPr>
        <w:t> </w:t>
      </w:r>
      <w:r>
        <w:rPr/>
        <w:t>secteurs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29"/>
        </w:rPr>
        <w:t> </w:t>
      </w:r>
      <w:r>
        <w:rPr/>
        <w:t>nouvelle</w:t>
      </w:r>
      <w:r>
        <w:rPr>
          <w:spacing w:val="30"/>
        </w:rPr>
        <w:t> </w:t>
      </w:r>
      <w:r>
        <w:rPr/>
        <w:t>économie</w:t>
      </w:r>
      <w:r>
        <w:rPr>
          <w:spacing w:val="30"/>
        </w:rPr>
        <w:t> </w:t>
      </w:r>
      <w:r>
        <w:rPr/>
        <w:t>où</w:t>
      </w:r>
      <w:r>
        <w:rPr>
          <w:spacing w:val="29"/>
        </w:rPr>
        <w:t> </w:t>
      </w:r>
      <w:r>
        <w:rPr/>
        <w:t>les</w:t>
      </w:r>
      <w:r>
        <w:rPr>
          <w:spacing w:val="34"/>
        </w:rPr>
        <w:t> </w:t>
      </w:r>
      <w:r>
        <w:rPr/>
        <w:t>«</w:t>
      </w:r>
      <w:r>
        <w:rPr>
          <w:spacing w:val="-4"/>
        </w:rPr>
        <w:t> </w:t>
      </w:r>
      <w:r>
        <w:rPr/>
        <w:t>méga-fusions</w:t>
      </w:r>
      <w:r>
        <w:rPr>
          <w:spacing w:val="-3"/>
        </w:rPr>
        <w:t> </w:t>
      </w:r>
      <w:r>
        <w:rPr/>
        <w:t>»</w:t>
      </w:r>
      <w:r>
        <w:rPr>
          <w:spacing w:val="31"/>
        </w:rPr>
        <w:t> </w:t>
      </w:r>
      <w:r>
        <w:rPr/>
        <w:t>sont</w:t>
      </w:r>
      <w:r>
        <w:rPr>
          <w:spacing w:val="33"/>
        </w:rPr>
        <w:t> </w:t>
      </w:r>
      <w:r>
        <w:rPr/>
        <w:t>fréquentes</w:t>
      </w:r>
      <w:r>
        <w:rPr>
          <w:vertAlign w:val="superscript"/>
        </w:rPr>
        <w:t>59</w:t>
      </w:r>
      <w:r>
        <w:rPr>
          <w:vertAlign w:val="baseline"/>
        </w:rPr>
        <w:t>.</w:t>
      </w:r>
      <w:r>
        <w:rPr>
          <w:spacing w:val="-47"/>
          <w:vertAlign w:val="baseline"/>
        </w:rPr>
        <w:t> </w:t>
      </w:r>
      <w:r>
        <w:rPr>
          <w:vertAlign w:val="baseline"/>
        </w:rPr>
        <w:t>A ce sujet, l’OCDE a confirmé deux grandes tendances mondiales : « la croissance ininterrompue des</w:t>
      </w:r>
      <w:r>
        <w:rPr>
          <w:spacing w:val="1"/>
          <w:vertAlign w:val="baseline"/>
        </w:rPr>
        <w:t> </w:t>
      </w:r>
      <w:r>
        <w:rPr>
          <w:vertAlign w:val="baseline"/>
        </w:rPr>
        <w:t>opérations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fusion</w:t>
      </w:r>
      <w:r>
        <w:rPr>
          <w:spacing w:val="-2"/>
          <w:vertAlign w:val="baseline"/>
        </w:rPr>
        <w:t> </w:t>
      </w:r>
      <w:r>
        <w:rPr>
          <w:vertAlign w:val="baseline"/>
        </w:rPr>
        <w:t>à</w:t>
      </w:r>
      <w:r>
        <w:rPr>
          <w:spacing w:val="-2"/>
          <w:vertAlign w:val="baseline"/>
        </w:rPr>
        <w:t> </w:t>
      </w:r>
      <w:r>
        <w:rPr>
          <w:vertAlign w:val="baseline"/>
        </w:rPr>
        <w:t>travers</w:t>
      </w:r>
      <w:r>
        <w:rPr>
          <w:spacing w:val="-1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monde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l’augmentation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des</w:t>
      </w:r>
      <w:r>
        <w:rPr>
          <w:spacing w:val="-4"/>
          <w:vertAlign w:val="baseline"/>
        </w:rPr>
        <w:t> </w:t>
      </w:r>
      <w:r>
        <w:rPr>
          <w:vertAlign w:val="baseline"/>
        </w:rPr>
        <w:t>fusions</w:t>
      </w:r>
      <w:r>
        <w:rPr>
          <w:spacing w:val="-3"/>
          <w:vertAlign w:val="baseline"/>
        </w:rPr>
        <w:t> </w:t>
      </w:r>
      <w:r>
        <w:rPr>
          <w:vertAlign w:val="baseline"/>
        </w:rPr>
        <w:t>transnationales »</w:t>
      </w:r>
      <w:r>
        <w:rPr>
          <w:vertAlign w:val="superscript"/>
        </w:rPr>
        <w:t>60</w:t>
      </w:r>
      <w:r>
        <w:rPr>
          <w:vertAlign w:val="baseline"/>
        </w:rPr>
        <w:t>.</w:t>
      </w:r>
    </w:p>
    <w:p>
      <w:pPr>
        <w:pStyle w:val="BodyText"/>
        <w:spacing w:line="285" w:lineRule="auto" w:before="163"/>
        <w:ind w:left="256" w:right="1031"/>
        <w:jc w:val="both"/>
      </w:pPr>
      <w:r>
        <w:rPr/>
        <w:t>Du côté</w:t>
      </w:r>
      <w:r>
        <w:rPr>
          <w:spacing w:val="1"/>
        </w:rPr>
        <w:t> </w:t>
      </w:r>
      <w:r>
        <w:rPr/>
        <w:t>des régulateurs, un contrôle plus strict a été exercé sur les opérations de concentration</w:t>
      </w:r>
      <w:r>
        <w:rPr>
          <w:spacing w:val="1"/>
        </w:rPr>
        <w:t> </w:t>
      </w:r>
      <w:r>
        <w:rPr/>
        <w:t>économique</w:t>
      </w:r>
      <w:r>
        <w:rPr>
          <w:spacing w:val="1"/>
        </w:rPr>
        <w:t> </w:t>
      </w:r>
      <w:r>
        <w:rPr/>
        <w:t>(OCE)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concernent</w:t>
      </w:r>
      <w:r>
        <w:rPr>
          <w:spacing w:val="1"/>
        </w:rPr>
        <w:t> </w:t>
      </w:r>
      <w:r>
        <w:rPr/>
        <w:t>l’économie</w:t>
      </w:r>
      <w:r>
        <w:rPr>
          <w:spacing w:val="1"/>
        </w:rPr>
        <w:t> </w:t>
      </w:r>
      <w:r>
        <w:rPr/>
        <w:t>numérique,</w:t>
      </w:r>
      <w:r>
        <w:rPr>
          <w:spacing w:val="1"/>
        </w:rPr>
        <w:t> </w:t>
      </w:r>
      <w:r>
        <w:rPr/>
        <w:t>notamment</w:t>
      </w:r>
      <w:r>
        <w:rPr>
          <w:spacing w:val="1"/>
        </w:rPr>
        <w:t> </w:t>
      </w:r>
      <w:r>
        <w:rPr/>
        <w:t>celles</w:t>
      </w:r>
      <w:r>
        <w:rPr>
          <w:spacing w:val="1"/>
        </w:rPr>
        <w:t> </w:t>
      </w:r>
      <w:r>
        <w:rPr/>
        <w:t>impliquant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>
          <w:spacing w:val="-1"/>
        </w:rPr>
        <w:t>entreprises</w:t>
      </w:r>
      <w:r>
        <w:rPr>
          <w:spacing w:val="-11"/>
        </w:rPr>
        <w:t> </w:t>
      </w:r>
      <w:r>
        <w:rPr>
          <w:spacing w:val="-1"/>
        </w:rPr>
        <w:t>technologiques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grande</w:t>
      </w:r>
      <w:r>
        <w:rPr>
          <w:spacing w:val="-9"/>
        </w:rPr>
        <w:t> </w:t>
      </w:r>
      <w:r>
        <w:rPr/>
        <w:t>taille</w:t>
      </w:r>
      <w:r>
        <w:rPr>
          <w:vertAlign w:val="superscript"/>
        </w:rPr>
        <w:t>61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Sur</w:t>
      </w:r>
      <w:r>
        <w:rPr>
          <w:spacing w:val="-9"/>
          <w:vertAlign w:val="baseline"/>
        </w:rPr>
        <w:t> </w:t>
      </w:r>
      <w:r>
        <w:rPr>
          <w:vertAlign w:val="baseline"/>
        </w:rPr>
        <w:t>le</w:t>
      </w:r>
      <w:r>
        <w:rPr>
          <w:spacing w:val="-8"/>
          <w:vertAlign w:val="baseline"/>
        </w:rPr>
        <w:t> </w:t>
      </w:r>
      <w:r>
        <w:rPr>
          <w:vertAlign w:val="baseline"/>
        </w:rPr>
        <w:t>plan</w:t>
      </w:r>
      <w:r>
        <w:rPr>
          <w:spacing w:val="-13"/>
          <w:vertAlign w:val="baseline"/>
        </w:rPr>
        <w:t> </w:t>
      </w:r>
      <w:r>
        <w:rPr>
          <w:vertAlign w:val="baseline"/>
        </w:rPr>
        <w:t>sectoriel,</w:t>
      </w:r>
      <w:r>
        <w:rPr>
          <w:spacing w:val="-12"/>
          <w:vertAlign w:val="baseline"/>
        </w:rPr>
        <w:t> </w:t>
      </w:r>
      <w:r>
        <w:rPr>
          <w:vertAlign w:val="baseline"/>
        </w:rPr>
        <w:t>le</w:t>
      </w:r>
      <w:r>
        <w:rPr>
          <w:spacing w:val="-8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10"/>
          <w:vertAlign w:val="baseline"/>
        </w:rPr>
        <w:t> </w:t>
      </w:r>
      <w:r>
        <w:rPr>
          <w:vertAlign w:val="baseline"/>
        </w:rPr>
        <w:t>des</w:t>
      </w:r>
      <w:r>
        <w:rPr>
          <w:spacing w:val="-9"/>
          <w:vertAlign w:val="baseline"/>
        </w:rPr>
        <w:t> </w:t>
      </w:r>
      <w:r>
        <w:rPr>
          <w:vertAlign w:val="baseline"/>
        </w:rPr>
        <w:t>Technologies,</w:t>
      </w:r>
      <w:r>
        <w:rPr>
          <w:spacing w:val="-9"/>
          <w:vertAlign w:val="baseline"/>
        </w:rPr>
        <w:t> </w:t>
      </w:r>
      <w:r>
        <w:rPr>
          <w:vertAlign w:val="baseline"/>
        </w:rPr>
        <w:t>Médias</w:t>
      </w:r>
      <w:r>
        <w:rPr>
          <w:spacing w:val="-47"/>
          <w:vertAlign w:val="baseline"/>
        </w:rPr>
        <w:t> </w:t>
      </w:r>
      <w:r>
        <w:rPr>
          <w:vertAlign w:val="baseline"/>
        </w:rPr>
        <w:t>et Télécommunications (TMT dit aussi TMC ) a représenté en 2021, plus de 27% en valeur et 26% en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</w:t>
      </w:r>
      <w:r>
        <w:rPr>
          <w:spacing w:val="10"/>
          <w:vertAlign w:val="baseline"/>
        </w:rPr>
        <w:t> </w:t>
      </w:r>
      <w:r>
        <w:rPr>
          <w:vertAlign w:val="baseline"/>
        </w:rPr>
        <w:t>des</w:t>
      </w:r>
      <w:r>
        <w:rPr>
          <w:spacing w:val="10"/>
          <w:vertAlign w:val="baseline"/>
        </w:rPr>
        <w:t> </w:t>
      </w:r>
      <w:r>
        <w:rPr>
          <w:vertAlign w:val="baseline"/>
        </w:rPr>
        <w:t>OCE</w:t>
      </w:r>
      <w:r>
        <w:rPr>
          <w:spacing w:val="9"/>
          <w:vertAlign w:val="baseline"/>
        </w:rPr>
        <w:t> </w:t>
      </w:r>
      <w:r>
        <w:rPr>
          <w:vertAlign w:val="baseline"/>
        </w:rPr>
        <w:t>mondiales</w:t>
      </w:r>
      <w:r>
        <w:rPr>
          <w:vertAlign w:val="superscript"/>
        </w:rPr>
        <w:t>62</w:t>
      </w:r>
      <w:r>
        <w:rPr>
          <w:vertAlign w:val="baseline"/>
        </w:rPr>
        <w:t>.</w:t>
      </w:r>
      <w:r>
        <w:rPr>
          <w:spacing w:val="12"/>
          <w:vertAlign w:val="baseline"/>
        </w:rPr>
        <w:t> </w:t>
      </w:r>
      <w:r>
        <w:rPr>
          <w:vertAlign w:val="baseline"/>
        </w:rPr>
        <w:t>A</w:t>
      </w:r>
      <w:r>
        <w:rPr>
          <w:spacing w:val="12"/>
          <w:vertAlign w:val="baseline"/>
        </w:rPr>
        <w:t> </w:t>
      </w:r>
      <w:r>
        <w:rPr>
          <w:vertAlign w:val="baseline"/>
        </w:rPr>
        <w:t>l’origine</w:t>
      </w:r>
      <w:r>
        <w:rPr>
          <w:spacing w:val="14"/>
          <w:vertAlign w:val="baseline"/>
        </w:rPr>
        <w:t> </w:t>
      </w:r>
      <w:r>
        <w:rPr>
          <w:vertAlign w:val="baseline"/>
        </w:rPr>
        <w:t>de</w:t>
      </w:r>
      <w:r>
        <w:rPr>
          <w:spacing w:val="13"/>
          <w:vertAlign w:val="baseline"/>
        </w:rPr>
        <w:t> </w:t>
      </w:r>
      <w:r>
        <w:rPr>
          <w:vertAlign w:val="baseline"/>
        </w:rPr>
        <w:t>cette</w:t>
      </w:r>
      <w:r>
        <w:rPr>
          <w:spacing w:val="13"/>
          <w:vertAlign w:val="baseline"/>
        </w:rPr>
        <w:t> </w:t>
      </w:r>
      <w:r>
        <w:rPr>
          <w:vertAlign w:val="baseline"/>
        </w:rPr>
        <w:t>dominance,</w:t>
      </w:r>
      <w:r>
        <w:rPr>
          <w:spacing w:val="13"/>
          <w:vertAlign w:val="baseline"/>
        </w:rPr>
        <w:t> </w:t>
      </w:r>
      <w:r>
        <w:rPr>
          <w:vertAlign w:val="baseline"/>
        </w:rPr>
        <w:t>le</w:t>
      </w:r>
      <w:r>
        <w:rPr>
          <w:spacing w:val="12"/>
          <w:vertAlign w:val="baseline"/>
        </w:rPr>
        <w:t> </w:t>
      </w:r>
      <w:r>
        <w:rPr>
          <w:vertAlign w:val="baseline"/>
        </w:rPr>
        <w:t>contexte</w:t>
      </w:r>
      <w:r>
        <w:rPr>
          <w:spacing w:val="11"/>
          <w:vertAlign w:val="baseline"/>
        </w:rPr>
        <w:t> </w:t>
      </w:r>
      <w:r>
        <w:rPr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vertAlign w:val="baseline"/>
        </w:rPr>
        <w:t>transformation</w:t>
      </w:r>
      <w:r>
        <w:rPr>
          <w:spacing w:val="12"/>
          <w:vertAlign w:val="baseline"/>
        </w:rPr>
        <w:t> </w:t>
      </w:r>
      <w:r>
        <w:rPr>
          <w:vertAlign w:val="baseline"/>
        </w:rPr>
        <w:t>digitale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70.823997pt;margin-top:9.839475pt;width:144.020pt;height:.72003pt;mso-position-horizontal-relative:page;mso-position-vertical-relative:paragraph;z-index:-157015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59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IdoT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Mondialisation,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liberté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régulation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concurrence.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Revue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internationale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droit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économique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»,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2002,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2-3,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175</w:t>
      </w:r>
      <w:r>
        <w:rPr>
          <w:color w:val="292425"/>
          <w:sz w:val="16"/>
          <w:vertAlign w:val="baseline"/>
        </w:rPr>
        <w:t>.</w:t>
      </w:r>
    </w:p>
    <w:p>
      <w:pPr>
        <w:spacing w:before="2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60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Clark,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J.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Évolution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récente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droit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politique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concurrence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concernant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fusions.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Revue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Droit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politique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concurrence,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vol. 3 (2001), n° 1, 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116.</w:t>
      </w:r>
    </w:p>
    <w:p>
      <w:pPr>
        <w:spacing w:before="0"/>
        <w:ind w:left="256" w:right="1030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61</w:t>
      </w:r>
      <w:r>
        <w:rPr>
          <w:spacing w:val="-1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Conseil</w:t>
      </w:r>
      <w:r>
        <w:rPr>
          <w:spacing w:val="-1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concurrence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(Maroc).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Rapport</w:t>
      </w:r>
      <w:r>
        <w:rPr>
          <w:spacing w:val="-1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annuel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10.</w:t>
      </w:r>
      <w:r>
        <w:rPr>
          <w:spacing w:val="-9"/>
          <w:sz w:val="16"/>
          <w:vertAlign w:val="baseline"/>
        </w:rPr>
        <w:t> </w:t>
      </w:r>
      <w:hyperlink r:id="rId66">
        <w:r>
          <w:rPr>
            <w:color w:val="0462C1"/>
            <w:sz w:val="16"/>
            <w:u w:val="single" w:color="0462C1"/>
            <w:vertAlign w:val="baseline"/>
          </w:rPr>
          <w:t>https://conseil-concurrence.ma/cc/wp-content/uploads/2022/09/Rapport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66">
        <w:r>
          <w:rPr>
            <w:color w:val="0462C1"/>
            <w:sz w:val="16"/>
            <w:u w:val="single" w:color="0462C1"/>
            <w:vertAlign w:val="baseline"/>
          </w:rPr>
          <w:t>Annuel-CC-2021-Fr.pd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line="194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62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secteur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TMT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appelé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aussi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TMC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désigne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groupement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d’entreprises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axé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nouvelles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technologies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principalement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secteurs</w:t>
      </w:r>
    </w:p>
    <w:p>
      <w:pPr>
        <w:spacing w:before="2"/>
        <w:ind w:left="256" w:right="1034" w:firstLine="0"/>
        <w:jc w:val="left"/>
        <w:rPr>
          <w:sz w:val="16"/>
        </w:rPr>
      </w:pPr>
      <w:r>
        <w:rPr>
          <w:sz w:val="16"/>
        </w:rPr>
        <w:t>«</w:t>
      </w:r>
      <w:r>
        <w:rPr>
          <w:spacing w:val="-3"/>
          <w:sz w:val="16"/>
        </w:rPr>
        <w:t> </w:t>
      </w:r>
      <w:r>
        <w:rPr>
          <w:sz w:val="16"/>
        </w:rPr>
        <w:t>technologie,</w:t>
      </w:r>
      <w:r>
        <w:rPr>
          <w:spacing w:val="11"/>
          <w:sz w:val="16"/>
        </w:rPr>
        <w:t> </w:t>
      </w:r>
      <w:r>
        <w:rPr>
          <w:sz w:val="16"/>
        </w:rPr>
        <w:t>médias</w:t>
      </w:r>
      <w:r>
        <w:rPr>
          <w:spacing w:val="10"/>
          <w:sz w:val="16"/>
        </w:rPr>
        <w:t> </w:t>
      </w:r>
      <w:r>
        <w:rPr>
          <w:sz w:val="16"/>
        </w:rPr>
        <w:t>et</w:t>
      </w:r>
      <w:r>
        <w:rPr>
          <w:spacing w:val="10"/>
          <w:sz w:val="16"/>
        </w:rPr>
        <w:t> </w:t>
      </w:r>
      <w:r>
        <w:rPr>
          <w:sz w:val="16"/>
        </w:rPr>
        <w:t>communications</w:t>
      </w:r>
      <w:r>
        <w:rPr>
          <w:spacing w:val="11"/>
          <w:sz w:val="16"/>
        </w:rPr>
        <w:t> </w:t>
      </w:r>
      <w:r>
        <w:rPr>
          <w:sz w:val="16"/>
        </w:rPr>
        <w:t>(TMC).</w:t>
      </w:r>
      <w:r>
        <w:rPr>
          <w:spacing w:val="1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:</w:t>
      </w:r>
      <w:r>
        <w:rPr>
          <w:spacing w:val="11"/>
          <w:sz w:val="16"/>
        </w:rPr>
        <w:t> </w:t>
      </w:r>
      <w:r>
        <w:rPr>
          <w:sz w:val="16"/>
        </w:rPr>
        <w:t>Secteur</w:t>
      </w:r>
      <w:r>
        <w:rPr>
          <w:spacing w:val="10"/>
          <w:sz w:val="16"/>
        </w:rPr>
        <w:t> </w:t>
      </w:r>
      <w:r>
        <w:rPr>
          <w:sz w:val="16"/>
        </w:rPr>
        <w:t>de</w:t>
      </w:r>
      <w:r>
        <w:rPr>
          <w:spacing w:val="11"/>
          <w:sz w:val="16"/>
        </w:rPr>
        <w:t> </w:t>
      </w:r>
      <w:r>
        <w:rPr>
          <w:sz w:val="16"/>
        </w:rPr>
        <w:t>la</w:t>
      </w:r>
      <w:r>
        <w:rPr>
          <w:spacing w:val="11"/>
          <w:sz w:val="16"/>
        </w:rPr>
        <w:t> </w:t>
      </w:r>
      <w:r>
        <w:rPr>
          <w:sz w:val="16"/>
        </w:rPr>
        <w:t>technologie,</w:t>
      </w:r>
      <w:r>
        <w:rPr>
          <w:spacing w:val="11"/>
          <w:sz w:val="16"/>
        </w:rPr>
        <w:t> </w:t>
      </w:r>
      <w:r>
        <w:rPr>
          <w:sz w:val="16"/>
        </w:rPr>
        <w:t>des</w:t>
      </w:r>
      <w:r>
        <w:rPr>
          <w:spacing w:val="10"/>
          <w:sz w:val="16"/>
        </w:rPr>
        <w:t> </w:t>
      </w:r>
      <w:r>
        <w:rPr>
          <w:sz w:val="16"/>
        </w:rPr>
        <w:t>médias</w:t>
      </w:r>
      <w:r>
        <w:rPr>
          <w:spacing w:val="11"/>
          <w:sz w:val="16"/>
        </w:rPr>
        <w:t> </w:t>
      </w:r>
      <w:r>
        <w:rPr>
          <w:sz w:val="16"/>
        </w:rPr>
        <w:t>et</w:t>
      </w:r>
      <w:r>
        <w:rPr>
          <w:spacing w:val="11"/>
          <w:sz w:val="16"/>
        </w:rPr>
        <w:t> </w:t>
      </w:r>
      <w:r>
        <w:rPr>
          <w:sz w:val="16"/>
        </w:rPr>
        <w:t>des</w:t>
      </w:r>
      <w:r>
        <w:rPr>
          <w:spacing w:val="11"/>
          <w:sz w:val="16"/>
        </w:rPr>
        <w:t> </w:t>
      </w:r>
      <w:r>
        <w:rPr>
          <w:sz w:val="16"/>
        </w:rPr>
        <w:t>télécommunications</w:t>
      </w:r>
      <w:r>
        <w:rPr>
          <w:spacing w:val="11"/>
          <w:sz w:val="16"/>
        </w:rPr>
        <w:t> </w:t>
      </w:r>
      <w:r>
        <w:rPr>
          <w:sz w:val="16"/>
        </w:rPr>
        <w:t>(TMT),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Press</w:t>
      </w:r>
      <w:r>
        <w:rPr>
          <w:spacing w:val="1"/>
          <w:sz w:val="16"/>
        </w:rPr>
        <w:t> </w:t>
      </w:r>
      <w:r>
        <w:rPr>
          <w:sz w:val="16"/>
        </w:rPr>
        <w:t>free,</w:t>
      </w:r>
      <w:r>
        <w:rPr>
          <w:spacing w:val="-1"/>
          <w:sz w:val="16"/>
        </w:rPr>
        <w:t> </w:t>
      </w:r>
      <w:r>
        <w:rPr>
          <w:sz w:val="16"/>
        </w:rPr>
        <w:t>26</w:t>
      </w:r>
      <w:r>
        <w:rPr>
          <w:spacing w:val="-2"/>
          <w:sz w:val="16"/>
        </w:rPr>
        <w:t> </w:t>
      </w:r>
      <w:r>
        <w:rPr>
          <w:sz w:val="16"/>
        </w:rPr>
        <w:t>février</w:t>
      </w:r>
      <w:r>
        <w:rPr>
          <w:spacing w:val="-2"/>
          <w:sz w:val="16"/>
        </w:rPr>
        <w:t> </w:t>
      </w:r>
      <w:r>
        <w:rPr>
          <w:sz w:val="16"/>
        </w:rPr>
        <w:t>2022.</w:t>
      </w:r>
      <w:r>
        <w:rPr>
          <w:spacing w:val="33"/>
          <w:sz w:val="16"/>
        </w:rPr>
        <w:t> </w:t>
      </w:r>
      <w:hyperlink r:id="rId67">
        <w:r>
          <w:rPr>
            <w:color w:val="0462C1"/>
            <w:sz w:val="16"/>
            <w:u w:val="single" w:color="0462C1"/>
          </w:rPr>
          <w:t>https://thepressfree.com/secteur-de-la-technologie-des-medias-et-des-telecommunications-tmt/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25pt;margin-top:-.150017pt;width:25.9pt;height:163pt;mso-position-horizontal-relative:page;mso-position-vertical-relative:page;z-index:15757824" coordorigin="5,-3" coordsize="518,3260">
            <v:rect style="position:absolute;left:15;top:7;width:498;height:3240" filled="true" fillcolor="#ec7c30" stroked="false">
              <v:fill type="solid"/>
            </v:rect>
            <v:rect style="position:absolute;left:15;top:7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3"/>
        <w:jc w:val="both"/>
      </w:pPr>
      <w:r>
        <w:rPr/>
        <w:t>qui</w:t>
      </w:r>
      <w:r>
        <w:rPr>
          <w:spacing w:val="-4"/>
        </w:rPr>
        <w:t> </w:t>
      </w:r>
      <w:r>
        <w:rPr/>
        <w:t>génère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volume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données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plus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plus</w:t>
      </w:r>
      <w:r>
        <w:rPr>
          <w:spacing w:val="-4"/>
        </w:rPr>
        <w:t> </w:t>
      </w:r>
      <w:r>
        <w:rPr/>
        <w:t>croissant</w:t>
      </w:r>
      <w:r>
        <w:rPr>
          <w:spacing w:val="-3"/>
        </w:rPr>
        <w:t> </w:t>
      </w:r>
      <w:r>
        <w:rPr/>
        <w:t>nécessitant</w:t>
      </w:r>
      <w:r>
        <w:rPr>
          <w:spacing w:val="-4"/>
        </w:rPr>
        <w:t> </w:t>
      </w:r>
      <w:r>
        <w:rPr/>
        <w:t>d’être</w:t>
      </w:r>
      <w:r>
        <w:rPr>
          <w:spacing w:val="-5"/>
        </w:rPr>
        <w:t> </w:t>
      </w:r>
      <w:r>
        <w:rPr/>
        <w:t>acheminées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stockées</w:t>
      </w:r>
      <w:r>
        <w:rPr>
          <w:spacing w:val="-47"/>
        </w:rPr>
        <w:t> </w:t>
      </w:r>
      <w:r>
        <w:rPr/>
        <w:t>dans</w:t>
      </w:r>
      <w:r>
        <w:rPr>
          <w:spacing w:val="-1"/>
        </w:rPr>
        <w:t> </w:t>
      </w:r>
      <w:r>
        <w:rPr/>
        <w:t>des infrastructures sécurisées.</w:t>
      </w:r>
    </w:p>
    <w:p>
      <w:pPr>
        <w:pStyle w:val="BodyText"/>
        <w:spacing w:before="12"/>
        <w:rPr>
          <w:sz w:val="26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953316</wp:posOffset>
            </wp:positionH>
            <wp:positionV relativeFrom="paragraph">
              <wp:posOffset>172040</wp:posOffset>
            </wp:positionV>
            <wp:extent cx="4592962" cy="2162555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962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2.1.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Répartition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sectorielle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OEC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niveau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mondial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2021</w:t>
      </w:r>
    </w:p>
    <w:p>
      <w:pPr>
        <w:spacing w:before="53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Conseil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la</w:t>
      </w:r>
      <w:r>
        <w:rPr>
          <w:spacing w:val="-2"/>
          <w:sz w:val="16"/>
        </w:rPr>
        <w:t> </w:t>
      </w:r>
      <w:r>
        <w:rPr>
          <w:sz w:val="16"/>
        </w:rPr>
        <w:t>concurrence.</w:t>
      </w:r>
      <w:r>
        <w:rPr>
          <w:spacing w:val="-2"/>
          <w:sz w:val="16"/>
        </w:rPr>
        <w:t> </w:t>
      </w:r>
      <w:r>
        <w:rPr>
          <w:sz w:val="16"/>
        </w:rPr>
        <w:t>Rapport</w:t>
      </w:r>
      <w:r>
        <w:rPr>
          <w:spacing w:val="-2"/>
          <w:sz w:val="16"/>
        </w:rPr>
        <w:t> </w:t>
      </w:r>
      <w:r>
        <w:rPr>
          <w:sz w:val="16"/>
        </w:rPr>
        <w:t>annuel</w:t>
      </w:r>
      <w:r>
        <w:rPr>
          <w:spacing w:val="-2"/>
          <w:sz w:val="16"/>
        </w:rPr>
        <w:t> </w:t>
      </w:r>
      <w:r>
        <w:rPr>
          <w:sz w:val="16"/>
        </w:rPr>
        <w:t>2021,</w:t>
      </w:r>
      <w:r>
        <w:rPr>
          <w:spacing w:val="-2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38.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40" w:lineRule="auto" w:before="0" w:after="0"/>
        <w:ind w:left="976" w:right="0" w:hanging="721"/>
        <w:jc w:val="left"/>
      </w:pPr>
      <w:bookmarkStart w:name="_bookmark21" w:id="36"/>
      <w:bookmarkEnd w:id="36"/>
      <w:r>
        <w:rPr>
          <w:b w:val="0"/>
        </w:rPr>
      </w:r>
      <w:bookmarkStart w:name="_bookmark21" w:id="37"/>
      <w:bookmarkEnd w:id="37"/>
      <w:r>
        <w:rPr>
          <w:color w:val="C45811"/>
        </w:rPr>
        <w:t>Les</w:t>
      </w:r>
      <w:r>
        <w:rPr>
          <w:color w:val="C45811"/>
          <w:spacing w:val="-2"/>
        </w:rPr>
        <w:t> </w:t>
      </w:r>
      <w:r>
        <w:rPr>
          <w:color w:val="C45811"/>
        </w:rPr>
        <w:t>OCE</w:t>
      </w:r>
      <w:r>
        <w:rPr>
          <w:color w:val="C45811"/>
          <w:spacing w:val="-1"/>
        </w:rPr>
        <w:t> </w:t>
      </w:r>
      <w:r>
        <w:rPr>
          <w:color w:val="C45811"/>
        </w:rPr>
        <w:t>du</w:t>
      </w:r>
      <w:r>
        <w:rPr>
          <w:color w:val="C45811"/>
          <w:spacing w:val="-3"/>
        </w:rPr>
        <w:t> </w:t>
      </w:r>
      <w:r>
        <w:rPr>
          <w:color w:val="C45811"/>
        </w:rPr>
        <w:t>secteur</w:t>
      </w:r>
      <w:r>
        <w:rPr>
          <w:color w:val="C45811"/>
          <w:spacing w:val="-1"/>
        </w:rPr>
        <w:t> </w:t>
      </w:r>
      <w:r>
        <w:rPr>
          <w:color w:val="C45811"/>
        </w:rPr>
        <w:t>des</w:t>
      </w:r>
      <w:r>
        <w:rPr>
          <w:color w:val="C45811"/>
          <w:spacing w:val="-4"/>
        </w:rPr>
        <w:t> </w:t>
      </w:r>
      <w:r>
        <w:rPr>
          <w:color w:val="C45811"/>
        </w:rPr>
        <w:t>Datacenters au</w:t>
      </w:r>
      <w:r>
        <w:rPr>
          <w:color w:val="C45811"/>
          <w:spacing w:val="-4"/>
        </w:rPr>
        <w:t> </w:t>
      </w:r>
      <w:r>
        <w:rPr>
          <w:color w:val="C45811"/>
        </w:rPr>
        <w:t>Maroc</w:t>
      </w:r>
    </w:p>
    <w:p>
      <w:pPr>
        <w:pStyle w:val="BodyText"/>
        <w:spacing w:line="288" w:lineRule="auto" w:before="171"/>
        <w:ind w:left="256" w:right="1031"/>
        <w:jc w:val="both"/>
      </w:pPr>
      <w:r>
        <w:rPr/>
        <w:t>Entre 2019 et 2022, le Conseil de la concurrence a autorisé quatre OCE relatives au secteur des</w:t>
      </w:r>
      <w:r>
        <w:rPr>
          <w:spacing w:val="1"/>
        </w:rPr>
        <w:t> </w:t>
      </w:r>
      <w:r>
        <w:rPr/>
        <w:t>Datacenters</w:t>
      </w:r>
      <w:r>
        <w:rPr>
          <w:spacing w:val="-3"/>
        </w:rPr>
        <w:t> </w:t>
      </w:r>
      <w:r>
        <w:rPr/>
        <w:t>présentant les</w:t>
      </w:r>
      <w:r>
        <w:rPr>
          <w:spacing w:val="-3"/>
        </w:rPr>
        <w:t> </w:t>
      </w:r>
      <w:r>
        <w:rPr/>
        <w:t>caractéristiques</w:t>
      </w:r>
      <w:r>
        <w:rPr>
          <w:spacing w:val="-1"/>
        </w:rPr>
        <w:t> </w:t>
      </w:r>
      <w:r>
        <w:rPr/>
        <w:t>résumées</w:t>
      </w:r>
      <w:r>
        <w:rPr>
          <w:spacing w:val="-2"/>
        </w:rPr>
        <w:t> </w:t>
      </w:r>
      <w:r>
        <w:rPr/>
        <w:t>dans la matrice</w:t>
      </w:r>
      <w:r>
        <w:rPr>
          <w:spacing w:val="-1"/>
        </w:rPr>
        <w:t> </w:t>
      </w:r>
      <w:r>
        <w:rPr/>
        <w:t>ci-contre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/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2.1.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OCE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secteur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autorisées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par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Conseil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concurrence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entre</w:t>
      </w:r>
      <w:r>
        <w:rPr>
          <w:b/>
          <w:i/>
          <w:spacing w:val="2"/>
          <w:sz w:val="18"/>
        </w:rPr>
        <w:t> </w:t>
      </w:r>
      <w:r>
        <w:rPr>
          <w:b/>
          <w:i/>
          <w:sz w:val="18"/>
        </w:rPr>
        <w:t>2019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2022</w:t>
      </w:r>
    </w:p>
    <w:p>
      <w:pPr>
        <w:pStyle w:val="BodyText"/>
        <w:spacing w:before="4"/>
        <w:rPr>
          <w:b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2"/>
        <w:gridCol w:w="1323"/>
        <w:gridCol w:w="1985"/>
        <w:gridCol w:w="1417"/>
        <w:gridCol w:w="2125"/>
        <w:gridCol w:w="1438"/>
      </w:tblGrid>
      <w:tr>
        <w:trPr>
          <w:trHeight w:val="438" w:hRule="atLeast"/>
        </w:trPr>
        <w:tc>
          <w:tcPr>
            <w:tcW w:w="1082" w:type="dxa"/>
            <w:shd w:val="clear" w:color="auto" w:fill="FAE3D4"/>
          </w:tcPr>
          <w:p>
            <w:pPr>
              <w:pStyle w:val="TableParagraph"/>
              <w:spacing w:line="219" w:lineRule="exact" w:before="1"/>
              <w:ind w:left="89" w:right="75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Date</w:t>
            </w:r>
            <w:r>
              <w:rPr>
                <w:b/>
                <w:color w:val="833B0A"/>
                <w:spacing w:val="-1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</w:p>
          <w:p>
            <w:pPr>
              <w:pStyle w:val="TableParagraph"/>
              <w:spacing w:line="199" w:lineRule="exact"/>
              <w:ind w:left="89" w:right="77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notification</w:t>
            </w:r>
          </w:p>
        </w:tc>
        <w:tc>
          <w:tcPr>
            <w:tcW w:w="1323" w:type="dxa"/>
            <w:shd w:val="clear" w:color="auto" w:fill="FAE3D4"/>
          </w:tcPr>
          <w:p>
            <w:pPr>
              <w:pStyle w:val="TableParagraph"/>
              <w:spacing w:before="121"/>
              <w:ind w:left="268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Acquéreur</w:t>
            </w:r>
          </w:p>
        </w:tc>
        <w:tc>
          <w:tcPr>
            <w:tcW w:w="1985" w:type="dxa"/>
            <w:shd w:val="clear" w:color="auto" w:fill="FAE3D4"/>
          </w:tcPr>
          <w:p>
            <w:pPr>
              <w:pStyle w:val="TableParagraph"/>
              <w:spacing w:before="121"/>
              <w:ind w:left="787" w:right="776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Cible</w:t>
            </w:r>
          </w:p>
        </w:tc>
        <w:tc>
          <w:tcPr>
            <w:tcW w:w="1417" w:type="dxa"/>
            <w:shd w:val="clear" w:color="auto" w:fill="FAE3D4"/>
          </w:tcPr>
          <w:p>
            <w:pPr>
              <w:pStyle w:val="TableParagraph"/>
              <w:spacing w:line="219" w:lineRule="exact" w:before="1"/>
              <w:ind w:left="295" w:right="288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Acquéreur</w:t>
            </w:r>
          </w:p>
          <w:p>
            <w:pPr>
              <w:pStyle w:val="TableParagraph"/>
              <w:spacing w:line="199" w:lineRule="exact"/>
              <w:ind w:left="291" w:right="288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indirect</w:t>
            </w:r>
          </w:p>
        </w:tc>
        <w:tc>
          <w:tcPr>
            <w:tcW w:w="2125" w:type="dxa"/>
            <w:shd w:val="clear" w:color="auto" w:fill="FAE3D4"/>
          </w:tcPr>
          <w:p>
            <w:pPr>
              <w:pStyle w:val="TableParagraph"/>
              <w:spacing w:line="219" w:lineRule="exact" w:before="1"/>
              <w:ind w:left="685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Nature</w:t>
            </w:r>
            <w:r>
              <w:rPr>
                <w:b/>
                <w:color w:val="833B0A"/>
                <w:spacing w:val="-4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</w:p>
          <w:p>
            <w:pPr>
              <w:pStyle w:val="TableParagraph"/>
              <w:spacing w:line="199" w:lineRule="exact"/>
              <w:ind w:left="647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l’opération</w:t>
            </w:r>
          </w:p>
        </w:tc>
        <w:tc>
          <w:tcPr>
            <w:tcW w:w="1438" w:type="dxa"/>
            <w:shd w:val="clear" w:color="auto" w:fill="FAE3D4"/>
          </w:tcPr>
          <w:p>
            <w:pPr>
              <w:pStyle w:val="TableParagraph"/>
              <w:spacing w:line="219" w:lineRule="exact" w:before="1"/>
              <w:ind w:left="231" w:right="22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Secteur</w:t>
            </w:r>
          </w:p>
          <w:p>
            <w:pPr>
              <w:pStyle w:val="TableParagraph"/>
              <w:spacing w:line="199" w:lineRule="exact"/>
              <w:ind w:left="231" w:right="225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économique</w:t>
            </w:r>
          </w:p>
        </w:tc>
      </w:tr>
      <w:tr>
        <w:trPr>
          <w:trHeight w:val="839" w:hRule="atLeast"/>
        </w:trPr>
        <w:tc>
          <w:tcPr>
            <w:tcW w:w="1082" w:type="dxa"/>
            <w:shd w:val="clear" w:color="auto" w:fill="FAE3D4"/>
          </w:tcPr>
          <w:p>
            <w:pPr>
              <w:pStyle w:val="TableParagraph"/>
              <w:spacing w:before="80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2022</w:t>
            </w:r>
          </w:p>
        </w:tc>
        <w:tc>
          <w:tcPr>
            <w:tcW w:w="1323" w:type="dxa"/>
          </w:tcPr>
          <w:p>
            <w:pPr>
              <w:pStyle w:val="TableParagraph"/>
              <w:spacing w:before="80"/>
              <w:ind w:left="108" w:right="174"/>
              <w:rPr>
                <w:sz w:val="18"/>
              </w:rPr>
            </w:pPr>
            <w:r>
              <w:rPr>
                <w:sz w:val="18"/>
              </w:rPr>
              <w:t>Constellation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BidCo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GmbH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-</w:t>
            </w:r>
          </w:p>
          <w:p>
            <w:pPr>
              <w:pStyle w:val="TableParagraph"/>
              <w:spacing w:before="43"/>
              <w:ind w:left="108"/>
              <w:rPr>
                <w:sz w:val="18"/>
              </w:rPr>
            </w:pPr>
            <w:r>
              <w:rPr>
                <w:sz w:val="18"/>
              </w:rPr>
              <w:t>Allemagne</w:t>
            </w:r>
          </w:p>
        </w:tc>
        <w:tc>
          <w:tcPr>
            <w:tcW w:w="1985" w:type="dxa"/>
          </w:tcPr>
          <w:p>
            <w:pPr>
              <w:pStyle w:val="TableParagraph"/>
              <w:spacing w:before="80"/>
              <w:ind w:right="99"/>
              <w:rPr>
                <w:sz w:val="18"/>
              </w:rPr>
            </w:pPr>
            <w:r>
              <w:rPr>
                <w:sz w:val="18"/>
              </w:rPr>
              <w:t>Contabo Topco – GmbH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Luxembourg</w:t>
            </w:r>
          </w:p>
        </w:tc>
        <w:tc>
          <w:tcPr>
            <w:tcW w:w="1417" w:type="dxa"/>
          </w:tcPr>
          <w:p>
            <w:pPr>
              <w:pStyle w:val="TableParagraph"/>
              <w:spacing w:before="80"/>
              <w:ind w:left="107"/>
              <w:rPr>
                <w:sz w:val="18"/>
              </w:rPr>
            </w:pPr>
            <w:r>
              <w:rPr>
                <w:sz w:val="18"/>
              </w:rPr>
              <w:t>KKR &amp;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</w:t>
            </w:r>
          </w:p>
        </w:tc>
        <w:tc>
          <w:tcPr>
            <w:tcW w:w="2125" w:type="dxa"/>
          </w:tcPr>
          <w:p>
            <w:pPr>
              <w:pStyle w:val="TableParagraph"/>
              <w:spacing w:before="80"/>
              <w:ind w:left="107"/>
              <w:rPr>
                <w:sz w:val="18"/>
              </w:rPr>
            </w:pPr>
            <w:r>
              <w:rPr>
                <w:sz w:val="18"/>
              </w:rPr>
              <w:t>Contrôle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exclusif</w:t>
            </w:r>
          </w:p>
        </w:tc>
        <w:tc>
          <w:tcPr>
            <w:tcW w:w="1438" w:type="dxa"/>
          </w:tcPr>
          <w:p>
            <w:pPr>
              <w:pStyle w:val="TableParagraph"/>
              <w:spacing w:before="80"/>
              <w:ind w:left="109" w:right="95"/>
              <w:rPr>
                <w:sz w:val="18"/>
              </w:rPr>
            </w:pPr>
            <w:r>
              <w:rPr>
                <w:sz w:val="18"/>
              </w:rPr>
              <w:t>Fourniture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d’infrastructures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cloud</w:t>
            </w:r>
          </w:p>
        </w:tc>
      </w:tr>
      <w:tr>
        <w:trPr>
          <w:trHeight w:val="798" w:hRule="atLeast"/>
        </w:trPr>
        <w:tc>
          <w:tcPr>
            <w:tcW w:w="1082" w:type="dxa"/>
            <w:shd w:val="clear" w:color="auto" w:fill="FAE3D4"/>
          </w:tcPr>
          <w:p>
            <w:pPr>
              <w:pStyle w:val="TableParagraph"/>
              <w:spacing w:before="80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2022</w:t>
            </w:r>
          </w:p>
        </w:tc>
        <w:tc>
          <w:tcPr>
            <w:tcW w:w="1323" w:type="dxa"/>
          </w:tcPr>
          <w:p>
            <w:pPr>
              <w:pStyle w:val="TableParagraph"/>
              <w:spacing w:before="80"/>
              <w:ind w:left="108" w:right="208"/>
              <w:rPr>
                <w:sz w:val="18"/>
              </w:rPr>
            </w:pPr>
            <w:r>
              <w:rPr>
                <w:sz w:val="18"/>
              </w:rPr>
              <w:t>Gateway –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Royaume-Uni</w:t>
            </w:r>
          </w:p>
        </w:tc>
        <w:tc>
          <w:tcPr>
            <w:tcW w:w="1985" w:type="dxa"/>
          </w:tcPr>
          <w:p>
            <w:pPr>
              <w:pStyle w:val="TableParagraph"/>
              <w:spacing w:line="285" w:lineRule="auto" w:before="80"/>
              <w:ind w:right="120"/>
              <w:rPr>
                <w:sz w:val="18"/>
              </w:rPr>
            </w:pPr>
            <w:r>
              <w:rPr>
                <w:sz w:val="18"/>
              </w:rPr>
              <w:t>Maroc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Datacenter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Maroc</w:t>
            </w:r>
          </w:p>
        </w:tc>
        <w:tc>
          <w:tcPr>
            <w:tcW w:w="1417" w:type="dxa"/>
          </w:tcPr>
          <w:p>
            <w:pPr>
              <w:pStyle w:val="TableParagraph"/>
              <w:spacing w:before="80"/>
              <w:ind w:left="107" w:right="95"/>
              <w:rPr>
                <w:sz w:val="18"/>
              </w:rPr>
            </w:pPr>
            <w:r>
              <w:rPr>
                <w:sz w:val="18"/>
              </w:rPr>
              <w:t>Helios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Investors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IV,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LP</w:t>
            </w:r>
          </w:p>
        </w:tc>
        <w:tc>
          <w:tcPr>
            <w:tcW w:w="2125" w:type="dxa"/>
          </w:tcPr>
          <w:p>
            <w:pPr>
              <w:pStyle w:val="TableParagraph"/>
              <w:spacing w:before="80"/>
              <w:ind w:left="107" w:right="100"/>
              <w:jc w:val="both"/>
              <w:rPr>
                <w:sz w:val="18"/>
              </w:rPr>
            </w:pPr>
            <w:r>
              <w:rPr>
                <w:sz w:val="18"/>
              </w:rPr>
              <w:t>Acquisition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60%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capital social et des droits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vote.</w:t>
            </w:r>
          </w:p>
        </w:tc>
        <w:tc>
          <w:tcPr>
            <w:tcW w:w="1438" w:type="dxa"/>
          </w:tcPr>
          <w:p>
            <w:pPr>
              <w:pStyle w:val="TableParagraph"/>
              <w:tabs>
                <w:tab w:pos="1143" w:val="left" w:leader="none"/>
              </w:tabs>
              <w:spacing w:before="80"/>
              <w:ind w:left="109" w:right="97"/>
              <w:rPr>
                <w:sz w:val="18"/>
              </w:rPr>
            </w:pPr>
            <w:r>
              <w:rPr>
                <w:sz w:val="18"/>
              </w:rPr>
              <w:t>Services</w:t>
              <w:tab/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colocation.</w:t>
            </w:r>
          </w:p>
        </w:tc>
      </w:tr>
      <w:tr>
        <w:trPr>
          <w:trHeight w:val="801" w:hRule="atLeast"/>
        </w:trPr>
        <w:tc>
          <w:tcPr>
            <w:tcW w:w="1082" w:type="dxa"/>
            <w:shd w:val="clear" w:color="auto" w:fill="FAE3D4"/>
          </w:tcPr>
          <w:p>
            <w:pPr>
              <w:pStyle w:val="TableParagraph"/>
              <w:spacing w:before="80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2020</w:t>
            </w:r>
          </w:p>
        </w:tc>
        <w:tc>
          <w:tcPr>
            <w:tcW w:w="1323" w:type="dxa"/>
          </w:tcPr>
          <w:p>
            <w:pPr>
              <w:pStyle w:val="TableParagraph"/>
              <w:spacing w:before="83"/>
              <w:ind w:left="108"/>
              <w:rPr>
                <w:sz w:val="18"/>
              </w:rPr>
            </w:pPr>
            <w:r>
              <w:rPr>
                <w:sz w:val="18"/>
              </w:rPr>
              <w:t>Orange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985" w:type="dxa"/>
          </w:tcPr>
          <w:p>
            <w:pPr>
              <w:pStyle w:val="TableParagraph"/>
              <w:spacing w:before="80"/>
              <w:ind w:right="254"/>
              <w:rPr>
                <w:sz w:val="18"/>
              </w:rPr>
            </w:pPr>
            <w:r>
              <w:rPr>
                <w:sz w:val="18"/>
              </w:rPr>
              <w:t>Etix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Everywhere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sarl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Maroc</w:t>
            </w:r>
          </w:p>
        </w:tc>
        <w:tc>
          <w:tcPr>
            <w:tcW w:w="1417" w:type="dxa"/>
          </w:tcPr>
          <w:p>
            <w:pPr>
              <w:pStyle w:val="TableParagraph"/>
              <w:spacing w:before="80"/>
              <w:ind w:left="107"/>
              <w:rPr>
                <w:sz w:val="18"/>
              </w:rPr>
            </w:pPr>
            <w:r>
              <w:rPr>
                <w:sz w:val="18"/>
              </w:rPr>
              <w:t>Groupe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Orange</w:t>
            </w:r>
          </w:p>
        </w:tc>
        <w:tc>
          <w:tcPr>
            <w:tcW w:w="2125" w:type="dxa"/>
          </w:tcPr>
          <w:p>
            <w:pPr>
              <w:pStyle w:val="TableParagraph"/>
              <w:spacing w:before="80"/>
              <w:ind w:left="107" w:right="99"/>
              <w:jc w:val="both"/>
              <w:rPr>
                <w:sz w:val="18"/>
              </w:rPr>
            </w:pPr>
            <w:r>
              <w:rPr>
                <w:sz w:val="18"/>
              </w:rPr>
              <w:t>Acquisition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99.9%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capital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droits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vote</w:t>
            </w:r>
          </w:p>
        </w:tc>
        <w:tc>
          <w:tcPr>
            <w:tcW w:w="1438" w:type="dxa"/>
          </w:tcPr>
          <w:p>
            <w:pPr>
              <w:pStyle w:val="TableParagraph"/>
              <w:spacing w:before="80"/>
              <w:ind w:left="109" w:right="184"/>
              <w:rPr>
                <w:sz w:val="18"/>
              </w:rPr>
            </w:pPr>
            <w:r>
              <w:rPr>
                <w:sz w:val="18"/>
              </w:rPr>
              <w:t>Services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d'hébergement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colocation</w:t>
            </w:r>
          </w:p>
        </w:tc>
      </w:tr>
      <w:tr>
        <w:trPr>
          <w:trHeight w:val="798" w:hRule="atLeast"/>
        </w:trPr>
        <w:tc>
          <w:tcPr>
            <w:tcW w:w="1082" w:type="dxa"/>
            <w:shd w:val="clear" w:color="auto" w:fill="FAE3D4"/>
          </w:tcPr>
          <w:p>
            <w:pPr>
              <w:pStyle w:val="TableParagraph"/>
              <w:spacing w:before="80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2019</w:t>
            </w:r>
          </w:p>
        </w:tc>
        <w:tc>
          <w:tcPr>
            <w:tcW w:w="1323" w:type="dxa"/>
          </w:tcPr>
          <w:p>
            <w:pPr>
              <w:pStyle w:val="TableParagraph"/>
              <w:spacing w:before="80"/>
              <w:ind w:left="108"/>
              <w:rPr>
                <w:sz w:val="18"/>
              </w:rPr>
            </w:pPr>
            <w:r>
              <w:rPr>
                <w:sz w:val="18"/>
              </w:rPr>
              <w:t>Orange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985" w:type="dxa"/>
          </w:tcPr>
          <w:p>
            <w:pPr>
              <w:pStyle w:val="TableParagraph"/>
              <w:spacing w:before="80"/>
              <w:ind w:right="254"/>
              <w:rPr>
                <w:sz w:val="18"/>
              </w:rPr>
            </w:pPr>
            <w:r>
              <w:rPr>
                <w:sz w:val="18"/>
              </w:rPr>
              <w:t>Etix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Everywhere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sarl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Maroc</w:t>
            </w:r>
          </w:p>
        </w:tc>
        <w:tc>
          <w:tcPr>
            <w:tcW w:w="1417" w:type="dxa"/>
          </w:tcPr>
          <w:p>
            <w:pPr>
              <w:pStyle w:val="TableParagraph"/>
              <w:spacing w:before="80"/>
              <w:ind w:left="107"/>
              <w:rPr>
                <w:sz w:val="18"/>
              </w:rPr>
            </w:pPr>
            <w:r>
              <w:rPr>
                <w:sz w:val="18"/>
              </w:rPr>
              <w:t>Groupe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Orange</w:t>
            </w:r>
          </w:p>
        </w:tc>
        <w:tc>
          <w:tcPr>
            <w:tcW w:w="2125" w:type="dxa"/>
          </w:tcPr>
          <w:p>
            <w:pPr>
              <w:pStyle w:val="TableParagraph"/>
              <w:spacing w:before="80"/>
              <w:ind w:left="107" w:right="100"/>
              <w:jc w:val="both"/>
              <w:rPr>
                <w:sz w:val="18"/>
              </w:rPr>
            </w:pPr>
            <w:r>
              <w:rPr>
                <w:sz w:val="18"/>
              </w:rPr>
              <w:t>Acquisition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50,1%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capital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droits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vote</w:t>
            </w:r>
          </w:p>
        </w:tc>
        <w:tc>
          <w:tcPr>
            <w:tcW w:w="1438" w:type="dxa"/>
          </w:tcPr>
          <w:p>
            <w:pPr>
              <w:pStyle w:val="TableParagraph"/>
              <w:spacing w:before="80"/>
              <w:ind w:left="109" w:right="184"/>
              <w:rPr>
                <w:sz w:val="18"/>
              </w:rPr>
            </w:pPr>
            <w:r>
              <w:rPr>
                <w:sz w:val="18"/>
              </w:rPr>
              <w:t>Services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d'hébergement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colocation</w:t>
            </w:r>
          </w:p>
        </w:tc>
      </w:tr>
    </w:tbl>
    <w:p>
      <w:pPr>
        <w:spacing w:before="104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Informations</w:t>
      </w:r>
      <w:r>
        <w:rPr>
          <w:spacing w:val="-3"/>
          <w:sz w:val="16"/>
        </w:rPr>
        <w:t> </w:t>
      </w:r>
      <w:r>
        <w:rPr>
          <w:sz w:val="16"/>
        </w:rPr>
        <w:t>élaborées</w:t>
      </w:r>
      <w:r>
        <w:rPr>
          <w:spacing w:val="-3"/>
          <w:sz w:val="16"/>
        </w:rPr>
        <w:t> </w:t>
      </w:r>
      <w:r>
        <w:rPr>
          <w:sz w:val="16"/>
        </w:rPr>
        <w:t>à partir</w:t>
      </w:r>
      <w:r>
        <w:rPr>
          <w:spacing w:val="-2"/>
          <w:sz w:val="16"/>
        </w:rPr>
        <w:t> </w:t>
      </w:r>
      <w:r>
        <w:rPr>
          <w:sz w:val="16"/>
        </w:rPr>
        <w:t>des</w:t>
      </w:r>
      <w:r>
        <w:rPr>
          <w:spacing w:val="-2"/>
          <w:sz w:val="16"/>
        </w:rPr>
        <w:t> </w:t>
      </w:r>
      <w:r>
        <w:rPr>
          <w:sz w:val="16"/>
        </w:rPr>
        <w:t>données</w:t>
      </w:r>
      <w:r>
        <w:rPr>
          <w:spacing w:val="-3"/>
          <w:sz w:val="16"/>
        </w:rPr>
        <w:t> </w:t>
      </w:r>
      <w:r>
        <w:rPr>
          <w:sz w:val="16"/>
        </w:rPr>
        <w:t>traitées</w:t>
      </w:r>
      <w:r>
        <w:rPr>
          <w:spacing w:val="-3"/>
          <w:sz w:val="16"/>
        </w:rPr>
        <w:t> </w:t>
      </w:r>
      <w:r>
        <w:rPr>
          <w:sz w:val="16"/>
        </w:rPr>
        <w:t>par</w:t>
      </w:r>
      <w:r>
        <w:rPr>
          <w:spacing w:val="-2"/>
          <w:sz w:val="16"/>
        </w:rPr>
        <w:t> </w:t>
      </w:r>
      <w:r>
        <w:rPr>
          <w:sz w:val="16"/>
        </w:rPr>
        <w:t>le</w:t>
      </w:r>
      <w:r>
        <w:rPr>
          <w:spacing w:val="-1"/>
          <w:sz w:val="16"/>
        </w:rPr>
        <w:t> </w:t>
      </w:r>
      <w:r>
        <w:rPr>
          <w:sz w:val="16"/>
        </w:rPr>
        <w:t>Conseil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</w:t>
      </w:r>
      <w:r>
        <w:rPr>
          <w:spacing w:val="-3"/>
          <w:sz w:val="16"/>
        </w:rPr>
        <w:t> </w:t>
      </w:r>
      <w:r>
        <w:rPr>
          <w:sz w:val="16"/>
        </w:rPr>
        <w:t>concurrence.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18"/>
        <w:ind w:left="256" w:right="1031"/>
        <w:jc w:val="both"/>
      </w:pPr>
      <w:r>
        <w:rPr/>
        <w:t>Globalement,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objectifs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OCE</w:t>
      </w:r>
      <w:r>
        <w:rPr>
          <w:spacing w:val="1"/>
        </w:rPr>
        <w:t> </w:t>
      </w:r>
      <w:r>
        <w:rPr/>
        <w:t>autorisées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Conseil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concurrence</w:t>
      </w:r>
      <w:r>
        <w:rPr>
          <w:spacing w:val="1"/>
        </w:rPr>
        <w:t> </w:t>
      </w:r>
      <w:r>
        <w:rPr/>
        <w:t>ont</w:t>
      </w:r>
      <w:r>
        <w:rPr>
          <w:spacing w:val="1"/>
        </w:rPr>
        <w:t> </w:t>
      </w:r>
      <w:r>
        <w:rPr/>
        <w:t>trait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diversification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marchés,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renforcement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positionnement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sociétés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consolidation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 compétitivité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60" w:after="0"/>
        <w:ind w:left="539" w:right="1029" w:hanging="284"/>
        <w:jc w:val="both"/>
        <w:rPr>
          <w:rFonts w:ascii="Sitka Small" w:hAnsi="Sitka Small"/>
          <w:sz w:val="16"/>
        </w:rPr>
      </w:pPr>
      <w:r>
        <w:rPr>
          <w:b/>
          <w:i/>
          <w:color w:val="833B0A"/>
          <w:sz w:val="22"/>
        </w:rPr>
        <w:t>A travers l’OCE « Constellation-Contabo Topco » autorisée par le Conseil de la concurrence en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2022</w:t>
      </w:r>
      <w:r>
        <w:rPr>
          <w:b/>
          <w:color w:val="833B0A"/>
          <w:sz w:val="22"/>
        </w:rPr>
        <w:t>, </w:t>
      </w:r>
      <w:r>
        <w:rPr>
          <w:sz w:val="22"/>
        </w:rPr>
        <w:t>la société d’investissement KKR dont la vocation est le développement des affaires dans des</w:t>
      </w:r>
      <w:r>
        <w:rPr>
          <w:spacing w:val="-47"/>
          <w:sz w:val="22"/>
        </w:rPr>
        <w:t> </w:t>
      </w:r>
      <w:r>
        <w:rPr>
          <w:sz w:val="22"/>
        </w:rPr>
        <w:t>créneaux</w:t>
      </w:r>
      <w:r>
        <w:rPr>
          <w:spacing w:val="27"/>
          <w:sz w:val="22"/>
        </w:rPr>
        <w:t> </w:t>
      </w:r>
      <w:r>
        <w:rPr>
          <w:sz w:val="22"/>
        </w:rPr>
        <w:t>porteurs</w:t>
      </w:r>
      <w:r>
        <w:rPr>
          <w:spacing w:val="28"/>
          <w:sz w:val="22"/>
        </w:rPr>
        <w:t> </w:t>
      </w:r>
      <w:r>
        <w:rPr>
          <w:sz w:val="22"/>
        </w:rPr>
        <w:t>tels</w:t>
      </w:r>
      <w:r>
        <w:rPr>
          <w:spacing w:val="28"/>
          <w:sz w:val="22"/>
        </w:rPr>
        <w:t> </w:t>
      </w:r>
      <w:r>
        <w:rPr>
          <w:sz w:val="22"/>
        </w:rPr>
        <w:t>que</w:t>
      </w:r>
      <w:r>
        <w:rPr>
          <w:spacing w:val="28"/>
          <w:sz w:val="22"/>
        </w:rPr>
        <w:t> </w:t>
      </w:r>
      <w:r>
        <w:rPr>
          <w:sz w:val="22"/>
        </w:rPr>
        <w:t>les</w:t>
      </w:r>
      <w:r>
        <w:rPr>
          <w:spacing w:val="26"/>
          <w:sz w:val="22"/>
        </w:rPr>
        <w:t> </w:t>
      </w:r>
      <w:r>
        <w:rPr>
          <w:sz w:val="22"/>
        </w:rPr>
        <w:t>Datacenters</w:t>
      </w:r>
      <w:r>
        <w:rPr>
          <w:spacing w:val="28"/>
          <w:sz w:val="22"/>
        </w:rPr>
        <w:t> </w:t>
      </w:r>
      <w:r>
        <w:rPr>
          <w:sz w:val="22"/>
        </w:rPr>
        <w:t>profitera</w:t>
      </w:r>
      <w:r>
        <w:rPr>
          <w:spacing w:val="28"/>
          <w:sz w:val="22"/>
        </w:rPr>
        <w:t> </w:t>
      </w:r>
      <w:r>
        <w:rPr>
          <w:sz w:val="22"/>
        </w:rPr>
        <w:t>de</w:t>
      </w:r>
      <w:r>
        <w:rPr>
          <w:spacing w:val="28"/>
          <w:sz w:val="22"/>
        </w:rPr>
        <w:t> </w:t>
      </w:r>
      <w:r>
        <w:rPr>
          <w:sz w:val="22"/>
        </w:rPr>
        <w:t>la</w:t>
      </w:r>
      <w:r>
        <w:rPr>
          <w:spacing w:val="28"/>
          <w:sz w:val="22"/>
        </w:rPr>
        <w:t> </w:t>
      </w:r>
      <w:r>
        <w:rPr>
          <w:sz w:val="22"/>
        </w:rPr>
        <w:t>position</w:t>
      </w:r>
      <w:r>
        <w:rPr>
          <w:spacing w:val="25"/>
          <w:sz w:val="22"/>
        </w:rPr>
        <w:t> </w:t>
      </w:r>
      <w:r>
        <w:rPr>
          <w:sz w:val="22"/>
        </w:rPr>
        <w:t>de</w:t>
      </w:r>
      <w:r>
        <w:rPr>
          <w:spacing w:val="29"/>
          <w:sz w:val="22"/>
        </w:rPr>
        <w:t> </w:t>
      </w:r>
      <w:r>
        <w:rPr>
          <w:sz w:val="22"/>
        </w:rPr>
        <w:t>la</w:t>
      </w:r>
      <w:r>
        <w:rPr>
          <w:spacing w:val="27"/>
          <w:sz w:val="22"/>
        </w:rPr>
        <w:t> </w:t>
      </w:r>
      <w:r>
        <w:rPr>
          <w:sz w:val="22"/>
        </w:rPr>
        <w:t>cible</w:t>
      </w:r>
      <w:r>
        <w:rPr>
          <w:spacing w:val="31"/>
          <w:sz w:val="22"/>
        </w:rPr>
        <w:t> </w:t>
      </w:r>
      <w:r>
        <w:rPr>
          <w:sz w:val="22"/>
        </w:rPr>
        <w:t>(Contabo)</w:t>
      </w:r>
      <w:r>
        <w:rPr>
          <w:spacing w:val="26"/>
          <w:sz w:val="22"/>
        </w:rPr>
        <w:t> </w:t>
      </w:r>
      <w:r>
        <w:rPr>
          <w:sz w:val="22"/>
        </w:rPr>
        <w:t>sur</w:t>
      </w:r>
      <w:r>
        <w:rPr>
          <w:spacing w:val="27"/>
          <w:sz w:val="22"/>
        </w:rPr>
        <w:t> </w:t>
      </w:r>
      <w:r>
        <w:rPr>
          <w:sz w:val="22"/>
        </w:rPr>
        <w:t>le</w:t>
      </w:r>
    </w:p>
    <w:p>
      <w:pPr>
        <w:spacing w:after="0" w:line="285" w:lineRule="auto"/>
        <w:jc w:val="both"/>
        <w:rPr>
          <w:rFonts w:ascii="Sitka Small" w:hAnsi="Sitka Small"/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50012pt;margin-top:.399983pt;width:25.9pt;height:163pt;mso-position-horizontal-relative:page;mso-position-vertical-relative:page;z-index:15759360" coordorigin="11369,8" coordsize="518,3260">
            <v:rect style="position:absolute;left:11379;top:18;width:498;height:3240" filled="true" fillcolor="#ec7c30" stroked="false">
              <v:fill type="solid"/>
            </v:rect>
            <v:rect style="position:absolute;left:11379;top:1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539" w:right="1032"/>
        <w:jc w:val="both"/>
      </w:pPr>
      <w:r>
        <w:rPr/>
        <w:t>marché marocain en tant que fournisseur de serveurs privés virtuels cloud automatisés et de bare</w:t>
      </w:r>
      <w:r>
        <w:rPr>
          <w:spacing w:val="1"/>
        </w:rPr>
        <w:t> </w:t>
      </w:r>
      <w:r>
        <w:rPr/>
        <w:t>metal cloud via son site web qui cible essentiellement les développeurs, les entrepreneurs et les</w:t>
      </w:r>
      <w:r>
        <w:rPr>
          <w:spacing w:val="1"/>
        </w:rPr>
        <w:t> </w:t>
      </w:r>
      <w:r>
        <w:rPr/>
        <w:t>PME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Maroc.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segment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destinés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PME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porteur</w:t>
      </w:r>
      <w:r>
        <w:rPr>
          <w:spacing w:val="1"/>
        </w:rPr>
        <w:t> </w:t>
      </w:r>
      <w:r>
        <w:rPr/>
        <w:t>d’opportunités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représente</w:t>
      </w:r>
      <w:r>
        <w:rPr>
          <w:spacing w:val="-1"/>
        </w:rPr>
        <w:t> </w:t>
      </w:r>
      <w:r>
        <w:rPr/>
        <w:t>plus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60%</w:t>
      </w:r>
      <w:r>
        <w:rPr>
          <w:spacing w:val="-3"/>
        </w:rPr>
        <w:t> </w:t>
      </w:r>
      <w:r>
        <w:rPr/>
        <w:t>du</w:t>
      </w:r>
      <w:r>
        <w:rPr>
          <w:spacing w:val="-4"/>
        </w:rPr>
        <w:t> </w:t>
      </w:r>
      <w:r>
        <w:rPr/>
        <w:t>tissu</w:t>
      </w:r>
      <w:r>
        <w:rPr>
          <w:spacing w:val="-1"/>
        </w:rPr>
        <w:t> </w:t>
      </w:r>
      <w:r>
        <w:rPr/>
        <w:t>économique national</w:t>
      </w:r>
      <w:r>
        <w:rPr>
          <w:spacing w:val="-5"/>
        </w:rPr>
        <w:t> </w:t>
      </w:r>
      <w:r>
        <w:rPr/>
        <w:t>alors</w:t>
      </w:r>
      <w:r>
        <w:rPr>
          <w:spacing w:val="-4"/>
        </w:rPr>
        <w:t> </w:t>
      </w:r>
      <w:r>
        <w:rPr/>
        <w:t>que leur</w:t>
      </w:r>
      <w:r>
        <w:rPr>
          <w:spacing w:val="-1"/>
        </w:rPr>
        <w:t> </w:t>
      </w:r>
      <w:r>
        <w:rPr/>
        <w:t>recours</w:t>
      </w:r>
      <w:r>
        <w:rPr>
          <w:spacing w:val="-4"/>
        </w:rPr>
        <w:t> </w:t>
      </w:r>
      <w:r>
        <w:rPr/>
        <w:t>à</w:t>
      </w:r>
      <w:r>
        <w:rPr>
          <w:spacing w:val="-3"/>
        </w:rPr>
        <w:t> </w:t>
      </w:r>
      <w:r>
        <w:rPr/>
        <w:t>l’externalisation</w:t>
      </w:r>
      <w:r>
        <w:rPr>
          <w:spacing w:val="-2"/>
        </w:rPr>
        <w:t> </w:t>
      </w:r>
      <w:r>
        <w:rPr/>
        <w:t>des</w:t>
      </w:r>
      <w:r>
        <w:rPr>
          <w:spacing w:val="-48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et des</w:t>
      </w:r>
      <w:r>
        <w:rPr>
          <w:spacing w:val="-3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est</w:t>
      </w:r>
      <w:r>
        <w:rPr>
          <w:spacing w:val="1"/>
        </w:rPr>
        <w:t> </w:t>
      </w:r>
      <w:r>
        <w:rPr/>
        <w:t>limité.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63" w:after="0"/>
        <w:ind w:left="539" w:right="1031" w:hanging="284"/>
        <w:jc w:val="both"/>
        <w:rPr>
          <w:rFonts w:ascii="Sitka Small" w:hAnsi="Sitka Small"/>
          <w:sz w:val="16"/>
        </w:rPr>
      </w:pPr>
      <w:r>
        <w:rPr>
          <w:b/>
          <w:i/>
          <w:color w:val="833B0A"/>
          <w:sz w:val="22"/>
        </w:rPr>
        <w:t>L’OCE « Gateway-Maroc Datacenter » autorisée par le Conseil de la concurrence en 2022 </w:t>
      </w:r>
      <w:r>
        <w:rPr>
          <w:sz w:val="22"/>
        </w:rPr>
        <w:t>fait</w:t>
      </w:r>
      <w:r>
        <w:rPr>
          <w:spacing w:val="1"/>
          <w:sz w:val="22"/>
        </w:rPr>
        <w:t> </w:t>
      </w:r>
      <w:r>
        <w:rPr>
          <w:sz w:val="22"/>
        </w:rPr>
        <w:t>bénéficier le fonds d’investissement Helios, de la position avantageuse de Medasys sur le marché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l’informatique</w:t>
      </w:r>
      <w:r>
        <w:rPr>
          <w:spacing w:val="1"/>
          <w:sz w:val="22"/>
        </w:rPr>
        <w:t> </w:t>
      </w:r>
      <w:r>
        <w:rPr>
          <w:sz w:val="22"/>
        </w:rPr>
        <w:t>marocain.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son</w:t>
      </w:r>
      <w:r>
        <w:rPr>
          <w:spacing w:val="1"/>
          <w:sz w:val="22"/>
        </w:rPr>
        <w:t> </w:t>
      </w:r>
      <w:r>
        <w:rPr>
          <w:sz w:val="22"/>
        </w:rPr>
        <w:t>côté,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fonds d’investissement</w:t>
      </w:r>
      <w:r>
        <w:rPr>
          <w:spacing w:val="1"/>
          <w:sz w:val="22"/>
        </w:rPr>
        <w:t> </w:t>
      </w:r>
      <w:r>
        <w:rPr>
          <w:sz w:val="22"/>
        </w:rPr>
        <w:t>apportera</w:t>
      </w:r>
      <w:r>
        <w:rPr>
          <w:spacing w:val="1"/>
          <w:sz w:val="22"/>
        </w:rPr>
        <w:t> </w:t>
      </w:r>
      <w:r>
        <w:rPr>
          <w:sz w:val="22"/>
        </w:rPr>
        <w:t>son</w:t>
      </w:r>
      <w:r>
        <w:rPr>
          <w:spacing w:val="1"/>
          <w:sz w:val="22"/>
        </w:rPr>
        <w:t> </w:t>
      </w:r>
      <w:r>
        <w:rPr>
          <w:sz w:val="22"/>
        </w:rPr>
        <w:t>expertise,</w:t>
      </w:r>
      <w:r>
        <w:rPr>
          <w:spacing w:val="1"/>
          <w:sz w:val="22"/>
        </w:rPr>
        <w:t> </w:t>
      </w:r>
      <w:r>
        <w:rPr>
          <w:sz w:val="22"/>
        </w:rPr>
        <w:t>notamment en matière de gouvernance. Le rapprochement avec Medasys a un impact positif sur</w:t>
      </w:r>
      <w:r>
        <w:rPr>
          <w:spacing w:val="1"/>
          <w:sz w:val="22"/>
        </w:rPr>
        <w:t> </w:t>
      </w:r>
      <w:r>
        <w:rPr>
          <w:sz w:val="22"/>
        </w:rPr>
        <w:t>le secteur des infrastructures numériques au Maroc. Il permettra d’attirer les investissements</w:t>
      </w:r>
      <w:r>
        <w:rPr>
          <w:spacing w:val="1"/>
          <w:sz w:val="22"/>
        </w:rPr>
        <w:t> </w:t>
      </w:r>
      <w:r>
        <w:rPr>
          <w:sz w:val="22"/>
        </w:rPr>
        <w:t>internationaux et d’élargir l’offre de produits et services pour mieux répondre aux besoins du</w:t>
      </w:r>
      <w:r>
        <w:rPr>
          <w:spacing w:val="1"/>
          <w:sz w:val="22"/>
        </w:rPr>
        <w:t> </w:t>
      </w:r>
      <w:r>
        <w:rPr>
          <w:sz w:val="22"/>
        </w:rPr>
        <w:t>marché</w:t>
      </w:r>
      <w:r>
        <w:rPr>
          <w:spacing w:val="-2"/>
          <w:sz w:val="22"/>
        </w:rPr>
        <w:t> </w:t>
      </w:r>
      <w:r>
        <w:rPr>
          <w:sz w:val="22"/>
        </w:rPr>
        <w:t>national.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64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b/>
          <w:i/>
          <w:color w:val="833B0A"/>
          <w:sz w:val="22"/>
        </w:rPr>
        <w:t>Les deux OCE « Orange-Etix Everywhere » autorisées par le Conseil de la concurrence en 2019 et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2020</w:t>
      </w:r>
      <w:r>
        <w:rPr>
          <w:b/>
          <w:i/>
          <w:color w:val="833B0A"/>
          <w:spacing w:val="-5"/>
          <w:sz w:val="22"/>
        </w:rPr>
        <w:t> </w:t>
      </w:r>
      <w:r>
        <w:rPr>
          <w:sz w:val="22"/>
        </w:rPr>
        <w:t>s'inscrivent</w:t>
      </w:r>
      <w:r>
        <w:rPr>
          <w:spacing w:val="-4"/>
          <w:sz w:val="22"/>
        </w:rPr>
        <w:t> </w:t>
      </w:r>
      <w:r>
        <w:rPr>
          <w:sz w:val="22"/>
        </w:rPr>
        <w:t>dans</w:t>
      </w:r>
      <w:r>
        <w:rPr>
          <w:spacing w:val="-4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cadre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7"/>
          <w:sz w:val="22"/>
        </w:rPr>
        <w:t> </w:t>
      </w:r>
      <w:r>
        <w:rPr>
          <w:sz w:val="22"/>
        </w:rPr>
        <w:t>diversification</w:t>
      </w:r>
      <w:r>
        <w:rPr>
          <w:spacing w:val="-5"/>
          <w:sz w:val="22"/>
        </w:rPr>
        <w:t> </w:t>
      </w:r>
      <w:r>
        <w:rPr>
          <w:sz w:val="22"/>
        </w:rPr>
        <w:t>des</w:t>
      </w:r>
      <w:r>
        <w:rPr>
          <w:spacing w:val="-6"/>
          <w:sz w:val="22"/>
        </w:rPr>
        <w:t> </w:t>
      </w:r>
      <w:r>
        <w:rPr>
          <w:sz w:val="22"/>
        </w:rPr>
        <w:t>actifs</w:t>
      </w:r>
      <w:r>
        <w:rPr>
          <w:spacing w:val="-7"/>
          <w:sz w:val="22"/>
        </w:rPr>
        <w:t> </w:t>
      </w:r>
      <w:r>
        <w:rPr>
          <w:sz w:val="22"/>
        </w:rPr>
        <w:t>stratégiques</w:t>
      </w:r>
      <w:r>
        <w:rPr>
          <w:spacing w:val="-6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du</w:t>
      </w:r>
      <w:r>
        <w:rPr>
          <w:spacing w:val="-4"/>
          <w:sz w:val="22"/>
        </w:rPr>
        <w:t> </w:t>
      </w:r>
      <w:r>
        <w:rPr>
          <w:sz w:val="22"/>
        </w:rPr>
        <w:t>positionnement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8"/>
          <w:sz w:val="22"/>
        </w:rPr>
        <w:t> </w:t>
      </w:r>
      <w:r>
        <w:rPr>
          <w:sz w:val="22"/>
        </w:rPr>
        <w:t>l’acquéreur</w:t>
      </w:r>
      <w:r>
        <w:rPr>
          <w:spacing w:val="1"/>
          <w:sz w:val="22"/>
        </w:rPr>
        <w:t> </w:t>
      </w:r>
      <w:r>
        <w:rPr>
          <w:sz w:val="22"/>
        </w:rPr>
        <w:t>(Orange</w:t>
      </w:r>
      <w:r>
        <w:rPr>
          <w:spacing w:val="1"/>
          <w:sz w:val="22"/>
        </w:rPr>
        <w:t> </w:t>
      </w:r>
      <w:r>
        <w:rPr>
          <w:sz w:val="22"/>
        </w:rPr>
        <w:t>SA)</w:t>
      </w:r>
      <w:r>
        <w:rPr>
          <w:spacing w:val="1"/>
          <w:sz w:val="22"/>
        </w:rPr>
        <w:t> </w:t>
      </w:r>
      <w:r>
        <w:rPr>
          <w:sz w:val="22"/>
        </w:rPr>
        <w:t>comme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opérateur</w:t>
      </w:r>
      <w:r>
        <w:rPr>
          <w:spacing w:val="1"/>
          <w:sz w:val="22"/>
        </w:rPr>
        <w:t> </w:t>
      </w:r>
      <w:r>
        <w:rPr>
          <w:sz w:val="22"/>
        </w:rPr>
        <w:t>multi-services</w:t>
      </w:r>
      <w:r>
        <w:rPr>
          <w:spacing w:val="1"/>
          <w:sz w:val="22"/>
        </w:rPr>
        <w:t> </w:t>
      </w:r>
      <w:r>
        <w:rPr>
          <w:sz w:val="22"/>
        </w:rPr>
        <w:t>Télécoms/IT</w:t>
      </w:r>
      <w:r>
        <w:rPr>
          <w:spacing w:val="1"/>
          <w:sz w:val="22"/>
        </w:rPr>
        <w:t> </w:t>
      </w:r>
      <w:r>
        <w:rPr>
          <w:sz w:val="22"/>
        </w:rPr>
        <w:t>avec</w:t>
      </w:r>
      <w:r>
        <w:rPr>
          <w:spacing w:val="1"/>
          <w:sz w:val="22"/>
        </w:rPr>
        <w:t> </w:t>
      </w:r>
      <w:r>
        <w:rPr>
          <w:sz w:val="22"/>
        </w:rPr>
        <w:t>l’objectif</w:t>
      </w:r>
      <w:r>
        <w:rPr>
          <w:spacing w:val="1"/>
          <w:sz w:val="22"/>
        </w:rPr>
        <w:t> </w:t>
      </w:r>
      <w:r>
        <w:rPr>
          <w:sz w:val="22"/>
        </w:rPr>
        <w:t>d’accompagner les entreprises marocaines dans leur transformation digitale, notamment pour</w:t>
      </w:r>
      <w:r>
        <w:rPr>
          <w:spacing w:val="1"/>
          <w:sz w:val="22"/>
        </w:rPr>
        <w:t> </w:t>
      </w:r>
      <w:r>
        <w:rPr>
          <w:sz w:val="22"/>
        </w:rPr>
        <w:t>répondre aux nouveaux enjeux de la 5G</w:t>
      </w:r>
      <w:r>
        <w:rPr>
          <w:sz w:val="22"/>
          <w:vertAlign w:val="superscript"/>
        </w:rPr>
        <w:t>63</w:t>
      </w:r>
      <w:r>
        <w:rPr>
          <w:sz w:val="22"/>
          <w:vertAlign w:val="baseline"/>
        </w:rPr>
        <w:t>. Cette OCE repose sur la mise en commun de l'expertise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d'Orange,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spécialiste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réseaux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transport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d'Etix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Everywhere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Maroc,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spécialiste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construction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gestion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Datacenters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afin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doter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l’acquéreur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infrastructure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Datacenters neutres et conformes aux standards internationaux lui permettant de fournir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services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managés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à une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clientèle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professionnels.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539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Encadré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2.1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: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conditions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à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remplir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pour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OCE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notifiables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Conseil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concurrence</w:t>
      </w:r>
    </w:p>
    <w:p>
      <w:pPr>
        <w:pStyle w:val="BodyText"/>
        <w:rPr>
          <w:b/>
          <w:i/>
          <w:sz w:val="15"/>
        </w:rPr>
      </w:pPr>
      <w:r>
        <w:rPr/>
        <w:pict>
          <v:group style="position:absolute;margin-left:105.400002pt;margin-top:11.113965pt;width:394.1pt;height:259.7pt;mso-position-horizontal-relative:page;mso-position-vertical-relative:paragraph;z-index:-15698944;mso-wrap-distance-left:0;mso-wrap-distance-right:0" coordorigin="2108,222" coordsize="7882,5194">
            <v:shape style="position:absolute;left:2108;top:222;width:7882;height:5194" coordorigin="2108,222" coordsize="7882,5194" path="m9124,222l2974,222,2899,225,2826,235,2755,250,2686,271,2620,297,2557,329,2497,365,2440,406,2387,452,2337,501,2292,554,2251,611,2215,671,2183,735,2157,801,2136,869,2121,940,2111,1013,2108,1088,2108,4550,2111,4625,2121,4698,2136,4769,2157,4838,2183,4904,2215,4967,2251,5027,2292,5084,2337,5137,2387,5187,2440,5232,2497,5273,2557,5310,2620,5341,2686,5368,2755,5388,2826,5404,2899,5413,2974,5416,9124,5416,9199,5413,9272,5404,9343,5388,9412,5368,9478,5341,9541,5310,9601,5273,9658,5232,9711,5187,9761,5137,9806,5084,9847,5027,9883,4967,9915,4904,9941,4838,9962,4769,9977,4698,9987,4625,9990,4550,9990,1088,9987,1013,9977,940,9962,869,9941,801,9915,735,9883,671,9847,611,9806,554,9761,501,9711,452,9658,406,9601,365,9541,329,9478,297,9412,271,9343,250,9272,235,9199,225,9124,222xe" filled="true" fillcolor="#fae4d5" stroked="false">
              <v:path arrowok="t"/>
              <v:fill type="solid"/>
            </v:shape>
            <v:shape style="position:absolute;left:2486;top:1338;width:7149;height:3743" type="#_x0000_t202" filled="true" fillcolor="#f9ddc9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312" w:val="left" w:leader="none"/>
                      </w:tabs>
                      <w:spacing w:before="0"/>
                      <w:ind w:left="311" w:right="28" w:hanging="284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833B0A"/>
                        <w:sz w:val="18"/>
                      </w:rPr>
                      <w:t>Condition 1 : </w:t>
                    </w:r>
                    <w:r>
                      <w:rPr>
                        <w:sz w:val="18"/>
                      </w:rPr>
                      <w:t>le chiffre d’affaires de l’ensemble des parties dépasse 1.2 milliard et au moins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réalise 50 millions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dirhams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Maroc.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12" w:val="left" w:leader="none"/>
                      </w:tabs>
                      <w:spacing w:before="60"/>
                      <w:ind w:left="311" w:right="28" w:hanging="284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833B0A"/>
                        <w:sz w:val="18"/>
                      </w:rPr>
                      <w:t>Condition 2 : </w:t>
                    </w:r>
                    <w:r>
                      <w:rPr>
                        <w:sz w:val="18"/>
                      </w:rPr>
                      <w:t>le chiffre d’affaires total de l’ensemble des parties de l’opération dépasse 400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millions du chiffre d’affaires réalisé au Maroc et le chiffres d’affaires d’au moins deux des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parties est égal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supérieur à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50 millions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dirhams.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12" w:val="left" w:leader="none"/>
                      </w:tabs>
                      <w:spacing w:before="59"/>
                      <w:ind w:left="311" w:right="33" w:hanging="284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833B0A"/>
                        <w:sz w:val="18"/>
                      </w:rPr>
                      <w:t>Condition</w:t>
                    </w:r>
                    <w:r>
                      <w:rPr>
                        <w:b/>
                        <w:color w:val="833B0A"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color w:val="833B0A"/>
                        <w:sz w:val="18"/>
                      </w:rPr>
                      <w:t>3 :</w:t>
                    </w:r>
                    <w:r>
                      <w:rPr>
                        <w:b/>
                        <w:color w:val="833B0A"/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entreprises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qui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à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l’acte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réalisé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durant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l’année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civile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précédente plus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40%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transactions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(achat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vente) sur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marché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national.</w:t>
                    </w:r>
                  </w:p>
                  <w:p>
                    <w:pPr>
                      <w:spacing w:before="149"/>
                      <w:ind w:left="28" w:right="3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La création d’une entreprise commune accomplissant de manière durable toutes les fonctions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d’une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entité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économique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autonome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constitue une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concentration au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du présent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article.</w:t>
                    </w:r>
                  </w:p>
                  <w:p>
                    <w:pPr>
                      <w:spacing w:before="146"/>
                      <w:ind w:left="28" w:right="31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création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OCE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est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réalisée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lorsque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deux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plusieurs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entreprises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intérieurement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indépendantes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fusionnent,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lorsqu’une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plusieurs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personnes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acquièrent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directement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indirectement,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contrôle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l’ensemble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d’une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d’une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autre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entreprise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l’ensemble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 de parties de plusieurs autres entreprises ou lorsqu’une ou plusieurs entreprises acquièrent,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directement ou indirectement, le contrôle de l’ensemble ou d’une partie d’une autre entreprises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l’ensemble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plusieurs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entreprises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(Article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11).</w:t>
                    </w:r>
                  </w:p>
                </w:txbxContent>
              </v:textbox>
              <v:fill type="solid"/>
              <w10:wrap type="none"/>
            </v:shape>
            <v:shape style="position:absolute;left:2486;top:558;width:7149;height:660" type="#_x0000_t202" filled="true" fillcolor="#f9ddc9" stroked="false">
              <v:textbox inset="0,0,0,0">
                <w:txbxContent>
                  <w:p>
                    <w:pPr>
                      <w:spacing w:before="1"/>
                      <w:ind w:left="28" w:right="3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La nouvelle loi sur la liberté des prix et de la concurrence prévoit trois conditions à remplir pour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OCE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notifiable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Conseil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concurrence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entreprises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parties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concernées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avant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réalisation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(Article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12).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2"/>
        </w:rPr>
      </w:pPr>
      <w:r>
        <w:rPr/>
        <w:pict>
          <v:rect style="position:absolute;margin-left:70.823997pt;margin-top:9.442939pt;width:144.020pt;height:.72003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63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Orange.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Orange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finalise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l’acquisition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d’Etix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Everywhere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se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dote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d’un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neutre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normes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internationales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21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hyperlink r:id="rId69">
        <w:r>
          <w:rPr>
            <w:color w:val="0462C1"/>
            <w:sz w:val="16"/>
            <w:u w:val="single" w:color="0462C1"/>
            <w:vertAlign w:val="baseline"/>
          </w:rPr>
          <w:t>https://corporate.orange.ma/content/download/180769/2898250/version/1/file/CP%20Etix.pdf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25pt;margin-top:-.300017pt;width:25.9pt;height:163pt;mso-position-horizontal-relative:page;mso-position-vertical-relative:page;z-index:15760384" coordorigin="5,-6" coordsize="518,3260">
            <v:rect style="position:absolute;left:15;top:4;width:498;height:3240" filled="true" fillcolor="#d36012" stroked="false">
              <v:fill type="solid"/>
            </v:rect>
            <v:rect style="position:absolute;left:15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4"/>
        </w:numPr>
        <w:tabs>
          <w:tab w:pos="684" w:val="left" w:leader="none"/>
        </w:tabs>
        <w:spacing w:line="240" w:lineRule="auto" w:before="205" w:after="0"/>
        <w:ind w:left="683" w:right="0" w:hanging="428"/>
        <w:jc w:val="left"/>
      </w:pPr>
      <w:bookmarkStart w:name="_bookmark22" w:id="38"/>
      <w:bookmarkEnd w:id="38"/>
      <w:r>
        <w:rPr>
          <w:b w:val="0"/>
        </w:rPr>
      </w:r>
      <w:bookmarkStart w:name="_bookmark22" w:id="39"/>
      <w:bookmarkEnd w:id="39"/>
      <w:r>
        <w:rPr>
          <w:color w:val="833B0A"/>
        </w:rPr>
        <w:t>L</w:t>
      </w:r>
      <w:r>
        <w:rPr>
          <w:color w:val="833B0A"/>
        </w:rPr>
        <w:t>’environnement</w:t>
      </w:r>
      <w:r>
        <w:rPr>
          <w:color w:val="833B0A"/>
          <w:spacing w:val="-3"/>
        </w:rPr>
        <w:t> </w:t>
      </w:r>
      <w:r>
        <w:rPr>
          <w:color w:val="833B0A"/>
        </w:rPr>
        <w:t>des</w:t>
      </w:r>
      <w:r>
        <w:rPr>
          <w:color w:val="833B0A"/>
          <w:spacing w:val="-5"/>
        </w:rPr>
        <w:t> </w:t>
      </w:r>
      <w:r>
        <w:rPr>
          <w:color w:val="833B0A"/>
        </w:rPr>
        <w:t>Datacenters</w:t>
      </w:r>
      <w:r>
        <w:rPr>
          <w:color w:val="833B0A"/>
          <w:spacing w:val="-4"/>
        </w:rPr>
        <w:t> </w:t>
      </w:r>
      <w:r>
        <w:rPr>
          <w:color w:val="833B0A"/>
        </w:rPr>
        <w:t>au</w:t>
      </w:r>
      <w:r>
        <w:rPr>
          <w:color w:val="833B0A"/>
          <w:spacing w:val="-3"/>
        </w:rPr>
        <w:t> </w:t>
      </w:r>
      <w:r>
        <w:rPr>
          <w:color w:val="833B0A"/>
        </w:rPr>
        <w:t>Maroc</w:t>
      </w: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40" w:lineRule="auto" w:before="206" w:after="0"/>
        <w:ind w:left="976" w:right="0" w:hanging="721"/>
        <w:jc w:val="left"/>
      </w:pPr>
      <w:bookmarkStart w:name="_bookmark23" w:id="40"/>
      <w:bookmarkEnd w:id="40"/>
      <w:r>
        <w:rPr>
          <w:b w:val="0"/>
        </w:rPr>
      </w:r>
      <w:bookmarkStart w:name="_bookmark23" w:id="41"/>
      <w:bookmarkEnd w:id="41"/>
      <w:r>
        <w:rPr>
          <w:color w:val="C45811"/>
        </w:rPr>
        <w:t>La</w:t>
      </w:r>
      <w:r>
        <w:rPr>
          <w:color w:val="C45811"/>
          <w:spacing w:val="-3"/>
        </w:rPr>
        <w:t> </w:t>
      </w:r>
      <w:r>
        <w:rPr>
          <w:color w:val="C45811"/>
        </w:rPr>
        <w:t>loi</w:t>
      </w:r>
      <w:r>
        <w:rPr>
          <w:color w:val="C45811"/>
          <w:spacing w:val="-4"/>
        </w:rPr>
        <w:t> </w:t>
      </w:r>
      <w:r>
        <w:rPr>
          <w:color w:val="C45811"/>
        </w:rPr>
        <w:t>sur</w:t>
      </w:r>
      <w:r>
        <w:rPr>
          <w:color w:val="C45811"/>
          <w:spacing w:val="-4"/>
        </w:rPr>
        <w:t> </w:t>
      </w:r>
      <w:r>
        <w:rPr>
          <w:color w:val="C45811"/>
        </w:rPr>
        <w:t>la</w:t>
      </w:r>
      <w:r>
        <w:rPr>
          <w:color w:val="C45811"/>
          <w:spacing w:val="-2"/>
        </w:rPr>
        <w:t> </w:t>
      </w:r>
      <w:r>
        <w:rPr>
          <w:color w:val="C45811"/>
        </w:rPr>
        <w:t>souveraineté</w:t>
      </w:r>
      <w:r>
        <w:rPr>
          <w:color w:val="C45811"/>
          <w:spacing w:val="-3"/>
        </w:rPr>
        <w:t> </w:t>
      </w:r>
      <w:r>
        <w:rPr>
          <w:color w:val="C45811"/>
        </w:rPr>
        <w:t>des</w:t>
      </w:r>
      <w:r>
        <w:rPr>
          <w:color w:val="C45811"/>
          <w:spacing w:val="-2"/>
        </w:rPr>
        <w:t> </w:t>
      </w:r>
      <w:r>
        <w:rPr>
          <w:color w:val="C45811"/>
        </w:rPr>
        <w:t>données</w:t>
      </w:r>
      <w:r>
        <w:rPr>
          <w:color w:val="C45811"/>
          <w:spacing w:val="-1"/>
        </w:rPr>
        <w:t> </w:t>
      </w:r>
      <w:r>
        <w:rPr>
          <w:color w:val="C45811"/>
        </w:rPr>
        <w:t>favorise</w:t>
      </w:r>
      <w:r>
        <w:rPr>
          <w:color w:val="C45811"/>
          <w:spacing w:val="-6"/>
        </w:rPr>
        <w:t> </w:t>
      </w:r>
      <w:r>
        <w:rPr>
          <w:color w:val="C45811"/>
        </w:rPr>
        <w:t>l’essor</w:t>
      </w:r>
      <w:r>
        <w:rPr>
          <w:color w:val="C45811"/>
          <w:spacing w:val="-4"/>
        </w:rPr>
        <w:t> </w:t>
      </w:r>
      <w:r>
        <w:rPr>
          <w:color w:val="C45811"/>
        </w:rPr>
        <w:t>des</w:t>
      </w:r>
      <w:r>
        <w:rPr>
          <w:color w:val="C45811"/>
          <w:spacing w:val="-2"/>
        </w:rPr>
        <w:t> </w:t>
      </w:r>
      <w:r>
        <w:rPr>
          <w:color w:val="C45811"/>
        </w:rPr>
        <w:t>Datacenters</w:t>
      </w:r>
      <w:r>
        <w:rPr>
          <w:color w:val="C45811"/>
          <w:spacing w:val="1"/>
        </w:rPr>
        <w:t> </w:t>
      </w:r>
      <w:r>
        <w:rPr>
          <w:color w:val="C45811"/>
        </w:rPr>
        <w:t>au</w:t>
      </w:r>
      <w:r>
        <w:rPr>
          <w:color w:val="C45811"/>
          <w:spacing w:val="-3"/>
        </w:rPr>
        <w:t> </w:t>
      </w:r>
      <w:r>
        <w:rPr>
          <w:color w:val="C45811"/>
        </w:rPr>
        <w:t>Maroc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285" w:lineRule="auto"/>
        <w:ind w:left="256" w:right="1031"/>
        <w:jc w:val="both"/>
      </w:pPr>
      <w:r>
        <w:rPr/>
        <w:t>La</w:t>
      </w:r>
      <w:r>
        <w:rPr>
          <w:spacing w:val="-7"/>
        </w:rPr>
        <w:t> </w:t>
      </w:r>
      <w:r>
        <w:rPr/>
        <w:t>mise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Datacenters</w:t>
      </w:r>
      <w:r>
        <w:rPr>
          <w:spacing w:val="-3"/>
        </w:rPr>
        <w:t> </w:t>
      </w:r>
      <w:r>
        <w:rPr/>
        <w:t>soulève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question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souveraineté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données</w:t>
      </w:r>
      <w:r>
        <w:rPr>
          <w:spacing w:val="-3"/>
        </w:rPr>
        <w:t> </w:t>
      </w:r>
      <w:r>
        <w:rPr/>
        <w:t>dans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contexte</w:t>
      </w:r>
      <w:r>
        <w:rPr>
          <w:spacing w:val="-47"/>
        </w:rPr>
        <w:t> </w:t>
      </w:r>
      <w:r>
        <w:rPr/>
        <w:t>où de plus en plus de pays adoptent des réglementations strictes fixant les règles pour le transfert et</w:t>
      </w:r>
      <w:r>
        <w:rPr>
          <w:spacing w:val="1"/>
        </w:rPr>
        <w:t> </w:t>
      </w:r>
      <w:r>
        <w:rPr/>
        <w:t>le stockage des données en dehors des frontières nationales et le respect des données à caractère</w:t>
      </w:r>
      <w:r>
        <w:rPr>
          <w:spacing w:val="1"/>
        </w:rPr>
        <w:t> </w:t>
      </w:r>
      <w:r>
        <w:rPr/>
        <w:t>personnel. La multiplication de ces législations est un signal fort en faveur de la croissance des</w:t>
      </w:r>
      <w:r>
        <w:rPr>
          <w:spacing w:val="1"/>
        </w:rPr>
        <w:t> </w:t>
      </w:r>
      <w:r>
        <w:rPr/>
        <w:t>investissements pour développer le secteur des Datacenters et des services IT avec des garanties de</w:t>
      </w:r>
      <w:r>
        <w:rPr>
          <w:spacing w:val="1"/>
        </w:rPr>
        <w:t> </w:t>
      </w:r>
      <w:r>
        <w:rPr/>
        <w:t>sécurité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de confidentialité relevant du</w:t>
      </w:r>
      <w:r>
        <w:rPr>
          <w:spacing w:val="-1"/>
        </w:rPr>
        <w:t> </w:t>
      </w:r>
      <w:r>
        <w:rPr/>
        <w:t>champ</w:t>
      </w:r>
      <w:r>
        <w:rPr>
          <w:spacing w:val="-1"/>
        </w:rPr>
        <w:t> </w:t>
      </w:r>
      <w:r>
        <w:rPr/>
        <w:t>de la</w:t>
      </w:r>
      <w:r>
        <w:rPr>
          <w:spacing w:val="-5"/>
        </w:rPr>
        <w:t> </w:t>
      </w:r>
      <w:r>
        <w:rPr/>
        <w:t>loi.</w:t>
      </w:r>
    </w:p>
    <w:p>
      <w:pPr>
        <w:pStyle w:val="BodyText"/>
        <w:spacing w:line="285" w:lineRule="auto" w:before="164"/>
        <w:ind w:left="256" w:right="1032"/>
        <w:jc w:val="both"/>
      </w:pPr>
      <w:r>
        <w:rPr/>
        <w:t>Selon le Directeur général du leader marocain des Datacenters N+One</w:t>
      </w:r>
      <w:r>
        <w:rPr>
          <w:vertAlign w:val="superscript"/>
        </w:rPr>
        <w:t>64</w:t>
      </w:r>
      <w:r>
        <w:rPr>
          <w:vertAlign w:val="baseline"/>
        </w:rPr>
        <w:t>, la problématique de la</w:t>
      </w:r>
      <w:r>
        <w:rPr>
          <w:spacing w:val="1"/>
          <w:vertAlign w:val="baseline"/>
        </w:rPr>
        <w:t> </w:t>
      </w:r>
      <w:r>
        <w:rPr>
          <w:vertAlign w:val="baseline"/>
        </w:rPr>
        <w:t>territorialité des données, est en lien directe avec la position géographique des Datacenters qui est</w:t>
      </w:r>
      <w:r>
        <w:rPr>
          <w:spacing w:val="1"/>
          <w:vertAlign w:val="baseline"/>
        </w:rPr>
        <w:t> </w:t>
      </w:r>
      <w:r>
        <w:rPr>
          <w:vertAlign w:val="baseline"/>
        </w:rPr>
        <w:t>cruciale dès lors que les fournisseurs de Datacenters et de services cloud devront se conformer à la</w:t>
      </w:r>
      <w:r>
        <w:rPr>
          <w:spacing w:val="1"/>
          <w:vertAlign w:val="baseline"/>
        </w:rPr>
        <w:t> </w:t>
      </w:r>
      <w:r>
        <w:rPr>
          <w:vertAlign w:val="baseline"/>
        </w:rPr>
        <w:t>juridiction de la loi du pays abritant l’infrastructure de stockage des données. La territorialité des</w:t>
      </w:r>
      <w:r>
        <w:rPr>
          <w:spacing w:val="1"/>
          <w:vertAlign w:val="baseline"/>
        </w:rPr>
        <w:t> </w:t>
      </w:r>
      <w:r>
        <w:rPr>
          <w:vertAlign w:val="baseline"/>
        </w:rPr>
        <w:t>données soulève également le sujet de la réversibilité et de la protection des données des clients, qui</w:t>
      </w:r>
      <w:r>
        <w:rPr>
          <w:spacing w:val="-47"/>
          <w:vertAlign w:val="baseline"/>
        </w:rPr>
        <w:t> </w:t>
      </w:r>
      <w:r>
        <w:rPr>
          <w:vertAlign w:val="baseline"/>
        </w:rPr>
        <w:t>sont</w:t>
      </w:r>
      <w:r>
        <w:rPr>
          <w:spacing w:val="-1"/>
          <w:vertAlign w:val="baseline"/>
        </w:rPr>
        <w:t> </w:t>
      </w:r>
      <w:r>
        <w:rPr>
          <w:vertAlign w:val="baseline"/>
        </w:rPr>
        <w:t>souvent stockées</w:t>
      </w:r>
      <w:r>
        <w:rPr>
          <w:spacing w:val="1"/>
          <w:vertAlign w:val="baseline"/>
        </w:rPr>
        <w:t> </w:t>
      </w:r>
      <w:r>
        <w:rPr>
          <w:vertAlign w:val="baseline"/>
        </w:rPr>
        <w:t>dans</w:t>
      </w:r>
      <w:r>
        <w:rPr>
          <w:spacing w:val="-3"/>
          <w:vertAlign w:val="baseline"/>
        </w:rPr>
        <w:t> </w:t>
      </w:r>
      <w:r>
        <w:rPr>
          <w:vertAlign w:val="baseline"/>
        </w:rPr>
        <w:t>des pays</w:t>
      </w:r>
      <w:r>
        <w:rPr>
          <w:spacing w:val="-2"/>
          <w:vertAlign w:val="baseline"/>
        </w:rPr>
        <w:t> </w:t>
      </w:r>
      <w:r>
        <w:rPr>
          <w:vertAlign w:val="baseline"/>
        </w:rPr>
        <w:t>tiers.</w:t>
      </w:r>
    </w:p>
    <w:p>
      <w:pPr>
        <w:pStyle w:val="BodyText"/>
        <w:spacing w:line="285" w:lineRule="auto" w:before="164"/>
        <w:ind w:left="256" w:right="1032"/>
        <w:jc w:val="both"/>
      </w:pPr>
      <w:r>
        <w:rPr/>
        <w:t>Le Maroc se démarque par un arsenal juridique complet en la matière. Sur le plan international, 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signé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mai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2</w:t>
      </w:r>
      <w:r>
        <w:rPr>
          <w:vertAlign w:val="superscript"/>
        </w:rPr>
        <w:t>ème</w:t>
      </w:r>
      <w:r>
        <w:rPr>
          <w:spacing w:val="1"/>
          <w:vertAlign w:val="baseline"/>
        </w:rPr>
        <w:t> </w:t>
      </w:r>
      <w:r>
        <w:rPr>
          <w:vertAlign w:val="baseline"/>
        </w:rPr>
        <w:t>protocole</w:t>
      </w:r>
      <w:r>
        <w:rPr>
          <w:spacing w:val="1"/>
          <w:vertAlign w:val="baseline"/>
        </w:rPr>
        <w:t> </w:t>
      </w:r>
      <w:r>
        <w:rPr>
          <w:vertAlign w:val="baseline"/>
        </w:rPr>
        <w:t>additionnel</w:t>
      </w:r>
      <w:r>
        <w:rPr>
          <w:spacing w:val="1"/>
          <w:vertAlign w:val="baseline"/>
        </w:rPr>
        <w:t> </w:t>
      </w:r>
      <w:r>
        <w:rPr>
          <w:vertAlign w:val="baseline"/>
        </w:rPr>
        <w:t>à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Convention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Budapest</w:t>
      </w:r>
      <w:r>
        <w:rPr>
          <w:spacing w:val="1"/>
          <w:vertAlign w:val="baseline"/>
        </w:rPr>
        <w:t> </w:t>
      </w:r>
      <w:r>
        <w:rPr>
          <w:vertAlign w:val="baseline"/>
        </w:rPr>
        <w:t>sur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cybercriminalité</w:t>
      </w:r>
      <w:r>
        <w:rPr>
          <w:spacing w:val="1"/>
          <w:vertAlign w:val="baseline"/>
        </w:rPr>
        <w:t> </w:t>
      </w:r>
      <w:r>
        <w:rPr>
          <w:vertAlign w:val="baseline"/>
        </w:rPr>
        <w:t>relatif</w:t>
      </w:r>
      <w:r>
        <w:rPr>
          <w:spacing w:val="1"/>
          <w:vertAlign w:val="baseline"/>
        </w:rPr>
        <w:t> </w:t>
      </w:r>
      <w:r>
        <w:rPr>
          <w:vertAlign w:val="baseline"/>
        </w:rPr>
        <w:t>au</w:t>
      </w:r>
      <w:r>
        <w:rPr>
          <w:spacing w:val="1"/>
          <w:vertAlign w:val="baseline"/>
        </w:rPr>
        <w:t> </w:t>
      </w:r>
      <w:r>
        <w:rPr>
          <w:vertAlign w:val="baseline"/>
        </w:rPr>
        <w:t>renforcement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coopération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divulgation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preuves</w:t>
      </w:r>
      <w:r>
        <w:rPr>
          <w:spacing w:val="1"/>
          <w:vertAlign w:val="baseline"/>
        </w:rPr>
        <w:t> </w:t>
      </w:r>
      <w:r>
        <w:rPr>
          <w:vertAlign w:val="baseline"/>
        </w:rPr>
        <w:t>électroniques</w:t>
      </w:r>
      <w:r>
        <w:rPr>
          <w:spacing w:val="-3"/>
          <w:vertAlign w:val="baseline"/>
        </w:rPr>
        <w:t> </w:t>
      </w:r>
      <w:r>
        <w:rPr>
          <w:vertAlign w:val="superscript"/>
        </w:rPr>
        <w:t>65</w:t>
      </w:r>
      <w:r>
        <w:rPr>
          <w:spacing w:val="-1"/>
          <w:vertAlign w:val="baseline"/>
        </w:rPr>
        <w:t> </w:t>
      </w:r>
      <w:r>
        <w:rPr>
          <w:vertAlign w:val="baseline"/>
        </w:rPr>
        <w:t>qui est</w:t>
      </w:r>
      <w:r>
        <w:rPr>
          <w:spacing w:val="-2"/>
          <w:vertAlign w:val="baseline"/>
        </w:rPr>
        <w:t> </w:t>
      </w:r>
      <w:r>
        <w:rPr>
          <w:vertAlign w:val="baseline"/>
        </w:rPr>
        <w:t>l’équivalent international de la</w:t>
      </w:r>
      <w:r>
        <w:rPr>
          <w:spacing w:val="-3"/>
          <w:vertAlign w:val="baseline"/>
        </w:rPr>
        <w:t> </w:t>
      </w:r>
      <w:r>
        <w:rPr>
          <w:vertAlign w:val="baseline"/>
        </w:rPr>
        <w:t>convention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Malabo.</w:t>
      </w:r>
    </w:p>
    <w:p>
      <w:pPr>
        <w:spacing w:line="285" w:lineRule="auto" w:before="162"/>
        <w:ind w:left="256" w:right="1032" w:firstLine="0"/>
        <w:jc w:val="both"/>
        <w:rPr>
          <w:sz w:val="22"/>
        </w:rPr>
      </w:pPr>
      <w:r>
        <w:rPr>
          <w:sz w:val="22"/>
        </w:rPr>
        <w:t>Au niveau national, la souveraineté des données au Maroc est régie par la loi 05-20 relative à la cyber</w:t>
      </w:r>
      <w:r>
        <w:rPr>
          <w:spacing w:val="-47"/>
          <w:sz w:val="22"/>
        </w:rPr>
        <w:t> </w:t>
      </w:r>
      <w:r>
        <w:rPr>
          <w:sz w:val="22"/>
        </w:rPr>
        <w:t>sécurité promulguée en 2021. L’article 11 de cette loi précise que « </w:t>
      </w:r>
      <w:r>
        <w:rPr>
          <w:i/>
          <w:sz w:val="22"/>
        </w:rPr>
        <w:t>les données sensibles doivent être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exclusivement hébergées sur le territoire national </w:t>
      </w:r>
      <w:r>
        <w:rPr>
          <w:sz w:val="22"/>
        </w:rPr>
        <w:t>»</w:t>
      </w:r>
      <w:r>
        <w:rPr>
          <w:sz w:val="22"/>
          <w:vertAlign w:val="superscript"/>
        </w:rPr>
        <w:t>66</w:t>
      </w:r>
      <w:r>
        <w:rPr>
          <w:sz w:val="22"/>
          <w:vertAlign w:val="baseline"/>
        </w:rPr>
        <w:t> et que « </w:t>
      </w:r>
      <w:r>
        <w:rPr>
          <w:i/>
          <w:sz w:val="22"/>
          <w:vertAlign w:val="baseline"/>
        </w:rPr>
        <w:t>toute externalisation d’un système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d’information sensible doit faire l’objet d’un contrat de droit marocain </w:t>
      </w:r>
      <w:r>
        <w:rPr>
          <w:sz w:val="22"/>
          <w:vertAlign w:val="baseline"/>
        </w:rPr>
        <w:t>» (article 12). Les règles et 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dispositions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loi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ayant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trait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sécurité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données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sont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applicables</w:t>
      </w:r>
      <w:r>
        <w:rPr>
          <w:spacing w:val="41"/>
          <w:sz w:val="22"/>
          <w:vertAlign w:val="baseline"/>
        </w:rPr>
        <w:t> </w:t>
      </w:r>
      <w:r>
        <w:rPr>
          <w:sz w:val="22"/>
          <w:vertAlign w:val="baseline"/>
        </w:rPr>
        <w:t>aux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systèmes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d’information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des administrations de l’Etat, des collectivités territoriales, des établissements et entreprises publics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ainsi qu’à toute autre personne morale de droit public, aux infrastructures d’importance vitale, aux</w:t>
      </w:r>
      <w:r>
        <w:rPr>
          <w:spacing w:val="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prestataires de services </w:t>
      </w:r>
      <w:r>
        <w:rPr>
          <w:sz w:val="22"/>
          <w:vertAlign w:val="baseline"/>
        </w:rPr>
        <w:t>numériques et aux éditeurs de plateformes Internet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(article 1) </w:t>
      </w:r>
      <w:r>
        <w:rPr>
          <w:sz w:val="22"/>
          <w:vertAlign w:val="superscript"/>
        </w:rPr>
        <w:t>67</w:t>
      </w:r>
      <w:r>
        <w:rPr>
          <w:sz w:val="22"/>
          <w:vertAlign w:val="baseline"/>
        </w:rPr>
        <w:t>. Au sens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l’article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2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cette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loi</w:t>
      </w:r>
      <w:r>
        <w:rPr>
          <w:sz w:val="22"/>
          <w:vertAlign w:val="superscript"/>
        </w:rPr>
        <w:t>68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50" w:after="0"/>
        <w:ind w:left="539" w:right="1035" w:hanging="284"/>
        <w:jc w:val="both"/>
        <w:rPr>
          <w:rFonts w:ascii="Sitka Small" w:hAnsi="Sitka Small"/>
          <w:sz w:val="22"/>
        </w:rPr>
      </w:pP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service</w:t>
      </w:r>
      <w:r>
        <w:rPr>
          <w:spacing w:val="1"/>
          <w:sz w:val="22"/>
        </w:rPr>
        <w:t> </w:t>
      </w:r>
      <w:r>
        <w:rPr>
          <w:sz w:val="22"/>
        </w:rPr>
        <w:t>numérique</w:t>
      </w:r>
      <w:r>
        <w:rPr>
          <w:spacing w:val="1"/>
          <w:sz w:val="22"/>
        </w:rPr>
        <w:t> </w:t>
      </w:r>
      <w:r>
        <w:rPr>
          <w:sz w:val="22"/>
        </w:rPr>
        <w:t>« </w:t>
      </w:r>
      <w:r>
        <w:rPr>
          <w:i/>
          <w:sz w:val="22"/>
        </w:rPr>
        <w:t>permet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l’accès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à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ensemble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modulable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variable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ressources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informatiques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pouvant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être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partagées,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compris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hébergeurs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données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et/ou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systèmes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d’information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(Datacenter)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prestataires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services d’informatique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nuage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(Cloud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».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70" w:after="0"/>
        <w:ind w:left="539" w:right="1031" w:hanging="284"/>
        <w:jc w:val="both"/>
        <w:rPr>
          <w:rFonts w:ascii="Sitka Small" w:hAnsi="Sitka Small"/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activités</w:t>
      </w:r>
      <w:r>
        <w:rPr>
          <w:spacing w:val="1"/>
          <w:sz w:val="22"/>
        </w:rPr>
        <w:t> </w:t>
      </w:r>
      <w:r>
        <w:rPr>
          <w:sz w:val="22"/>
        </w:rPr>
        <w:t>d’importance</w:t>
      </w:r>
      <w:r>
        <w:rPr>
          <w:spacing w:val="1"/>
          <w:sz w:val="22"/>
        </w:rPr>
        <w:t> </w:t>
      </w:r>
      <w:r>
        <w:rPr>
          <w:sz w:val="22"/>
        </w:rPr>
        <w:t>vitale désignent</w:t>
      </w:r>
      <w:r>
        <w:rPr>
          <w:spacing w:val="1"/>
          <w:sz w:val="22"/>
        </w:rPr>
        <w:t> </w:t>
      </w:r>
      <w:r>
        <w:rPr>
          <w:sz w:val="22"/>
        </w:rPr>
        <w:t>« des</w:t>
      </w:r>
      <w:r>
        <w:rPr>
          <w:spacing w:val="1"/>
          <w:sz w:val="22"/>
        </w:rPr>
        <w:t> </w:t>
      </w:r>
      <w:r>
        <w:rPr>
          <w:sz w:val="22"/>
        </w:rPr>
        <w:t>activités</w:t>
      </w:r>
      <w:r>
        <w:rPr>
          <w:spacing w:val="1"/>
          <w:sz w:val="22"/>
        </w:rPr>
        <w:t> </w:t>
      </w:r>
      <w:r>
        <w:rPr>
          <w:sz w:val="22"/>
        </w:rPr>
        <w:t>exercées</w:t>
      </w:r>
      <w:r>
        <w:rPr>
          <w:spacing w:val="1"/>
          <w:sz w:val="22"/>
        </w:rPr>
        <w:t> </w:t>
      </w:r>
      <w:r>
        <w:rPr>
          <w:sz w:val="22"/>
        </w:rPr>
        <w:t>par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infrastructures</w:t>
      </w:r>
      <w:r>
        <w:rPr>
          <w:spacing w:val="1"/>
          <w:sz w:val="22"/>
        </w:rPr>
        <w:t> </w:t>
      </w:r>
      <w:r>
        <w:rPr>
          <w:sz w:val="22"/>
        </w:rPr>
        <w:t>d’importance</w:t>
      </w:r>
      <w:r>
        <w:rPr>
          <w:spacing w:val="-6"/>
          <w:sz w:val="22"/>
        </w:rPr>
        <w:t> </w:t>
      </w:r>
      <w:r>
        <w:rPr>
          <w:sz w:val="22"/>
        </w:rPr>
        <w:t>vitale</w:t>
      </w:r>
      <w:r>
        <w:rPr>
          <w:spacing w:val="-3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concourant</w:t>
      </w:r>
      <w:r>
        <w:rPr>
          <w:spacing w:val="-3"/>
          <w:sz w:val="22"/>
        </w:rPr>
        <w:t> </w:t>
      </w:r>
      <w:r>
        <w:rPr>
          <w:sz w:val="22"/>
        </w:rPr>
        <w:t>à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même</w:t>
      </w:r>
      <w:r>
        <w:rPr>
          <w:spacing w:val="-5"/>
          <w:sz w:val="22"/>
        </w:rPr>
        <w:t> </w:t>
      </w:r>
      <w:r>
        <w:rPr>
          <w:sz w:val="22"/>
        </w:rPr>
        <w:t>objectif.</w:t>
      </w:r>
      <w:r>
        <w:rPr>
          <w:spacing w:val="-5"/>
          <w:sz w:val="22"/>
        </w:rPr>
        <w:t> </w:t>
      </w:r>
      <w:r>
        <w:rPr>
          <w:sz w:val="22"/>
        </w:rPr>
        <w:t>Ces</w:t>
      </w:r>
      <w:r>
        <w:rPr>
          <w:spacing w:val="-3"/>
          <w:sz w:val="22"/>
        </w:rPr>
        <w:t> </w:t>
      </w:r>
      <w:r>
        <w:rPr>
          <w:sz w:val="22"/>
        </w:rPr>
        <w:t>activités</w:t>
      </w:r>
      <w:r>
        <w:rPr>
          <w:spacing w:val="-5"/>
          <w:sz w:val="22"/>
        </w:rPr>
        <w:t> </w:t>
      </w:r>
      <w:r>
        <w:rPr>
          <w:sz w:val="22"/>
        </w:rPr>
        <w:t>ont</w:t>
      </w:r>
      <w:r>
        <w:rPr>
          <w:spacing w:val="-5"/>
          <w:sz w:val="22"/>
        </w:rPr>
        <w:t> </w:t>
      </w:r>
      <w:r>
        <w:rPr>
          <w:sz w:val="22"/>
        </w:rPr>
        <w:t>trait</w:t>
      </w:r>
      <w:r>
        <w:rPr>
          <w:spacing w:val="-3"/>
          <w:sz w:val="22"/>
        </w:rPr>
        <w:t> </w:t>
      </w:r>
      <w:r>
        <w:rPr>
          <w:sz w:val="22"/>
        </w:rPr>
        <w:t>soit</w:t>
      </w:r>
      <w:r>
        <w:rPr>
          <w:spacing w:val="-3"/>
          <w:sz w:val="22"/>
        </w:rPr>
        <w:t> </w:t>
      </w:r>
      <w:r>
        <w:rPr>
          <w:sz w:val="22"/>
        </w:rPr>
        <w:t>à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production</w:t>
      </w:r>
      <w:r>
        <w:rPr>
          <w:spacing w:val="-5"/>
          <w:sz w:val="22"/>
        </w:rPr>
        <w:t> </w:t>
      </w:r>
      <w:r>
        <w:rPr>
          <w:sz w:val="22"/>
        </w:rPr>
        <w:t>et</w:t>
      </w:r>
      <w:r>
        <w:rPr>
          <w:spacing w:val="-48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distribution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biens</w:t>
      </w:r>
      <w:r>
        <w:rPr>
          <w:spacing w:val="-7"/>
          <w:sz w:val="22"/>
        </w:rPr>
        <w:t> </w:t>
      </w:r>
      <w:r>
        <w:rPr>
          <w:sz w:val="22"/>
        </w:rPr>
        <w:t>ou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services</w:t>
      </w:r>
      <w:r>
        <w:rPr>
          <w:spacing w:val="-5"/>
          <w:sz w:val="22"/>
        </w:rPr>
        <w:t> </w:t>
      </w:r>
      <w:r>
        <w:rPr>
          <w:sz w:val="22"/>
        </w:rPr>
        <w:t>indispensables</w:t>
      </w:r>
      <w:r>
        <w:rPr>
          <w:spacing w:val="-6"/>
          <w:sz w:val="22"/>
        </w:rPr>
        <w:t> </w:t>
      </w:r>
      <w:r>
        <w:rPr>
          <w:sz w:val="22"/>
        </w:rPr>
        <w:t>à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satisfaction</w:t>
      </w:r>
      <w:r>
        <w:rPr>
          <w:spacing w:val="-5"/>
          <w:sz w:val="22"/>
        </w:rPr>
        <w:t> </w:t>
      </w:r>
      <w:r>
        <w:rPr>
          <w:sz w:val="22"/>
        </w:rPr>
        <w:t>des</w:t>
      </w:r>
      <w:r>
        <w:rPr>
          <w:spacing w:val="-6"/>
          <w:sz w:val="22"/>
        </w:rPr>
        <w:t> </w:t>
      </w:r>
      <w:r>
        <w:rPr>
          <w:sz w:val="22"/>
        </w:rPr>
        <w:t>besoins</w:t>
      </w:r>
      <w:r>
        <w:rPr>
          <w:spacing w:val="-8"/>
          <w:sz w:val="22"/>
        </w:rPr>
        <w:t> </w:t>
      </w:r>
      <w:r>
        <w:rPr>
          <w:sz w:val="22"/>
        </w:rPr>
        <w:t>essentiels</w:t>
      </w:r>
      <w:r>
        <w:rPr>
          <w:spacing w:val="-5"/>
          <w:sz w:val="22"/>
        </w:rPr>
        <w:t> </w:t>
      </w:r>
      <w:r>
        <w:rPr>
          <w:sz w:val="22"/>
        </w:rPr>
        <w:t>pour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8"/>
          <w:sz w:val="22"/>
        </w:rPr>
        <w:t> </w:t>
      </w:r>
      <w:r>
        <w:rPr>
          <w:sz w:val="22"/>
        </w:rPr>
        <w:t>vie</w:t>
      </w:r>
      <w:r>
        <w:rPr>
          <w:spacing w:val="11"/>
          <w:sz w:val="22"/>
        </w:rPr>
        <w:t> </w:t>
      </w:r>
      <w:r>
        <w:rPr>
          <w:sz w:val="22"/>
        </w:rPr>
        <w:t>des</w:t>
      </w:r>
      <w:r>
        <w:rPr>
          <w:spacing w:val="11"/>
          <w:sz w:val="22"/>
        </w:rPr>
        <w:t> </w:t>
      </w:r>
      <w:r>
        <w:rPr>
          <w:sz w:val="22"/>
        </w:rPr>
        <w:t>populations,</w:t>
      </w:r>
      <w:r>
        <w:rPr>
          <w:spacing w:val="9"/>
          <w:sz w:val="22"/>
        </w:rPr>
        <w:t> </w:t>
      </w:r>
      <w:r>
        <w:rPr>
          <w:sz w:val="22"/>
        </w:rPr>
        <w:t>ou</w:t>
      </w:r>
      <w:r>
        <w:rPr>
          <w:spacing w:val="10"/>
          <w:sz w:val="22"/>
        </w:rPr>
        <w:t> </w:t>
      </w:r>
      <w:r>
        <w:rPr>
          <w:sz w:val="22"/>
        </w:rPr>
        <w:t>à</w:t>
      </w:r>
      <w:r>
        <w:rPr>
          <w:spacing w:val="8"/>
          <w:sz w:val="22"/>
        </w:rPr>
        <w:t> </w:t>
      </w:r>
      <w:r>
        <w:rPr>
          <w:sz w:val="22"/>
        </w:rPr>
        <w:t>l’exercice</w:t>
      </w:r>
      <w:r>
        <w:rPr>
          <w:spacing w:val="12"/>
          <w:sz w:val="22"/>
        </w:rPr>
        <w:t> </w:t>
      </w:r>
      <w:r>
        <w:rPr>
          <w:sz w:val="22"/>
        </w:rPr>
        <w:t>des</w:t>
      </w:r>
      <w:r>
        <w:rPr>
          <w:spacing w:val="11"/>
          <w:sz w:val="22"/>
        </w:rPr>
        <w:t> </w:t>
      </w:r>
      <w:r>
        <w:rPr>
          <w:sz w:val="22"/>
        </w:rPr>
        <w:t>prérogatives</w:t>
      </w:r>
      <w:r>
        <w:rPr>
          <w:spacing w:val="8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l’Etat</w:t>
      </w:r>
      <w:r>
        <w:rPr>
          <w:spacing w:val="9"/>
          <w:sz w:val="22"/>
        </w:rPr>
        <w:t> </w:t>
      </w:r>
      <w:r>
        <w:rPr>
          <w:sz w:val="22"/>
        </w:rPr>
        <w:t>ou</w:t>
      </w:r>
      <w:r>
        <w:rPr>
          <w:spacing w:val="10"/>
          <w:sz w:val="22"/>
        </w:rPr>
        <w:t> </w:t>
      </w:r>
      <w:r>
        <w:rPr>
          <w:sz w:val="22"/>
        </w:rPr>
        <w:t>au</w:t>
      </w:r>
      <w:r>
        <w:rPr>
          <w:spacing w:val="8"/>
          <w:sz w:val="22"/>
        </w:rPr>
        <w:t> </w:t>
      </w:r>
      <w:r>
        <w:rPr>
          <w:sz w:val="22"/>
        </w:rPr>
        <w:t>maintien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ses</w:t>
      </w:r>
      <w:r>
        <w:rPr>
          <w:spacing w:val="9"/>
          <w:sz w:val="22"/>
        </w:rPr>
        <w:t> </w:t>
      </w:r>
      <w:r>
        <w:rPr>
          <w:sz w:val="22"/>
        </w:rPr>
        <w:t>capacités</w:t>
      </w:r>
      <w:r>
        <w:rPr>
          <w:spacing w:val="12"/>
          <w:sz w:val="22"/>
        </w:rPr>
        <w:t> </w:t>
      </w:r>
      <w:r>
        <w:rPr>
          <w:sz w:val="22"/>
        </w:rPr>
        <w:t>de</w:t>
      </w:r>
    </w:p>
    <w:p>
      <w:pPr>
        <w:pStyle w:val="BodyText"/>
        <w:spacing w:before="2"/>
        <w:rPr>
          <w:sz w:val="10"/>
        </w:rPr>
      </w:pPr>
      <w:r>
        <w:rPr/>
        <w:pict>
          <v:rect style="position:absolute;margin-left:70.823997pt;margin-top:8.189405pt;width:144.020pt;height:.71997pt;mso-position-horizontal-relative:page;mso-position-vertical-relative:paragraph;z-index:-15697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2" w:firstLine="0"/>
        <w:jc w:val="both"/>
        <w:rPr>
          <w:sz w:val="16"/>
        </w:rPr>
      </w:pPr>
      <w:r>
        <w:rPr>
          <w:sz w:val="16"/>
          <w:vertAlign w:val="superscript"/>
        </w:rPr>
        <w:t>64</w:t>
      </w:r>
      <w:r>
        <w:rPr>
          <w:sz w:val="16"/>
          <w:vertAlign w:val="baseline"/>
        </w:rPr>
        <w:t> Intervention du Directeur Général de N+ONE Datacenters et du Directeur Général Microsoft Maroc, 12 novembre 2019, p. 24. 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Administration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Défense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nationale.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Direction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Générale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Sécurité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Systèmes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d’Information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(DGSSI).  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7ème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édition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séminaire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sensibilisation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Cybersécurité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Externalisation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Systèmes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d’information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enjeux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cybersécurité.</w:t>
      </w:r>
      <w:r>
        <w:rPr>
          <w:spacing w:val="1"/>
          <w:sz w:val="16"/>
          <w:vertAlign w:val="baseline"/>
        </w:rPr>
        <w:t> </w:t>
      </w:r>
      <w:hyperlink r:id="rId70">
        <w:r>
          <w:rPr>
            <w:color w:val="0462C1"/>
            <w:sz w:val="16"/>
            <w:u w:val="single" w:color="0462C1"/>
            <w:vertAlign w:val="baseline"/>
          </w:rPr>
          <w:t>https://www.dgssi.gov.ma/sites/default/files/evenements/rapport_seminaire_2019.pdf</w:t>
        </w:r>
      </w:hyperlink>
    </w:p>
    <w:p>
      <w:pPr>
        <w:spacing w:before="2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65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Conseil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l’Europe.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signe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sz w:val="16"/>
          <w:vertAlign w:val="superscript"/>
        </w:rPr>
        <w:t>ème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protocole</w:t>
      </w:r>
      <w:r>
        <w:rPr>
          <w:spacing w:val="-7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additionnel</w:t>
      </w:r>
      <w:r>
        <w:rPr>
          <w:color w:val="161616"/>
          <w:spacing w:val="-7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à</w:t>
      </w:r>
      <w:r>
        <w:rPr>
          <w:color w:val="161616"/>
          <w:spacing w:val="-5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la</w:t>
      </w:r>
      <w:r>
        <w:rPr>
          <w:color w:val="161616"/>
          <w:spacing w:val="-7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Convention</w:t>
      </w:r>
      <w:r>
        <w:rPr>
          <w:color w:val="161616"/>
          <w:spacing w:val="-5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de</w:t>
      </w:r>
      <w:r>
        <w:rPr>
          <w:color w:val="161616"/>
          <w:spacing w:val="-5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Budapest</w:t>
      </w:r>
      <w:r>
        <w:rPr>
          <w:color w:val="161616"/>
          <w:spacing w:val="-6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sur</w:t>
      </w:r>
      <w:r>
        <w:rPr>
          <w:color w:val="161616"/>
          <w:spacing w:val="-6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la</w:t>
      </w:r>
      <w:r>
        <w:rPr>
          <w:color w:val="161616"/>
          <w:spacing w:val="-7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cybercriminalité,</w:t>
      </w:r>
      <w:r>
        <w:rPr>
          <w:color w:val="161616"/>
          <w:spacing w:val="-6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Strasbourg,</w:t>
      </w:r>
      <w:r>
        <w:rPr>
          <w:color w:val="161616"/>
          <w:spacing w:val="-6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le</w:t>
      </w:r>
      <w:r>
        <w:rPr>
          <w:color w:val="161616"/>
          <w:spacing w:val="-7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12</w:t>
      </w:r>
      <w:r>
        <w:rPr>
          <w:color w:val="161616"/>
          <w:spacing w:val="-4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mai</w:t>
      </w:r>
      <w:r>
        <w:rPr>
          <w:color w:val="161616"/>
          <w:spacing w:val="1"/>
          <w:sz w:val="16"/>
          <w:vertAlign w:val="baseline"/>
        </w:rPr>
        <w:t> </w:t>
      </w:r>
      <w:r>
        <w:rPr>
          <w:color w:val="161616"/>
          <w:sz w:val="16"/>
          <w:vertAlign w:val="baseline"/>
        </w:rPr>
        <w:t>2022.</w:t>
      </w:r>
      <w:r>
        <w:rPr>
          <w:color w:val="161616"/>
          <w:spacing w:val="-2"/>
          <w:sz w:val="16"/>
          <w:vertAlign w:val="baseline"/>
        </w:rPr>
        <w:t> </w:t>
      </w:r>
      <w:hyperlink r:id="rId71">
        <w:r>
          <w:rPr>
            <w:color w:val="0462C1"/>
            <w:sz w:val="16"/>
            <w:u w:val="single" w:color="0462C1"/>
            <w:vertAlign w:val="baseline"/>
          </w:rPr>
          <w:t>https://www.coe.int/fr/web/rabat/-/renforcement-de-la-cooperation-et-de-la-divulgation-de-preuves-electroniques</w:t>
        </w:r>
      </w:hyperlink>
    </w:p>
    <w:p>
      <w:pPr>
        <w:spacing w:line="194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66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05-20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cyber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sécurité.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16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hija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1441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(6-08-2020), n°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6906, 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1296.</w:t>
      </w:r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67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, 1294.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68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 1295.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9.349976pt;margin-top:-.200017pt;width:25.9pt;height:163pt;mso-position-horizontal-relative:page;mso-position-vertical-relative:page;z-index:15761408" coordorigin="11387,-4" coordsize="518,3260">
            <v:rect style="position:absolute;left:11397;top:6;width:498;height:3240" filled="true" fillcolor="#d36012" stroked="false">
              <v:fill type="solid"/>
            </v:rect>
            <v:rect style="position:absolute;left:11397;top:6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539" w:right="1036"/>
        <w:jc w:val="both"/>
      </w:pPr>
      <w:r>
        <w:rPr/>
        <w:t>sécurité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fonctionnement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l’économie,</w:t>
      </w:r>
      <w:r>
        <w:rPr>
          <w:spacing w:val="1"/>
        </w:rPr>
        <w:t> </w:t>
      </w:r>
      <w:r>
        <w:rPr/>
        <w:t>dès</w:t>
      </w:r>
      <w:r>
        <w:rPr>
          <w:spacing w:val="1"/>
        </w:rPr>
        <w:t> </w:t>
      </w:r>
      <w:r>
        <w:rPr/>
        <w:t>lors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activités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difficilement</w:t>
      </w:r>
      <w:r>
        <w:rPr>
          <w:spacing w:val="1"/>
        </w:rPr>
        <w:t> </w:t>
      </w:r>
      <w:r>
        <w:rPr/>
        <w:t>substituables</w:t>
      </w:r>
      <w:r>
        <w:rPr>
          <w:spacing w:val="-4"/>
        </w:rPr>
        <w:t> </w:t>
      </w:r>
      <w:r>
        <w:rPr/>
        <w:t>ou</w:t>
      </w:r>
      <w:r>
        <w:rPr>
          <w:spacing w:val="-2"/>
        </w:rPr>
        <w:t> </w:t>
      </w:r>
      <w:r>
        <w:rPr/>
        <w:t>remplaçables,</w:t>
      </w:r>
      <w:r>
        <w:rPr>
          <w:spacing w:val="-1"/>
        </w:rPr>
        <w:t> </w:t>
      </w:r>
      <w:r>
        <w:rPr/>
        <w:t>ou</w:t>
      </w:r>
      <w:r>
        <w:rPr>
          <w:spacing w:val="-2"/>
        </w:rPr>
        <w:t> </w:t>
      </w:r>
      <w:r>
        <w:rPr/>
        <w:t>qui</w:t>
      </w:r>
      <w:r>
        <w:rPr>
          <w:spacing w:val="-1"/>
        </w:rPr>
        <w:t> </w:t>
      </w:r>
      <w:r>
        <w:rPr/>
        <w:t>peuvent</w:t>
      </w:r>
      <w:r>
        <w:rPr>
          <w:spacing w:val="-1"/>
        </w:rPr>
        <w:t> </w:t>
      </w:r>
      <w:r>
        <w:rPr/>
        <w:t>présenter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danger</w:t>
      </w:r>
      <w:r>
        <w:rPr>
          <w:spacing w:val="-1"/>
        </w:rPr>
        <w:t> </w:t>
      </w:r>
      <w:r>
        <w:rPr/>
        <w:t>grave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la population</w:t>
      </w:r>
      <w:r>
        <w:rPr>
          <w:spacing w:val="-5"/>
        </w:rPr>
        <w:t> </w:t>
      </w:r>
      <w:r>
        <w:rPr/>
        <w:t>».</w:t>
      </w:r>
    </w:p>
    <w:p>
      <w:pPr>
        <w:spacing w:line="285" w:lineRule="auto" w:before="157"/>
        <w:ind w:left="256" w:right="1030" w:firstLine="0"/>
        <w:jc w:val="both"/>
        <w:rPr>
          <w:sz w:val="22"/>
        </w:rPr>
      </w:pP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développement</w:t>
      </w:r>
      <w:r>
        <w:rPr>
          <w:spacing w:val="1"/>
          <w:sz w:val="22"/>
        </w:rPr>
        <w:t> </w:t>
      </w:r>
      <w:r>
        <w:rPr>
          <w:sz w:val="22"/>
        </w:rPr>
        <w:t>d’une</w:t>
      </w:r>
      <w:r>
        <w:rPr>
          <w:spacing w:val="1"/>
          <w:sz w:val="22"/>
        </w:rPr>
        <w:t> </w:t>
      </w:r>
      <w:r>
        <w:rPr>
          <w:sz w:val="22"/>
        </w:rPr>
        <w:t>offre</w:t>
      </w:r>
      <w:r>
        <w:rPr>
          <w:spacing w:val="1"/>
          <w:sz w:val="22"/>
        </w:rPr>
        <w:t> </w:t>
      </w:r>
      <w:r>
        <w:rPr>
          <w:sz w:val="22"/>
        </w:rPr>
        <w:t>nationale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1"/>
          <w:sz w:val="22"/>
        </w:rPr>
        <w:t> </w:t>
      </w:r>
      <w:r>
        <w:rPr>
          <w:sz w:val="22"/>
        </w:rPr>
        <w:t>souverain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donc</w:t>
      </w:r>
      <w:r>
        <w:rPr>
          <w:spacing w:val="1"/>
          <w:sz w:val="22"/>
        </w:rPr>
        <w:t> </w:t>
      </w:r>
      <w:r>
        <w:rPr>
          <w:sz w:val="22"/>
        </w:rPr>
        <w:t>primordial</w:t>
      </w:r>
      <w:r>
        <w:rPr>
          <w:spacing w:val="1"/>
          <w:sz w:val="22"/>
        </w:rPr>
        <w:t> </w:t>
      </w:r>
      <w:r>
        <w:rPr>
          <w:sz w:val="22"/>
        </w:rPr>
        <w:t>car</w:t>
      </w:r>
      <w:r>
        <w:rPr>
          <w:spacing w:val="1"/>
          <w:sz w:val="22"/>
        </w:rPr>
        <w:t> </w:t>
      </w:r>
      <w:r>
        <w:rPr>
          <w:i/>
          <w:sz w:val="22"/>
        </w:rPr>
        <w:t>s</w:t>
      </w:r>
      <w:r>
        <w:rPr>
          <w:sz w:val="22"/>
        </w:rPr>
        <w:t>ans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infrastructure souveraine, les données nationales continueraient à être stockées dans des serveurs</w:t>
      </w:r>
      <w:r>
        <w:rPr>
          <w:spacing w:val="1"/>
          <w:sz w:val="22"/>
        </w:rPr>
        <w:t> </w:t>
      </w:r>
      <w:r>
        <w:rPr>
          <w:sz w:val="22"/>
        </w:rPr>
        <w:t>situés à l’étranger avec des risques sur l’indépendance et la souveraineté numérique du pays. Le</w:t>
      </w:r>
      <w:r>
        <w:rPr>
          <w:spacing w:val="1"/>
          <w:sz w:val="22"/>
        </w:rPr>
        <w:t> </w:t>
      </w:r>
      <w:r>
        <w:rPr>
          <w:sz w:val="22"/>
        </w:rPr>
        <w:t>développement d’une telle offre </w:t>
      </w:r>
      <w:r>
        <w:rPr>
          <w:i/>
          <w:sz w:val="22"/>
        </w:rPr>
        <w:t>« avec des données marocaines stockées au Maroc selon un cadre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juridique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marocain,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permettra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d’avoir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maîtrise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données</w:t>
      </w:r>
      <w:r>
        <w:rPr>
          <w:sz w:val="22"/>
        </w:rPr>
        <w:t>» »</w:t>
      </w:r>
      <w:r>
        <w:rPr>
          <w:sz w:val="22"/>
          <w:vertAlign w:val="superscript"/>
        </w:rPr>
        <w:t>69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«</w:t>
      </w:r>
      <w:r>
        <w:rPr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d’accompagner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la</w:t>
      </w:r>
      <w:r>
        <w:rPr>
          <w:i/>
          <w:spacing w:val="-47"/>
          <w:sz w:val="22"/>
          <w:vertAlign w:val="baseline"/>
        </w:rPr>
        <w:t> </w:t>
      </w:r>
      <w:r>
        <w:rPr>
          <w:i/>
          <w:sz w:val="22"/>
          <w:vertAlign w:val="baseline"/>
        </w:rPr>
        <w:t>transformation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digitale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différents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organismes,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notamment</w:t>
      </w:r>
      <w:r>
        <w:rPr>
          <w:i/>
          <w:spacing w:val="50"/>
          <w:sz w:val="22"/>
          <w:vertAlign w:val="baseline"/>
        </w:rPr>
        <w:t> </w:t>
      </w:r>
      <w:r>
        <w:rPr>
          <w:i/>
          <w:sz w:val="22"/>
          <w:vertAlign w:val="baseline"/>
        </w:rPr>
        <w:t>ceux</w:t>
      </w:r>
      <w:r>
        <w:rPr>
          <w:i/>
          <w:spacing w:val="50"/>
          <w:sz w:val="22"/>
          <w:vertAlign w:val="baseline"/>
        </w:rPr>
        <w:t> </w:t>
      </w:r>
      <w:r>
        <w:rPr>
          <w:i/>
          <w:sz w:val="22"/>
          <w:vertAlign w:val="baseline"/>
        </w:rPr>
        <w:t>possédant</w:t>
      </w:r>
      <w:r>
        <w:rPr>
          <w:i/>
          <w:spacing w:val="50"/>
          <w:sz w:val="22"/>
          <w:vertAlign w:val="baseline"/>
        </w:rPr>
        <w:t> </w:t>
      </w:r>
      <w:r>
        <w:rPr>
          <w:i/>
          <w:sz w:val="22"/>
          <w:vertAlign w:val="baseline"/>
        </w:rPr>
        <w:t>des</w:t>
      </w:r>
      <w:r>
        <w:rPr>
          <w:i/>
          <w:spacing w:val="50"/>
          <w:sz w:val="22"/>
          <w:vertAlign w:val="baseline"/>
        </w:rPr>
        <w:t> </w:t>
      </w:r>
      <w:r>
        <w:rPr>
          <w:i/>
          <w:sz w:val="22"/>
          <w:vertAlign w:val="baseline"/>
        </w:rPr>
        <w:t>données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sensibles</w:t>
      </w:r>
      <w:r>
        <w:rPr>
          <w:i/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»</w:t>
      </w:r>
      <w:r>
        <w:rPr>
          <w:sz w:val="22"/>
          <w:vertAlign w:val="superscript"/>
        </w:rPr>
        <w:t>70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3"/>
        <w:ind w:left="256" w:right="1032"/>
        <w:jc w:val="both"/>
      </w:pPr>
      <w:r>
        <w:rPr/>
        <w:t>Dans le cadre de l’application du principe de souveraineté des données,</w:t>
      </w:r>
      <w:r>
        <w:rPr>
          <w:spacing w:val="1"/>
        </w:rPr>
        <w:t> </w:t>
      </w:r>
      <w:r>
        <w:rPr/>
        <w:t>la Commission Nationale de</w:t>
      </w:r>
      <w:r>
        <w:rPr>
          <w:spacing w:val="1"/>
        </w:rPr>
        <w:t> </w:t>
      </w:r>
      <w:r>
        <w:rPr/>
        <w:t>contrôle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protection</w:t>
      </w:r>
      <w:r>
        <w:rPr>
          <w:spacing w:val="-4"/>
        </w:rPr>
        <w:t> </w:t>
      </w:r>
      <w:r>
        <w:rPr/>
        <w:t>des</w:t>
      </w:r>
      <w:r>
        <w:rPr>
          <w:spacing w:val="-3"/>
        </w:rPr>
        <w:t> </w:t>
      </w:r>
      <w:r>
        <w:rPr/>
        <w:t>Données</w:t>
      </w:r>
      <w:r>
        <w:rPr>
          <w:spacing w:val="-6"/>
        </w:rPr>
        <w:t> </w:t>
      </w:r>
      <w:r>
        <w:rPr/>
        <w:t>à</w:t>
      </w:r>
      <w:r>
        <w:rPr>
          <w:spacing w:val="-4"/>
        </w:rPr>
        <w:t> </w:t>
      </w:r>
      <w:r>
        <w:rPr/>
        <w:t>caractère</w:t>
      </w:r>
      <w:r>
        <w:rPr>
          <w:spacing w:val="-5"/>
        </w:rPr>
        <w:t> </w:t>
      </w:r>
      <w:r>
        <w:rPr/>
        <w:t>Personnel (CNDP)</w:t>
      </w:r>
      <w:r>
        <w:rPr>
          <w:spacing w:val="-4"/>
        </w:rPr>
        <w:t> </w:t>
      </w:r>
      <w:r>
        <w:rPr/>
        <w:t>a,</w:t>
      </w:r>
      <w:r>
        <w:rPr>
          <w:spacing w:val="-3"/>
        </w:rPr>
        <w:t> </w:t>
      </w:r>
      <w:r>
        <w:rPr/>
        <w:t>notamment</w:t>
      </w:r>
      <w:r>
        <w:rPr>
          <w:spacing w:val="-4"/>
        </w:rPr>
        <w:t> </w:t>
      </w:r>
      <w:r>
        <w:rPr/>
        <w:t>auditionné</w:t>
      </w:r>
      <w:r>
        <w:rPr>
          <w:spacing w:val="-3"/>
        </w:rPr>
        <w:t> </w:t>
      </w:r>
      <w:r>
        <w:rPr/>
        <w:t>les</w:t>
      </w:r>
      <w:r>
        <w:rPr>
          <w:spacing w:val="-4"/>
        </w:rPr>
        <w:t> </w:t>
      </w:r>
      <w:r>
        <w:rPr/>
        <w:t>des</w:t>
      </w:r>
      <w:r>
        <w:rPr>
          <w:spacing w:val="-47"/>
        </w:rPr>
        <w:t> </w:t>
      </w:r>
      <w:r>
        <w:rPr/>
        <w:t>responsables de Facebook pour demander que les Datacenters hébergeant les données personnelles</w:t>
      </w:r>
      <w:r>
        <w:rPr>
          <w:spacing w:val="1"/>
        </w:rPr>
        <w:t> </w:t>
      </w:r>
      <w:r>
        <w:rPr/>
        <w:t>des citoyens et résidents au Maroc soient localisés dans des pays considérés par la CNDP comme</w:t>
      </w:r>
      <w:r>
        <w:rPr>
          <w:spacing w:val="1"/>
        </w:rPr>
        <w:t> </w:t>
      </w:r>
      <w:r>
        <w:rPr/>
        <w:t>adéquats en termes de protection des données à caractère personnel</w:t>
      </w:r>
      <w:r>
        <w:rPr>
          <w:vertAlign w:val="superscript"/>
        </w:rPr>
        <w:t>71</w:t>
      </w:r>
      <w:r>
        <w:rPr>
          <w:vertAlign w:val="baseline"/>
        </w:rPr>
        <w:t>. A cet effet, la CNDP a arrêté</w:t>
      </w:r>
      <w:r>
        <w:rPr>
          <w:spacing w:val="1"/>
          <w:vertAlign w:val="baseline"/>
        </w:rPr>
        <w:t> </w:t>
      </w:r>
      <w:r>
        <w:rPr>
          <w:vertAlign w:val="baseline"/>
        </w:rPr>
        <w:t>une liste de 33 pays offrant un niveau de protection suffisant à l’égard du traitement des données</w:t>
      </w:r>
      <w:r>
        <w:rPr>
          <w:spacing w:val="1"/>
          <w:vertAlign w:val="baseline"/>
        </w:rPr>
        <w:t> </w:t>
      </w:r>
      <w:r>
        <w:rPr>
          <w:vertAlign w:val="baseline"/>
        </w:rPr>
        <w:t>personnelles en conformité avec la législation marocaine</w:t>
      </w:r>
      <w:r>
        <w:rPr>
          <w:vertAlign w:val="superscript"/>
        </w:rPr>
        <w:t>72</w:t>
      </w:r>
      <w:r>
        <w:rPr>
          <w:vertAlign w:val="baseline"/>
        </w:rPr>
        <w:t>. Il s’agit de l’Allemagne, l’Autriche, la</w:t>
      </w:r>
      <w:r>
        <w:rPr>
          <w:spacing w:val="1"/>
          <w:vertAlign w:val="baseline"/>
        </w:rPr>
        <w:t> </w:t>
      </w:r>
      <w:r>
        <w:rPr>
          <w:vertAlign w:val="baseline"/>
        </w:rPr>
        <w:t>Belgique, la Bulgarie, le Canada, Chypre, le Danemark, l’Espagne, l’Estonie, la Finlande, la France, la</w:t>
      </w:r>
      <w:r>
        <w:rPr>
          <w:spacing w:val="1"/>
          <w:vertAlign w:val="baseline"/>
        </w:rPr>
        <w:t> </w:t>
      </w:r>
      <w:r>
        <w:rPr>
          <w:vertAlign w:val="baseline"/>
        </w:rPr>
        <w:t>Grèce, la Hongrie, l’Irlande, l’Islande, l’Italie, la Lettonie, le Liechtenstein, la Lituanie, le Luxembourg,</w:t>
      </w:r>
      <w:r>
        <w:rPr>
          <w:spacing w:val="1"/>
          <w:vertAlign w:val="baseline"/>
        </w:rPr>
        <w:t> </w:t>
      </w:r>
      <w:r>
        <w:rPr>
          <w:vertAlign w:val="baseline"/>
        </w:rPr>
        <w:t>Malte, la Norvège, les Pays-Bas, la Pologne, le Portugal, la République Tchèque, la Roumanie, le</w:t>
      </w:r>
      <w:r>
        <w:rPr>
          <w:spacing w:val="1"/>
          <w:vertAlign w:val="baseline"/>
        </w:rPr>
        <w:t> </w:t>
      </w:r>
      <w:r>
        <w:rPr>
          <w:vertAlign w:val="baseline"/>
        </w:rPr>
        <w:t>Royaume-Uni,</w:t>
      </w:r>
      <w:r>
        <w:rPr>
          <w:spacing w:val="-1"/>
          <w:vertAlign w:val="baseline"/>
        </w:rPr>
        <w:t> </w:t>
      </w:r>
      <w:r>
        <w:rPr>
          <w:vertAlign w:val="baseline"/>
        </w:rPr>
        <w:t>la Slovaquie,</w:t>
      </w:r>
      <w:r>
        <w:rPr>
          <w:spacing w:val="-2"/>
          <w:vertAlign w:val="baseline"/>
        </w:rPr>
        <w:t> </w:t>
      </w:r>
      <w:r>
        <w:rPr>
          <w:vertAlign w:val="baseline"/>
        </w:rPr>
        <w:t>la Slovénie,</w:t>
      </w:r>
      <w:r>
        <w:rPr>
          <w:spacing w:val="-2"/>
          <w:vertAlign w:val="baseline"/>
        </w:rPr>
        <w:t> </w:t>
      </w:r>
      <w:r>
        <w:rPr>
          <w:vertAlign w:val="baseline"/>
        </w:rPr>
        <w:t>la Suède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Suisse.</w:t>
      </w:r>
    </w:p>
    <w:p>
      <w:pPr>
        <w:spacing w:line="285" w:lineRule="auto" w:before="164"/>
        <w:ind w:left="256" w:right="1032" w:firstLine="0"/>
        <w:jc w:val="both"/>
        <w:rPr>
          <w:sz w:val="22"/>
        </w:rPr>
      </w:pPr>
      <w:r>
        <w:rPr>
          <w:sz w:val="22"/>
        </w:rPr>
        <w:t>Le respect du principe de souveraineté des données implique des investissements pour installer une</w:t>
      </w:r>
      <w:r>
        <w:rPr>
          <w:spacing w:val="1"/>
          <w:sz w:val="22"/>
        </w:rPr>
        <w:t> </w:t>
      </w:r>
      <w:r>
        <w:rPr>
          <w:sz w:val="22"/>
        </w:rPr>
        <w:t>infrastructure</w:t>
      </w:r>
      <w:r>
        <w:rPr>
          <w:spacing w:val="1"/>
          <w:sz w:val="22"/>
        </w:rPr>
        <w:t> </w:t>
      </w:r>
      <w:r>
        <w:rPr>
          <w:sz w:val="22"/>
        </w:rPr>
        <w:t>souveraine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stockage</w:t>
      </w:r>
      <w:r>
        <w:rPr>
          <w:spacing w:val="1"/>
          <w:sz w:val="22"/>
        </w:rPr>
        <w:t> </w:t>
      </w:r>
      <w:r>
        <w:rPr>
          <w:sz w:val="22"/>
        </w:rPr>
        <w:t>localisée</w:t>
      </w:r>
      <w:r>
        <w:rPr>
          <w:spacing w:val="1"/>
          <w:sz w:val="22"/>
        </w:rPr>
        <w:t> </w:t>
      </w:r>
      <w:r>
        <w:rPr>
          <w:sz w:val="22"/>
        </w:rPr>
        <w:t>sur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territoire</w:t>
      </w:r>
      <w:r>
        <w:rPr>
          <w:spacing w:val="1"/>
          <w:sz w:val="22"/>
        </w:rPr>
        <w:t> </w:t>
      </w:r>
      <w:r>
        <w:rPr>
          <w:sz w:val="22"/>
        </w:rPr>
        <w:t>national.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ce</w:t>
      </w:r>
      <w:r>
        <w:rPr>
          <w:spacing w:val="1"/>
          <w:sz w:val="22"/>
        </w:rPr>
        <w:t> </w:t>
      </w:r>
      <w:r>
        <w:rPr>
          <w:sz w:val="22"/>
        </w:rPr>
        <w:t>titre,</w:t>
      </w:r>
      <w:r>
        <w:rPr>
          <w:spacing w:val="1"/>
          <w:sz w:val="22"/>
        </w:rPr>
        <w:t> </w:t>
      </w:r>
      <w:r>
        <w:rPr>
          <w:sz w:val="22"/>
        </w:rPr>
        <w:t>«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administrations, entreprises et organisations doivent placer l'investissement dans le Cloud parmi 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priorités stratégiques en privilégiant l'externalisation vers des opérateurs marocains maitrisant 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technologie</w:t>
      </w:r>
      <w:r>
        <w:rPr>
          <w:i/>
          <w:spacing w:val="-1"/>
          <w:sz w:val="22"/>
        </w:rPr>
        <w:t> </w:t>
      </w:r>
      <w:r>
        <w:rPr>
          <w:sz w:val="22"/>
        </w:rPr>
        <w:t>»</w:t>
      </w:r>
      <w:r>
        <w:rPr>
          <w:sz w:val="22"/>
          <w:vertAlign w:val="superscript"/>
        </w:rPr>
        <w:t>73</w:t>
      </w:r>
      <w:r>
        <w:rPr>
          <w:sz w:val="22"/>
          <w:vertAlign w:val="baseline"/>
        </w:rPr>
        <w:t>.</w:t>
      </w:r>
    </w:p>
    <w:p>
      <w:pPr>
        <w:pStyle w:val="BodyText"/>
        <w:spacing w:line="288" w:lineRule="auto" w:before="162"/>
        <w:ind w:left="256" w:right="1033"/>
        <w:jc w:val="both"/>
      </w:pPr>
      <w:r>
        <w:rPr/>
        <w:t>Le Maroc dispose également de plusieurs lois pour encadrer le transfert des données en dehors des</w:t>
      </w:r>
      <w:r>
        <w:rPr>
          <w:spacing w:val="1"/>
        </w:rPr>
        <w:t> </w:t>
      </w:r>
      <w:r>
        <w:rPr/>
        <w:t>frontières nationales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vie</w:t>
      </w:r>
      <w:r>
        <w:rPr>
          <w:spacing w:val="-3"/>
        </w:rPr>
        <w:t> </w:t>
      </w:r>
      <w:r>
        <w:rPr/>
        <w:t>privée</w:t>
      </w:r>
      <w:r>
        <w:rPr>
          <w:spacing w:val="-3"/>
        </w:rPr>
        <w:t> </w:t>
      </w:r>
      <w:r>
        <w:rPr/>
        <w:t>des</w:t>
      </w:r>
      <w:r>
        <w:rPr>
          <w:spacing w:val="1"/>
        </w:rPr>
        <w:t> </w:t>
      </w:r>
      <w:r>
        <w:rPr/>
        <w:t>citoyens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lien</w:t>
      </w:r>
      <w:r>
        <w:rPr>
          <w:spacing w:val="-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l’usage des</w:t>
      </w:r>
      <w:r>
        <w:rPr>
          <w:spacing w:val="-1"/>
        </w:rPr>
        <w:t> </w:t>
      </w:r>
      <w:r>
        <w:rPr/>
        <w:t>TIC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57" w:after="0"/>
        <w:ind w:left="539" w:right="1033" w:hanging="284"/>
        <w:jc w:val="both"/>
        <w:rPr>
          <w:rFonts w:ascii="Sitka Small" w:hAnsi="Sitka Small"/>
          <w:color w:val="001F5F"/>
          <w:sz w:val="16"/>
        </w:rPr>
      </w:pPr>
      <w:r>
        <w:rPr>
          <w:i/>
          <w:color w:val="833B0A"/>
          <w:sz w:val="22"/>
        </w:rPr>
        <w:t>La loi 09-08 relative à la protection des personnes physiques à l’égard du traitement des données à</w:t>
      </w:r>
      <w:r>
        <w:rPr>
          <w:i/>
          <w:color w:val="833B0A"/>
          <w:spacing w:val="-47"/>
          <w:sz w:val="22"/>
        </w:rPr>
        <w:t> </w:t>
      </w:r>
      <w:r>
        <w:rPr>
          <w:i/>
          <w:color w:val="833B0A"/>
          <w:sz w:val="22"/>
        </w:rPr>
        <w:t>caractère</w:t>
      </w:r>
      <w:r>
        <w:rPr>
          <w:i/>
          <w:color w:val="833B0A"/>
          <w:spacing w:val="-6"/>
          <w:sz w:val="22"/>
        </w:rPr>
        <w:t> </w:t>
      </w:r>
      <w:r>
        <w:rPr>
          <w:i/>
          <w:color w:val="833B0A"/>
          <w:sz w:val="22"/>
        </w:rPr>
        <w:t>personnel.</w:t>
      </w:r>
      <w:r>
        <w:rPr>
          <w:i/>
          <w:color w:val="833B0A"/>
          <w:spacing w:val="-10"/>
          <w:sz w:val="22"/>
        </w:rPr>
        <w:t> </w:t>
      </w:r>
      <w:r>
        <w:rPr>
          <w:sz w:val="22"/>
        </w:rPr>
        <w:t>L’article</w:t>
      </w:r>
      <w:r>
        <w:rPr>
          <w:spacing w:val="-6"/>
          <w:sz w:val="22"/>
        </w:rPr>
        <w:t> </w:t>
      </w:r>
      <w:r>
        <w:rPr>
          <w:sz w:val="22"/>
        </w:rPr>
        <w:t>1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cette</w:t>
      </w:r>
      <w:r>
        <w:rPr>
          <w:spacing w:val="-6"/>
          <w:sz w:val="22"/>
        </w:rPr>
        <w:t> </w:t>
      </w:r>
      <w:r>
        <w:rPr>
          <w:sz w:val="22"/>
        </w:rPr>
        <w:t>loi</w:t>
      </w:r>
      <w:r>
        <w:rPr>
          <w:spacing w:val="-6"/>
          <w:sz w:val="22"/>
        </w:rPr>
        <w:t> </w:t>
      </w:r>
      <w:r>
        <w:rPr>
          <w:sz w:val="22"/>
        </w:rPr>
        <w:t>précise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8"/>
          <w:sz w:val="22"/>
        </w:rPr>
        <w:t> </w:t>
      </w:r>
      <w:r>
        <w:rPr>
          <w:sz w:val="22"/>
        </w:rPr>
        <w:t>«</w:t>
      </w:r>
      <w:r>
        <w:rPr>
          <w:spacing w:val="-2"/>
          <w:sz w:val="22"/>
        </w:rPr>
        <w:t> </w:t>
      </w:r>
      <w:r>
        <w:rPr>
          <w:i/>
          <w:sz w:val="22"/>
        </w:rPr>
        <w:t>l’informatique…ne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doit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porter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atteinte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à l’identité, aux droits et aux libertés collectives ou individuelles de l’homme. Elle ne doit pas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constituer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un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moyen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divulguer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secrets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vie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privée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citoyens</w:t>
      </w:r>
      <w:r>
        <w:rPr>
          <w:i/>
          <w:spacing w:val="1"/>
          <w:sz w:val="22"/>
        </w:rPr>
        <w:t> </w:t>
      </w:r>
      <w:r>
        <w:rPr>
          <w:sz w:val="22"/>
        </w:rPr>
        <w:t>»</w:t>
      </w:r>
      <w:r>
        <w:rPr>
          <w:spacing w:val="30"/>
          <w:sz w:val="22"/>
        </w:rPr>
        <w:t> </w:t>
      </w:r>
      <w:r>
        <w:rPr>
          <w:sz w:val="22"/>
          <w:vertAlign w:val="superscript"/>
        </w:rPr>
        <w:t>74</w:t>
      </w:r>
      <w:r>
        <w:rPr>
          <w:sz w:val="22"/>
          <w:vertAlign w:val="baseline"/>
        </w:rPr>
        <w:t>.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différentes</w:t>
      </w:r>
    </w:p>
    <w:p>
      <w:pPr>
        <w:pStyle w:val="BodyText"/>
        <w:spacing w:before="8"/>
        <w:rPr>
          <w:sz w:val="12"/>
        </w:rPr>
      </w:pPr>
      <w:r>
        <w:rPr/>
        <w:pict>
          <v:rect style="position:absolute;margin-left:70.823997pt;margin-top:9.712316pt;width:144.020pt;height:.71997pt;mso-position-horizontal-relative:page;mso-position-vertical-relative:paragraph;z-index:-15696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69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«Un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souverain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servirait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gouvernement,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citoyen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entreprises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privées».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matin,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05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72">
        <w:r>
          <w:rPr>
            <w:color w:val="0462C1"/>
            <w:sz w:val="16"/>
            <w:u w:val="single" w:color="0462C1"/>
            <w:vertAlign w:val="baseline"/>
          </w:rPr>
          <w:t>https://lematin.ma/express/2022/chakib-achour-cloud-souverain-servirait-gouvernement-citoyen-entreprises-privees/374252.htm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70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 Cybersécurité</w:t>
      </w:r>
      <w:r>
        <w:rPr>
          <w:spacing w:val="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: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un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cloud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national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est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« must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have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souveraineté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numérique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interview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d’Amine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Hilmi ».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Medias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24,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17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73">
        <w:r>
          <w:rPr>
            <w:color w:val="0462C1"/>
            <w:sz w:val="16"/>
            <w:u w:val="single" w:color="0462C1"/>
            <w:vertAlign w:val="baseline"/>
          </w:rPr>
          <w:t>https://medias24.com/2022/10/17/cybersecurite-un-cloud-national-est-un-must-have-pour-la-souverainete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3">
        <w:r>
          <w:rPr>
            <w:color w:val="0462C1"/>
            <w:sz w:val="16"/>
            <w:u w:val="single" w:color="0462C1"/>
            <w:vertAlign w:val="baseline"/>
          </w:rPr>
          <w:t>numerique-du-maroc-amine-lahlimi/</w:t>
        </w:r>
      </w:hyperlink>
    </w:p>
    <w:p>
      <w:pPr>
        <w:spacing w:before="1"/>
        <w:ind w:left="256" w:right="1033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71</w:t>
      </w:r>
      <w:r>
        <w:rPr>
          <w:spacing w:val="-1"/>
          <w:sz w:val="16"/>
          <w:vertAlign w:val="baseline"/>
        </w:rPr>
        <w:t> CNDP. Séance de travail avec des représentants de l’entreprise </w:t>
      </w:r>
      <w:r>
        <w:rPr>
          <w:sz w:val="16"/>
          <w:vertAlign w:val="baseline"/>
        </w:rPr>
        <w:t>Facebook, 30 mai 2019. </w:t>
      </w:r>
      <w:hyperlink r:id="rId74">
        <w:r>
          <w:rPr>
            <w:color w:val="0462C1"/>
            <w:sz w:val="16"/>
            <w:u w:val="single" w:color="0462C1"/>
            <w:vertAlign w:val="baseline"/>
          </w:rPr>
          <w:t>https://www.cndp.ma/fr/activites/577-rdv-30-05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4">
        <w:r>
          <w:rPr>
            <w:color w:val="0462C1"/>
            <w:sz w:val="16"/>
            <w:u w:val="single" w:color="0462C1"/>
            <w:vertAlign w:val="baseline"/>
          </w:rPr>
          <w:t>2019.htm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72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CNDP.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Liste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Etats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assurant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une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protection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suffisante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vie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privée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et des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libertés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droits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fondamentaux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personnes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l’égard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traitement des données à caractère personnel, 18 décembre 2015. </w:t>
      </w:r>
      <w:hyperlink r:id="rId75">
        <w:r>
          <w:rPr>
            <w:color w:val="0462C1"/>
            <w:sz w:val="16"/>
            <w:u w:val="single" w:color="0462C1"/>
            <w:vertAlign w:val="baseline"/>
          </w:rPr>
          <w:t>https://www.cndp.ma/images/deliberations/deliberation-n-236-2015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5">
        <w:r>
          <w:rPr>
            <w:color w:val="0462C1"/>
            <w:sz w:val="16"/>
            <w:u w:val="single" w:color="0462C1"/>
            <w:vertAlign w:val="baseline"/>
          </w:rPr>
          <w:t>18-12-2015.pdf</w:t>
        </w:r>
      </w:hyperlink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73</w:t>
      </w:r>
      <w:r>
        <w:rPr>
          <w:sz w:val="16"/>
          <w:vertAlign w:val="baseline"/>
        </w:rPr>
        <w:t> « Cloud souverain : les enjeux pour le Maroc ». IN : Le Matin, 06 mars 2022. </w:t>
      </w:r>
      <w:hyperlink r:id="rId76">
        <w:r>
          <w:rPr>
            <w:color w:val="0462C1"/>
            <w:sz w:val="16"/>
            <w:u w:val="single" w:color="0462C1"/>
            <w:vertAlign w:val="baseline"/>
          </w:rPr>
          <w:t>https://lematin.ma/express/2022/developpement-cloud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6">
        <w:r>
          <w:rPr>
            <w:color w:val="0462C1"/>
            <w:sz w:val="16"/>
            <w:u w:val="single" w:color="0462C1"/>
            <w:vertAlign w:val="baseline"/>
          </w:rPr>
          <w:t>entre-investissements-infrastructures-lamelioration-cadre-juridique/372937.htm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0"/>
        <w:ind w:left="256" w:right="1035" w:firstLine="0"/>
        <w:jc w:val="both"/>
        <w:rPr>
          <w:sz w:val="16"/>
        </w:rPr>
      </w:pPr>
      <w:r>
        <w:rPr>
          <w:sz w:val="16"/>
          <w:vertAlign w:val="superscript"/>
        </w:rPr>
        <w:t>74</w:t>
      </w:r>
      <w:r>
        <w:rPr>
          <w:sz w:val="16"/>
          <w:vertAlign w:val="baseline"/>
        </w:rPr>
        <w:t> Loi 09-08 relative à la protection des personnes physiques à l’égard du traitement des données à caractère personnel. IN : Bulletin officiel</w:t>
      </w:r>
      <w:r>
        <w:rPr>
          <w:spacing w:val="-34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7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rabii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1430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(15-03-2009),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5714,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345.</w:t>
      </w:r>
      <w:r>
        <w:rPr>
          <w:spacing w:val="1"/>
          <w:sz w:val="16"/>
          <w:vertAlign w:val="baseline"/>
        </w:rPr>
        <w:t> </w:t>
      </w:r>
      <w:hyperlink r:id="rId77">
        <w:r>
          <w:rPr>
            <w:color w:val="0462C1"/>
            <w:sz w:val="16"/>
            <w:u w:val="single" w:color="0462C1"/>
            <w:vertAlign w:val="baseline"/>
          </w:rPr>
          <w:t>https://www.dgssi.gov.ma/fr/content/loi-09-08-relative-la-protection-des-personnes-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7">
        <w:r>
          <w:rPr>
            <w:color w:val="0462C1"/>
            <w:sz w:val="16"/>
            <w:u w:val="single" w:color="0462C1"/>
            <w:vertAlign w:val="baseline"/>
          </w:rPr>
          <w:t>physiques-l-egard-du-traitement-des-donnees-caractere-personnel.htm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5pt;margin-top:-.500017pt;width:25.9pt;height:163pt;mso-position-horizontal-relative:page;mso-position-vertical-relative:page;z-index:15762432" coordorigin="-10,-10" coordsize="518,3260">
            <v:rect style="position:absolute;left:0;top:0;width:498;height:3240" filled="true" fillcolor="#d36012" stroked="false">
              <v:fill type="solid"/>
            </v:rect>
            <v:rect style="position:absolute;left:0;top:0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539" w:right="1033"/>
        <w:jc w:val="both"/>
      </w:pPr>
      <w:r>
        <w:rPr/>
        <w:t>dispositions de cette loi sont harmonisées avec le droit européen et, notamment avec la Directive</w:t>
      </w:r>
      <w:r>
        <w:rPr>
          <w:spacing w:val="1"/>
        </w:rPr>
        <w:t> </w:t>
      </w:r>
      <w:r>
        <w:rPr/>
        <w:t>Communautaire n°</w:t>
      </w:r>
      <w:r>
        <w:rPr>
          <w:spacing w:val="-3"/>
        </w:rPr>
        <w:t> </w:t>
      </w:r>
      <w:r>
        <w:rPr/>
        <w:t>95/46/CE.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97" w:after="0"/>
        <w:ind w:left="539" w:right="1034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La loi 53-05 relative à l’échange électronique de données juridiques</w:t>
      </w:r>
      <w:r>
        <w:rPr>
          <w:color w:val="833B0A"/>
          <w:sz w:val="22"/>
          <w:vertAlign w:val="superscript"/>
        </w:rPr>
        <w:t>75</w:t>
      </w:r>
      <w:r>
        <w:rPr>
          <w:color w:val="833B0A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fixe le régime applicable aux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données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juridiques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échangées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voie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électronique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(cryptographie)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signature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électronique.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Elle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détermine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également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cadre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juridique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applicable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opérations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effectuées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prestataires des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services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certification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électronique.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01" w:after="0"/>
        <w:ind w:left="539" w:right="1033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La loi 31-08 édictant des mesures de protection du consommateur</w:t>
      </w:r>
      <w:r>
        <w:rPr>
          <w:color w:val="833B0A"/>
          <w:sz w:val="22"/>
        </w:rPr>
        <w:t>, y compris le consommateur en</w:t>
      </w:r>
      <w:r>
        <w:rPr>
          <w:color w:val="833B0A"/>
          <w:spacing w:val="1"/>
          <w:sz w:val="22"/>
        </w:rPr>
        <w:t> </w:t>
      </w:r>
      <w:r>
        <w:rPr>
          <w:color w:val="833B0A"/>
          <w:sz w:val="22"/>
        </w:rPr>
        <w:t>ligne</w:t>
      </w:r>
      <w:r>
        <w:rPr>
          <w:color w:val="833B0A"/>
          <w:sz w:val="22"/>
          <w:vertAlign w:val="superscript"/>
        </w:rPr>
        <w:t>76</w:t>
      </w:r>
      <w:r>
        <w:rPr>
          <w:color w:val="833B0A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fixe les dispositions visant à renforcer la protection des droits des consommateurs en leur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garantissant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meilleure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information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protection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contre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clauses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pratiques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commerciales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abusives (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garantie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conventionnelle,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service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après-vente,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surendettement,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etc.).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03" w:after="0"/>
        <w:ind w:left="539" w:right="1035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La loi 07-03 complétant le code pénal en ce qui concerne les infractions relatives aux systèmes de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traitement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automatisé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des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données</w:t>
      </w:r>
      <w:r>
        <w:rPr>
          <w:i/>
          <w:color w:val="833B0A"/>
          <w:sz w:val="22"/>
          <w:vertAlign w:val="superscript"/>
        </w:rPr>
        <w:t>77</w:t>
      </w:r>
      <w:r>
        <w:rPr>
          <w:i/>
          <w:color w:val="833B0A"/>
          <w:sz w:val="22"/>
          <w:vertAlign w:val="baseline"/>
        </w:rPr>
        <w:t> </w:t>
      </w:r>
      <w:r>
        <w:rPr>
          <w:sz w:val="22"/>
          <w:vertAlign w:val="baseline"/>
        </w:rPr>
        <w:t>fixe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amendes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peines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d’emprisonnement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sanctionner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les intrusions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non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autorisées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dans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système de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traitement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automatisé 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données.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02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La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loi</w:t>
      </w:r>
      <w:r>
        <w:rPr>
          <w:i/>
          <w:color w:val="833B0A"/>
          <w:spacing w:val="-6"/>
          <w:sz w:val="22"/>
        </w:rPr>
        <w:t> </w:t>
      </w:r>
      <w:r>
        <w:rPr>
          <w:i/>
          <w:color w:val="833B0A"/>
          <w:sz w:val="22"/>
        </w:rPr>
        <w:t>24-96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consolidée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relative</w:t>
      </w:r>
      <w:r>
        <w:rPr>
          <w:i/>
          <w:color w:val="833B0A"/>
          <w:spacing w:val="-3"/>
          <w:sz w:val="22"/>
        </w:rPr>
        <w:t> </w:t>
      </w:r>
      <w:r>
        <w:rPr>
          <w:i/>
          <w:color w:val="833B0A"/>
          <w:sz w:val="22"/>
        </w:rPr>
        <w:t>à</w:t>
      </w:r>
      <w:r>
        <w:rPr>
          <w:i/>
          <w:color w:val="833B0A"/>
          <w:spacing w:val="-4"/>
          <w:sz w:val="22"/>
        </w:rPr>
        <w:t> </w:t>
      </w:r>
      <w:r>
        <w:rPr>
          <w:i/>
          <w:color w:val="833B0A"/>
          <w:sz w:val="22"/>
        </w:rPr>
        <w:t>la</w:t>
      </w:r>
      <w:r>
        <w:rPr>
          <w:i/>
          <w:color w:val="833B0A"/>
          <w:spacing w:val="-7"/>
          <w:sz w:val="22"/>
        </w:rPr>
        <w:t> </w:t>
      </w:r>
      <w:r>
        <w:rPr>
          <w:i/>
          <w:color w:val="833B0A"/>
          <w:sz w:val="22"/>
        </w:rPr>
        <w:t>Poste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et</w:t>
      </w:r>
      <w:r>
        <w:rPr>
          <w:i/>
          <w:color w:val="833B0A"/>
          <w:spacing w:val="-2"/>
          <w:sz w:val="22"/>
        </w:rPr>
        <w:t> </w:t>
      </w:r>
      <w:r>
        <w:rPr>
          <w:i/>
          <w:color w:val="833B0A"/>
          <w:sz w:val="22"/>
        </w:rPr>
        <w:t>aux</w:t>
      </w:r>
      <w:r>
        <w:rPr>
          <w:i/>
          <w:color w:val="833B0A"/>
          <w:spacing w:val="-6"/>
          <w:sz w:val="22"/>
        </w:rPr>
        <w:t> </w:t>
      </w:r>
      <w:r>
        <w:rPr>
          <w:i/>
          <w:color w:val="833B0A"/>
          <w:sz w:val="22"/>
        </w:rPr>
        <w:t>Télécommunications,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telle</w:t>
      </w:r>
      <w:r>
        <w:rPr>
          <w:i/>
          <w:color w:val="833B0A"/>
          <w:spacing w:val="-4"/>
          <w:sz w:val="22"/>
        </w:rPr>
        <w:t> </w:t>
      </w:r>
      <w:r>
        <w:rPr>
          <w:i/>
          <w:color w:val="833B0A"/>
          <w:sz w:val="22"/>
        </w:rPr>
        <w:t>qu’elle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a</w:t>
      </w:r>
      <w:r>
        <w:rPr>
          <w:i/>
          <w:color w:val="833B0A"/>
          <w:spacing w:val="-4"/>
          <w:sz w:val="22"/>
        </w:rPr>
        <w:t> </w:t>
      </w:r>
      <w:r>
        <w:rPr>
          <w:i/>
          <w:color w:val="833B0A"/>
          <w:sz w:val="22"/>
        </w:rPr>
        <w:t>été</w:t>
      </w:r>
      <w:r>
        <w:rPr>
          <w:i/>
          <w:color w:val="833B0A"/>
          <w:spacing w:val="-5"/>
          <w:sz w:val="22"/>
        </w:rPr>
        <w:t> </w:t>
      </w:r>
      <w:r>
        <w:rPr>
          <w:i/>
          <w:color w:val="833B0A"/>
          <w:sz w:val="22"/>
        </w:rPr>
        <w:t>modifiée</w:t>
      </w:r>
      <w:r>
        <w:rPr>
          <w:i/>
          <w:color w:val="833B0A"/>
          <w:spacing w:val="-3"/>
          <w:sz w:val="22"/>
        </w:rPr>
        <w:t> </w:t>
      </w:r>
      <w:r>
        <w:rPr>
          <w:i/>
          <w:color w:val="833B0A"/>
          <w:sz w:val="22"/>
        </w:rPr>
        <w:t>et</w:t>
      </w:r>
      <w:r>
        <w:rPr>
          <w:i/>
          <w:color w:val="833B0A"/>
          <w:spacing w:val="-48"/>
          <w:sz w:val="22"/>
        </w:rPr>
        <w:t> </w:t>
      </w:r>
      <w:r>
        <w:rPr>
          <w:i/>
          <w:color w:val="833B0A"/>
          <w:sz w:val="22"/>
        </w:rPr>
        <w:t>complétée</w:t>
      </w:r>
      <w:r>
        <w:rPr>
          <w:i/>
          <w:color w:val="833B0A"/>
          <w:sz w:val="22"/>
          <w:vertAlign w:val="superscript"/>
        </w:rPr>
        <w:t>78</w:t>
      </w:r>
      <w:r>
        <w:rPr>
          <w:i/>
          <w:color w:val="833B0A"/>
          <w:sz w:val="22"/>
          <w:vertAlign w:val="baseline"/>
        </w:rPr>
        <w:t> </w:t>
      </w:r>
      <w:r>
        <w:rPr>
          <w:sz w:val="22"/>
          <w:vertAlign w:val="baseline"/>
        </w:rPr>
        <w:t>a pour objet de définir le cadre juridique précisant le nouveau paysage du secteur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poste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 des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télécommunications,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notamment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celui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réseaux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Télécoms.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99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La loi 43-20 relative aux services de confiance pour les transactions électroniques</w:t>
      </w:r>
      <w:r>
        <w:rPr>
          <w:i/>
          <w:color w:val="833B0A"/>
          <w:sz w:val="22"/>
          <w:vertAlign w:val="superscript"/>
        </w:rPr>
        <w:t>79</w:t>
      </w:r>
      <w:r>
        <w:rPr>
          <w:i/>
          <w:color w:val="833B0A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fixe le régime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applicable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aux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services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confiance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transactions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électroniques,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aux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moyens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prestations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de cryptologie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ainsi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qu’aux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opérations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des prestataires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services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confiance.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85" w:lineRule="auto" w:before="0" w:after="0"/>
        <w:ind w:left="976" w:right="1036" w:hanging="720"/>
        <w:jc w:val="left"/>
      </w:pPr>
      <w:bookmarkStart w:name="_bookmark24" w:id="42"/>
      <w:bookmarkEnd w:id="42"/>
      <w:r>
        <w:rPr>
          <w:b w:val="0"/>
        </w:rPr>
      </w:r>
      <w:bookmarkStart w:name="_bookmark24" w:id="43"/>
      <w:bookmarkEnd w:id="43"/>
      <w:r>
        <w:rPr>
          <w:color w:val="C45811"/>
        </w:rPr>
        <w:t>La</w:t>
      </w:r>
      <w:r>
        <w:rPr>
          <w:color w:val="C45811"/>
          <w:spacing w:val="1"/>
        </w:rPr>
        <w:t> </w:t>
      </w:r>
      <w:r>
        <w:rPr>
          <w:color w:val="C45811"/>
        </w:rPr>
        <w:t>certification</w:t>
      </w:r>
      <w:r>
        <w:rPr>
          <w:color w:val="C45811"/>
          <w:spacing w:val="1"/>
        </w:rPr>
        <w:t> </w:t>
      </w:r>
      <w:r>
        <w:rPr>
          <w:color w:val="C45811"/>
        </w:rPr>
        <w:t>des</w:t>
      </w:r>
      <w:r>
        <w:rPr>
          <w:color w:val="C45811"/>
          <w:spacing w:val="1"/>
        </w:rPr>
        <w:t> </w:t>
      </w:r>
      <w:r>
        <w:rPr>
          <w:color w:val="C45811"/>
        </w:rPr>
        <w:t>Datacenters au</w:t>
      </w:r>
      <w:r>
        <w:rPr>
          <w:color w:val="C45811"/>
          <w:spacing w:val="1"/>
        </w:rPr>
        <w:t> </w:t>
      </w:r>
      <w:r>
        <w:rPr>
          <w:color w:val="C45811"/>
        </w:rPr>
        <w:t>Maroc :</w:t>
      </w:r>
      <w:r>
        <w:rPr>
          <w:color w:val="C45811"/>
          <w:spacing w:val="1"/>
        </w:rPr>
        <w:t> </w:t>
      </w:r>
      <w:r>
        <w:rPr>
          <w:color w:val="C45811"/>
        </w:rPr>
        <w:t>un</w:t>
      </w:r>
      <w:r>
        <w:rPr>
          <w:color w:val="C45811"/>
          <w:spacing w:val="1"/>
        </w:rPr>
        <w:t> </w:t>
      </w:r>
      <w:r>
        <w:rPr>
          <w:color w:val="C45811"/>
        </w:rPr>
        <w:t>gage</w:t>
      </w:r>
      <w:r>
        <w:rPr>
          <w:color w:val="C45811"/>
          <w:spacing w:val="1"/>
        </w:rPr>
        <w:t> </w:t>
      </w:r>
      <w:r>
        <w:rPr>
          <w:color w:val="C45811"/>
        </w:rPr>
        <w:t>de</w:t>
      </w:r>
      <w:r>
        <w:rPr>
          <w:color w:val="C45811"/>
          <w:spacing w:val="1"/>
        </w:rPr>
        <w:t> </w:t>
      </w:r>
      <w:r>
        <w:rPr>
          <w:color w:val="C45811"/>
        </w:rPr>
        <w:t>conformité</w:t>
      </w:r>
      <w:r>
        <w:rPr>
          <w:color w:val="C45811"/>
          <w:spacing w:val="1"/>
        </w:rPr>
        <w:t> </w:t>
      </w:r>
      <w:r>
        <w:rPr>
          <w:color w:val="C45811"/>
        </w:rPr>
        <w:t>aux</w:t>
      </w:r>
      <w:r>
        <w:rPr>
          <w:color w:val="C45811"/>
          <w:spacing w:val="1"/>
        </w:rPr>
        <w:t> </w:t>
      </w:r>
      <w:r>
        <w:rPr>
          <w:color w:val="C45811"/>
        </w:rPr>
        <w:t>standards</w:t>
      </w:r>
      <w:r>
        <w:rPr>
          <w:color w:val="C45811"/>
          <w:spacing w:val="-47"/>
        </w:rPr>
        <w:t> </w:t>
      </w:r>
      <w:r>
        <w:rPr>
          <w:color w:val="C45811"/>
        </w:rPr>
        <w:t>internationaux</w:t>
      </w:r>
    </w:p>
    <w:p>
      <w:pPr>
        <w:pStyle w:val="BodyText"/>
        <w:spacing w:line="285" w:lineRule="auto" w:before="160"/>
        <w:ind w:left="256" w:right="1029"/>
        <w:jc w:val="both"/>
      </w:pPr>
      <w:r>
        <w:rPr/>
        <w:t>Au Maroc, les Datacenters figurent parmi les services à valeur ajoutée et nécessitent une déclaration</w:t>
      </w:r>
      <w:r>
        <w:rPr>
          <w:spacing w:val="1"/>
        </w:rPr>
        <w:t> </w:t>
      </w:r>
      <w:r>
        <w:rPr/>
        <w:t>auprès de l’ANRT avant leur installation au même titre d’un centre d’appel, un cyber espace, une</w:t>
      </w:r>
      <w:r>
        <w:rPr>
          <w:spacing w:val="1"/>
        </w:rPr>
        <w:t> </w:t>
      </w:r>
      <w:r>
        <w:rPr/>
        <w:t>téléboutique, etc. La certification Tier délivrée par l’Institut Uptime est spécifique au domaine des</w:t>
      </w:r>
      <w:r>
        <w:rPr>
          <w:spacing w:val="1"/>
        </w:rPr>
        <w:t> </w:t>
      </w:r>
      <w:r>
        <w:rPr/>
        <w:t>Datacenters.</w:t>
      </w:r>
      <w:r>
        <w:rPr>
          <w:spacing w:val="-10"/>
        </w:rPr>
        <w:t> </w:t>
      </w:r>
      <w:r>
        <w:rPr/>
        <w:t>Elle</w:t>
      </w:r>
      <w:r>
        <w:rPr>
          <w:spacing w:val="-9"/>
        </w:rPr>
        <w:t> </w:t>
      </w:r>
      <w:r>
        <w:rPr/>
        <w:t>est</w:t>
      </w:r>
      <w:r>
        <w:rPr>
          <w:spacing w:val="-6"/>
        </w:rPr>
        <w:t> </w:t>
      </w:r>
      <w:r>
        <w:rPr/>
        <w:t>accordée</w:t>
      </w:r>
      <w:r>
        <w:rPr>
          <w:spacing w:val="-6"/>
        </w:rPr>
        <w:t> </w:t>
      </w:r>
      <w:r>
        <w:rPr/>
        <w:t>uniquement</w:t>
      </w:r>
      <w:r>
        <w:rPr>
          <w:spacing w:val="-9"/>
        </w:rPr>
        <w:t> </w:t>
      </w:r>
      <w:r>
        <w:rPr/>
        <w:t>aux</w:t>
      </w:r>
      <w:r>
        <w:rPr>
          <w:spacing w:val="-9"/>
        </w:rPr>
        <w:t> </w:t>
      </w:r>
      <w:r>
        <w:rPr/>
        <w:t>Datacenters</w:t>
      </w:r>
      <w:r>
        <w:rPr>
          <w:spacing w:val="-8"/>
        </w:rPr>
        <w:t> </w:t>
      </w:r>
      <w:r>
        <w:rPr/>
        <w:t>qui</w:t>
      </w:r>
      <w:r>
        <w:rPr>
          <w:spacing w:val="-7"/>
        </w:rPr>
        <w:t> </w:t>
      </w:r>
      <w:r>
        <w:rPr/>
        <w:t>disposent</w:t>
      </w:r>
      <w:r>
        <w:rPr>
          <w:spacing w:val="-6"/>
        </w:rPr>
        <w:t> </w:t>
      </w:r>
      <w:r>
        <w:rPr/>
        <w:t>d’infrastructures</w:t>
      </w:r>
      <w:r>
        <w:rPr>
          <w:spacing w:val="-7"/>
        </w:rPr>
        <w:t> </w:t>
      </w:r>
      <w:r>
        <w:rPr/>
        <w:t>répondant</w:t>
      </w:r>
      <w:r>
        <w:rPr>
          <w:spacing w:val="-48"/>
        </w:rPr>
        <w:t> </w:t>
      </w:r>
      <w:r>
        <w:rPr/>
        <w:t>à</w:t>
      </w:r>
      <w:r>
        <w:rPr>
          <w:spacing w:val="-4"/>
        </w:rPr>
        <w:t> </w:t>
      </w:r>
      <w:r>
        <w:rPr/>
        <w:t>des</w:t>
      </w:r>
      <w:r>
        <w:rPr>
          <w:spacing w:val="-5"/>
        </w:rPr>
        <w:t> </w:t>
      </w:r>
      <w:r>
        <w:rPr/>
        <w:t>exigences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conformité</w:t>
      </w:r>
      <w:r>
        <w:rPr>
          <w:spacing w:val="-5"/>
        </w:rPr>
        <w:t> </w:t>
      </w:r>
      <w:r>
        <w:rPr/>
        <w:t>aux</w:t>
      </w:r>
      <w:r>
        <w:rPr>
          <w:spacing w:val="-3"/>
        </w:rPr>
        <w:t> </w:t>
      </w:r>
      <w:r>
        <w:rPr/>
        <w:t>normes</w:t>
      </w:r>
      <w:r>
        <w:rPr>
          <w:spacing w:val="-5"/>
        </w:rPr>
        <w:t> </w:t>
      </w:r>
      <w:r>
        <w:rPr/>
        <w:t>propres</w:t>
      </w:r>
      <w:r>
        <w:rPr>
          <w:spacing w:val="-3"/>
        </w:rPr>
        <w:t> </w:t>
      </w:r>
      <w:r>
        <w:rPr/>
        <w:t>à</w:t>
      </w:r>
      <w:r>
        <w:rPr>
          <w:spacing w:val="-6"/>
        </w:rPr>
        <w:t> </w:t>
      </w:r>
      <w:r>
        <w:rPr/>
        <w:t>ces</w:t>
      </w:r>
      <w:r>
        <w:rPr>
          <w:spacing w:val="-4"/>
        </w:rPr>
        <w:t> </w:t>
      </w:r>
      <w:r>
        <w:rPr/>
        <w:t>installations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rapportant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topologie,</w:t>
      </w:r>
      <w:r>
        <w:rPr>
          <w:spacing w:val="-3"/>
        </w:rPr>
        <w:t> </w:t>
      </w:r>
      <w:r>
        <w:rPr/>
        <w:t>à</w:t>
      </w:r>
      <w:r>
        <w:rPr>
          <w:spacing w:val="-6"/>
        </w:rPr>
        <w:t> </w:t>
      </w:r>
      <w:r>
        <w:rPr/>
        <w:t>la</w:t>
      </w:r>
      <w:r>
        <w:rPr>
          <w:spacing w:val="-48"/>
        </w:rPr>
        <w:t> </w:t>
      </w:r>
      <w:r>
        <w:rPr/>
        <w:t>performance et à la durabilité des activités. De ce fait, nous traitons exclusivement des Datacenters</w:t>
      </w:r>
      <w:r>
        <w:rPr>
          <w:spacing w:val="1"/>
        </w:rPr>
        <w:t> </w:t>
      </w:r>
      <w:r>
        <w:rPr/>
        <w:t>répondant</w:t>
      </w:r>
      <w:r>
        <w:rPr>
          <w:spacing w:val="-1"/>
        </w:rPr>
        <w:t> </w:t>
      </w:r>
      <w:r>
        <w:rPr/>
        <w:t>aux</w:t>
      </w:r>
      <w:r>
        <w:rPr>
          <w:spacing w:val="-2"/>
        </w:rPr>
        <w:t> </w:t>
      </w:r>
      <w:r>
        <w:rPr/>
        <w:t>exigences</w:t>
      </w:r>
      <w:r>
        <w:rPr>
          <w:spacing w:val="-3"/>
        </w:rPr>
        <w:t> </w:t>
      </w:r>
      <w:r>
        <w:rPr/>
        <w:t>Tier et</w:t>
      </w:r>
      <w:r>
        <w:rPr>
          <w:spacing w:val="-2"/>
        </w:rPr>
        <w:t> </w:t>
      </w:r>
      <w:r>
        <w:rPr/>
        <w:t>cela</w:t>
      </w:r>
      <w:r>
        <w:rPr>
          <w:spacing w:val="-4"/>
        </w:rPr>
        <w:t> </w:t>
      </w:r>
      <w:r>
        <w:rPr/>
        <w:t>malgré</w:t>
      </w:r>
      <w:r>
        <w:rPr>
          <w:spacing w:val="1"/>
        </w:rPr>
        <w:t> </w:t>
      </w:r>
      <w:r>
        <w:rPr/>
        <w:t>l’existence</w:t>
      </w:r>
      <w:r>
        <w:rPr>
          <w:spacing w:val="1"/>
        </w:rPr>
        <w:t> </w:t>
      </w:r>
      <w:r>
        <w:rPr/>
        <w:t>d’autres</w:t>
      </w:r>
      <w:r>
        <w:rPr>
          <w:spacing w:val="-3"/>
        </w:rPr>
        <w:t> </w:t>
      </w:r>
      <w:r>
        <w:rPr/>
        <w:t>Datacenters</w:t>
      </w:r>
      <w:r>
        <w:rPr>
          <w:spacing w:val="3"/>
        </w:rPr>
        <w:t> </w:t>
      </w:r>
      <w:r>
        <w:rPr/>
        <w:t>au</w:t>
      </w:r>
      <w:r>
        <w:rPr>
          <w:spacing w:val="-6"/>
        </w:rPr>
        <w:t> </w:t>
      </w:r>
      <w:r>
        <w:rPr/>
        <w:t>Maroc.</w:t>
      </w:r>
    </w:p>
    <w:p>
      <w:pPr>
        <w:pStyle w:val="BodyText"/>
        <w:spacing w:line="285" w:lineRule="auto" w:before="164"/>
        <w:ind w:left="256" w:right="1030"/>
        <w:jc w:val="both"/>
      </w:pPr>
      <w:r>
        <w:rPr/>
        <w:t>L’Institut Uptime est la référence mondiale pour la certification des Datacenters. Ses normes ont été</w:t>
      </w:r>
      <w:r>
        <w:rPr>
          <w:spacing w:val="1"/>
        </w:rPr>
        <w:t> </w:t>
      </w:r>
      <w:r>
        <w:rPr/>
        <w:t>utilisées</w:t>
      </w:r>
      <w:r>
        <w:rPr>
          <w:spacing w:val="-9"/>
        </w:rPr>
        <w:t> </w:t>
      </w:r>
      <w:r>
        <w:rPr/>
        <w:t>dans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conception,</w:t>
      </w:r>
      <w:r>
        <w:rPr>
          <w:spacing w:val="-5"/>
        </w:rPr>
        <w:t> </w:t>
      </w:r>
      <w:r>
        <w:rPr/>
        <w:t>la</w:t>
      </w:r>
      <w:r>
        <w:rPr>
          <w:spacing w:val="-9"/>
        </w:rPr>
        <w:t> </w:t>
      </w:r>
      <w:r>
        <w:rPr/>
        <w:t>construction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l'exploitation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milliers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Datacenters</w:t>
      </w:r>
      <w:r>
        <w:rPr>
          <w:spacing w:val="-5"/>
        </w:rPr>
        <w:t> </w:t>
      </w:r>
      <w:r>
        <w:rPr/>
        <w:t>dans</w:t>
      </w:r>
      <w:r>
        <w:rPr>
          <w:spacing w:val="-9"/>
        </w:rPr>
        <w:t> </w:t>
      </w:r>
      <w:r>
        <w:rPr/>
        <w:t>le</w:t>
      </w:r>
      <w:r>
        <w:rPr>
          <w:spacing w:val="-8"/>
        </w:rPr>
        <w:t> </w:t>
      </w:r>
      <w:r>
        <w:rPr/>
        <w:t>monde.</w:t>
      </w:r>
      <w:r>
        <w:rPr>
          <w:spacing w:val="-47"/>
        </w:rPr>
        <w:t> </w:t>
      </w:r>
      <w:r>
        <w:rPr/>
        <w:t>Plus de 2 500 certifications de niveau ont été délivrées par cet organisme dans plus de 110 pays à</w:t>
      </w:r>
      <w:r>
        <w:rPr>
          <w:spacing w:val="1"/>
        </w:rPr>
        <w:t> </w:t>
      </w:r>
      <w:r>
        <w:rPr/>
        <w:t>travers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monde</w:t>
      </w:r>
      <w:r>
        <w:rPr>
          <w:vertAlign w:val="superscript"/>
        </w:rPr>
        <w:t>80</w:t>
      </w:r>
      <w:r>
        <w:rPr>
          <w:vertAlign w:val="baseline"/>
        </w:rPr>
        <w:t>.</w:t>
      </w:r>
    </w:p>
    <w:p>
      <w:pPr>
        <w:pStyle w:val="BodyText"/>
        <w:spacing w:before="9"/>
        <w:rPr>
          <w:sz w:val="19"/>
        </w:rPr>
      </w:pPr>
      <w:r>
        <w:rPr/>
        <w:pict>
          <v:rect style="position:absolute;margin-left:70.823997pt;margin-top:14.001671pt;width:144.020pt;height:.71997pt;mso-position-horizontal-relative:page;mso-position-vertical-relative:paragraph;z-index:-15695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75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53-05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l’échange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électronique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données.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IN: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5584,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25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kaabda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1428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(06-12-2007),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1357-1363.</w:t>
      </w:r>
    </w:p>
    <w:p>
      <w:pPr>
        <w:spacing w:line="195" w:lineRule="exact" w:before="2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76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31-08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édictant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mesures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protection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consommateur.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joumada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1432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(7-04-2011),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5932,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pp.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347-</w:t>
      </w:r>
    </w:p>
    <w:p>
      <w:pPr>
        <w:spacing w:line="194" w:lineRule="exact" w:before="0"/>
        <w:ind w:left="256" w:right="0" w:firstLine="0"/>
        <w:jc w:val="both"/>
        <w:rPr>
          <w:sz w:val="16"/>
        </w:rPr>
      </w:pPr>
      <w:r>
        <w:rPr>
          <w:spacing w:val="-1"/>
          <w:sz w:val="16"/>
        </w:rPr>
        <w:t>371.</w:t>
      </w:r>
      <w:r>
        <w:rPr>
          <w:color w:val="0462C1"/>
          <w:spacing w:val="21"/>
          <w:sz w:val="16"/>
        </w:rPr>
        <w:t> </w:t>
      </w:r>
      <w:hyperlink r:id="rId78">
        <w:r>
          <w:rPr>
            <w:color w:val="0462C1"/>
            <w:spacing w:val="-1"/>
            <w:sz w:val="16"/>
            <w:u w:val="single" w:color="0462C1"/>
          </w:rPr>
          <w:t>https://www.dgssi.gov.ma/sites/default/files/attached_files/l31-08_protection_consommateur.pd</w:t>
        </w:r>
        <w:r>
          <w:rPr>
            <w:color w:val="0462C1"/>
            <w:spacing w:val="-1"/>
            <w:sz w:val="16"/>
          </w:rPr>
          <w:t>f</w:t>
        </w:r>
      </w:hyperlink>
    </w:p>
    <w:p>
      <w:pPr>
        <w:spacing w:before="0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77</w:t>
      </w:r>
      <w:r>
        <w:rPr>
          <w:sz w:val="16"/>
          <w:vertAlign w:val="baseline"/>
        </w:rPr>
        <w:t> Loi 07-03 complétant le code pénal en ce qui concerne les infractions relatives aux systèmes de traitement automatisé des données 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14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hija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1424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(5-2-2004),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5184,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pp.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149-150.</w:t>
      </w:r>
      <w:r>
        <w:rPr>
          <w:spacing w:val="1"/>
          <w:sz w:val="16"/>
          <w:vertAlign w:val="baseline"/>
        </w:rPr>
        <w:t> </w:t>
      </w:r>
      <w:hyperlink r:id="rId79">
        <w:r>
          <w:rPr>
            <w:color w:val="0462C1"/>
            <w:sz w:val="16"/>
            <w:u w:val="single" w:color="0462C1"/>
            <w:vertAlign w:val="baseline"/>
          </w:rPr>
          <w:t>https://dgssi.gov.ma/sites/default/files/attached_files/loi_n_07-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79">
        <w:r>
          <w:rPr>
            <w:color w:val="0462C1"/>
            <w:sz w:val="16"/>
            <w:u w:val="single" w:color="0462C1"/>
            <w:vertAlign w:val="baseline"/>
          </w:rPr>
          <w:t>03_code_penal.pd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1"/>
        <w:ind w:left="256" w:right="1036" w:firstLine="0"/>
        <w:jc w:val="both"/>
        <w:rPr>
          <w:sz w:val="16"/>
        </w:rPr>
      </w:pPr>
      <w:r>
        <w:rPr>
          <w:sz w:val="16"/>
          <w:vertAlign w:val="superscript"/>
        </w:rPr>
        <w:t>78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24-96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Poste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Télécommunications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telle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qu’elle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été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modifiée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complétée.</w:t>
      </w:r>
      <w:r>
        <w:rPr>
          <w:spacing w:val="1"/>
          <w:sz w:val="16"/>
          <w:vertAlign w:val="baseline"/>
        </w:rPr>
        <w:t> </w:t>
      </w:r>
      <w:hyperlink r:id="rId80">
        <w:r>
          <w:rPr>
            <w:color w:val="0462C1"/>
            <w:sz w:val="16"/>
            <w:u w:val="single" w:color="0462C1"/>
            <w:vertAlign w:val="baseline"/>
          </w:rPr>
          <w:t>https://www.dgssi.gov.ma/sites/default/files/attached_files/loi_24-96_consolidee_vf_mai_2014.pd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0"/>
        <w:ind w:left="256" w:right="1032" w:firstLine="0"/>
        <w:jc w:val="both"/>
        <w:rPr>
          <w:sz w:val="16"/>
        </w:rPr>
      </w:pPr>
      <w:r>
        <w:rPr>
          <w:sz w:val="16"/>
          <w:vertAlign w:val="superscript"/>
        </w:rPr>
        <w:t>79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43-20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services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confiance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transactions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électroniques.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4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chaabane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1442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(18-03-2021),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6970, pp.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535-544. </w:t>
      </w:r>
      <w:hyperlink r:id="rId81">
        <w:r>
          <w:rPr>
            <w:color w:val="0462C1"/>
            <w:sz w:val="16"/>
            <w:u w:val="single" w:color="0462C1"/>
            <w:vertAlign w:val="baseline"/>
          </w:rPr>
          <w:t>https://www.dgssi.gov.ma/sites/default/files/attached_files/loi_43.20_fr.pd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80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Uptime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Institute.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Tier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Certification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Overview.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ligne</w:t>
      </w:r>
      <w:r>
        <w:rPr>
          <w:spacing w:val="-4"/>
          <w:sz w:val="16"/>
          <w:vertAlign w:val="baseline"/>
        </w:rPr>
        <w:t> </w:t>
      </w:r>
      <w:hyperlink r:id="rId82">
        <w:r>
          <w:rPr>
            <w:color w:val="0462C1"/>
            <w:sz w:val="16"/>
            <w:u w:val="single" w:color="0462C1"/>
            <w:vertAlign w:val="baseline"/>
          </w:rPr>
          <w:t>https://uptimeinstitute.com/tier-certification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349976pt;margin-top:-.100017pt;width:25.9pt;height:163pt;mso-position-horizontal-relative:page;mso-position-vertical-relative:page;z-index:15763456" coordorigin="11367,-2" coordsize="518,3260">
            <v:rect style="position:absolute;left:11377;top:8;width:498;height:3240" filled="true" fillcolor="#d36012" stroked="false">
              <v:fill type="solid"/>
            </v:rect>
            <v:rect style="position:absolute;left:11377;top: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2"/>
        <w:jc w:val="both"/>
      </w:pPr>
      <w:r>
        <w:rPr/>
        <w:t>Le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Tier</w:t>
      </w:r>
      <w:r>
        <w:rPr>
          <w:spacing w:val="1"/>
        </w:rPr>
        <w:t> </w:t>
      </w:r>
      <w:r>
        <w:rPr/>
        <w:t>définit</w:t>
      </w:r>
      <w:r>
        <w:rPr>
          <w:spacing w:val="1"/>
        </w:rPr>
        <w:t> </w:t>
      </w:r>
      <w:r>
        <w:rPr/>
        <w:t>quatre</w:t>
      </w:r>
      <w:r>
        <w:rPr>
          <w:spacing w:val="1"/>
        </w:rPr>
        <w:t> </w:t>
      </w:r>
      <w:r>
        <w:rPr/>
        <w:t>niveaux</w:t>
      </w:r>
      <w:r>
        <w:rPr>
          <w:spacing w:val="1"/>
        </w:rPr>
        <w:t> </w:t>
      </w:r>
      <w:r>
        <w:rPr/>
        <w:t>d’exigences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Datacenters.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haut</w:t>
      </w:r>
      <w:r>
        <w:rPr>
          <w:spacing w:val="1"/>
        </w:rPr>
        <w:t> </w:t>
      </w:r>
      <w:r>
        <w:rPr/>
        <w:t>niveau</w:t>
      </w:r>
      <w:r>
        <w:rPr>
          <w:spacing w:val="1"/>
        </w:rPr>
        <w:t> </w:t>
      </w:r>
      <w:r>
        <w:rPr/>
        <w:t>d’exigences</w:t>
      </w:r>
      <w:r>
        <w:rPr>
          <w:spacing w:val="-2"/>
        </w:rPr>
        <w:t> </w:t>
      </w:r>
      <w:r>
        <w:rPr/>
        <w:t>étant le</w:t>
      </w:r>
      <w:r>
        <w:rPr>
          <w:spacing w:val="-3"/>
        </w:rPr>
        <w:t> </w:t>
      </w:r>
      <w:r>
        <w:rPr/>
        <w:t>niveau</w:t>
      </w:r>
      <w:r>
        <w:rPr>
          <w:spacing w:val="-4"/>
        </w:rPr>
        <w:t> </w:t>
      </w:r>
      <w:r>
        <w:rPr/>
        <w:t>Tier IV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57" w:after="0"/>
        <w:ind w:left="539" w:right="1028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Le</w:t>
      </w:r>
      <w:r>
        <w:rPr>
          <w:i/>
          <w:color w:val="833B0A"/>
          <w:spacing w:val="-9"/>
          <w:sz w:val="22"/>
        </w:rPr>
        <w:t> </w:t>
      </w:r>
      <w:r>
        <w:rPr>
          <w:i/>
          <w:color w:val="833B0A"/>
          <w:sz w:val="22"/>
        </w:rPr>
        <w:t>niveau</w:t>
      </w:r>
      <w:r>
        <w:rPr>
          <w:i/>
          <w:color w:val="833B0A"/>
          <w:spacing w:val="-11"/>
          <w:sz w:val="22"/>
        </w:rPr>
        <w:t> </w:t>
      </w:r>
      <w:r>
        <w:rPr>
          <w:i/>
          <w:color w:val="833B0A"/>
          <w:sz w:val="22"/>
        </w:rPr>
        <w:t>Tier</w:t>
      </w:r>
      <w:r>
        <w:rPr>
          <w:i/>
          <w:color w:val="833B0A"/>
          <w:spacing w:val="-8"/>
          <w:sz w:val="22"/>
        </w:rPr>
        <w:t> </w:t>
      </w:r>
      <w:r>
        <w:rPr>
          <w:i/>
          <w:color w:val="833B0A"/>
          <w:sz w:val="22"/>
        </w:rPr>
        <w:t>I</w:t>
      </w:r>
      <w:r>
        <w:rPr>
          <w:i/>
          <w:color w:val="833B0A"/>
          <w:spacing w:val="-4"/>
          <w:sz w:val="22"/>
        </w:rPr>
        <w:t> </w:t>
      </w:r>
      <w:r>
        <w:rPr>
          <w:sz w:val="22"/>
        </w:rPr>
        <w:t>correspond</w:t>
      </w:r>
      <w:r>
        <w:rPr>
          <w:spacing w:val="-11"/>
          <w:sz w:val="22"/>
        </w:rPr>
        <w:t> </w:t>
      </w:r>
      <w:r>
        <w:rPr>
          <w:sz w:val="22"/>
        </w:rPr>
        <w:t>aux</w:t>
      </w:r>
      <w:r>
        <w:rPr>
          <w:spacing w:val="-8"/>
          <w:sz w:val="22"/>
        </w:rPr>
        <w:t> </w:t>
      </w:r>
      <w:r>
        <w:rPr>
          <w:sz w:val="22"/>
        </w:rPr>
        <w:t>exigences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base</w:t>
      </w:r>
      <w:r>
        <w:rPr>
          <w:spacing w:val="-11"/>
          <w:sz w:val="22"/>
        </w:rPr>
        <w:t> </w:t>
      </w:r>
      <w:r>
        <w:rPr>
          <w:sz w:val="22"/>
        </w:rPr>
        <w:t>qu’un</w:t>
      </w:r>
      <w:r>
        <w:rPr>
          <w:spacing w:val="-9"/>
          <w:sz w:val="22"/>
        </w:rPr>
        <w:t> </w:t>
      </w:r>
      <w:r>
        <w:rPr>
          <w:sz w:val="22"/>
        </w:rPr>
        <w:t>Datacenter</w:t>
      </w:r>
      <w:r>
        <w:rPr>
          <w:spacing w:val="-8"/>
          <w:sz w:val="22"/>
        </w:rPr>
        <w:t> </w:t>
      </w:r>
      <w:r>
        <w:rPr>
          <w:sz w:val="22"/>
        </w:rPr>
        <w:t>doit</w:t>
      </w:r>
      <w:r>
        <w:rPr>
          <w:spacing w:val="-11"/>
          <w:sz w:val="22"/>
        </w:rPr>
        <w:t> </w:t>
      </w:r>
      <w:r>
        <w:rPr>
          <w:sz w:val="22"/>
        </w:rPr>
        <w:t>satisfaire.</w:t>
      </w:r>
      <w:r>
        <w:rPr>
          <w:spacing w:val="-9"/>
          <w:sz w:val="22"/>
        </w:rPr>
        <w:t> </w:t>
      </w:r>
      <w:r>
        <w:rPr>
          <w:sz w:val="22"/>
        </w:rPr>
        <w:t>Elles</w:t>
      </w:r>
      <w:r>
        <w:rPr>
          <w:spacing w:val="-10"/>
          <w:sz w:val="22"/>
        </w:rPr>
        <w:t> </w:t>
      </w:r>
      <w:r>
        <w:rPr>
          <w:sz w:val="22"/>
        </w:rPr>
        <w:t>concernent</w:t>
      </w:r>
      <w:r>
        <w:rPr>
          <w:spacing w:val="-48"/>
          <w:sz w:val="22"/>
        </w:rPr>
        <w:t> </w:t>
      </w:r>
      <w:r>
        <w:rPr>
          <w:sz w:val="22"/>
        </w:rPr>
        <w:t>la disponibilité des équipements avec une alimentation et un refroidissement sans interruption</w:t>
      </w:r>
      <w:r>
        <w:rPr>
          <w:spacing w:val="1"/>
          <w:sz w:val="22"/>
        </w:rPr>
        <w:t> </w:t>
      </w:r>
      <w:r>
        <w:rPr>
          <w:sz w:val="22"/>
        </w:rPr>
        <w:t>ainsi</w:t>
      </w:r>
      <w:r>
        <w:rPr>
          <w:spacing w:val="-7"/>
          <w:sz w:val="22"/>
        </w:rPr>
        <w:t> </w:t>
      </w:r>
      <w:r>
        <w:rPr>
          <w:sz w:val="22"/>
        </w:rPr>
        <w:t>qu’une</w:t>
      </w:r>
      <w:r>
        <w:rPr>
          <w:spacing w:val="-6"/>
          <w:sz w:val="22"/>
        </w:rPr>
        <w:t> </w:t>
      </w:r>
      <w:r>
        <w:rPr>
          <w:sz w:val="22"/>
        </w:rPr>
        <w:t>zone</w:t>
      </w:r>
      <w:r>
        <w:rPr>
          <w:spacing w:val="-7"/>
          <w:sz w:val="22"/>
        </w:rPr>
        <w:t> </w:t>
      </w:r>
      <w:r>
        <w:rPr>
          <w:sz w:val="22"/>
        </w:rPr>
        <w:t>physique</w:t>
      </w:r>
      <w:r>
        <w:rPr>
          <w:spacing w:val="-8"/>
          <w:sz w:val="22"/>
        </w:rPr>
        <w:t> </w:t>
      </w:r>
      <w:r>
        <w:rPr>
          <w:sz w:val="22"/>
        </w:rPr>
        <w:t>pour</w:t>
      </w:r>
      <w:r>
        <w:rPr>
          <w:spacing w:val="-6"/>
          <w:sz w:val="22"/>
        </w:rPr>
        <w:t> </w:t>
      </w:r>
      <w:r>
        <w:rPr>
          <w:sz w:val="22"/>
        </w:rPr>
        <w:t>les</w:t>
      </w:r>
      <w:r>
        <w:rPr>
          <w:spacing w:val="-9"/>
          <w:sz w:val="22"/>
        </w:rPr>
        <w:t> </w:t>
      </w:r>
      <w:r>
        <w:rPr>
          <w:sz w:val="22"/>
        </w:rPr>
        <w:t>systèmes</w:t>
      </w:r>
      <w:r>
        <w:rPr>
          <w:spacing w:val="-8"/>
          <w:sz w:val="22"/>
        </w:rPr>
        <w:t> </w:t>
      </w:r>
      <w:r>
        <w:rPr>
          <w:sz w:val="22"/>
        </w:rPr>
        <w:t>informatiques.</w:t>
      </w:r>
      <w:r>
        <w:rPr>
          <w:spacing w:val="-5"/>
          <w:sz w:val="22"/>
        </w:rPr>
        <w:t> </w:t>
      </w:r>
      <w:r>
        <w:rPr>
          <w:sz w:val="22"/>
        </w:rPr>
        <w:t>Les</w:t>
      </w:r>
      <w:r>
        <w:rPr>
          <w:spacing w:val="-8"/>
          <w:sz w:val="22"/>
        </w:rPr>
        <w:t> </w:t>
      </w:r>
      <w:r>
        <w:rPr>
          <w:sz w:val="22"/>
        </w:rPr>
        <w:t>pannes</w:t>
      </w:r>
      <w:r>
        <w:rPr>
          <w:spacing w:val="-5"/>
          <w:sz w:val="22"/>
        </w:rPr>
        <w:t> </w:t>
      </w:r>
      <w:r>
        <w:rPr>
          <w:sz w:val="22"/>
        </w:rPr>
        <w:t>ne</w:t>
      </w:r>
      <w:r>
        <w:rPr>
          <w:spacing w:val="-6"/>
          <w:sz w:val="22"/>
        </w:rPr>
        <w:t> </w:t>
      </w:r>
      <w:r>
        <w:rPr>
          <w:sz w:val="22"/>
        </w:rPr>
        <w:t>devraient</w:t>
      </w:r>
      <w:r>
        <w:rPr>
          <w:spacing w:val="-6"/>
          <w:sz w:val="22"/>
        </w:rPr>
        <w:t> </w:t>
      </w:r>
      <w:r>
        <w:rPr>
          <w:sz w:val="22"/>
        </w:rPr>
        <w:t>pas</w:t>
      </w:r>
      <w:r>
        <w:rPr>
          <w:spacing w:val="-6"/>
          <w:sz w:val="22"/>
        </w:rPr>
        <w:t> </w:t>
      </w:r>
      <w:r>
        <w:rPr>
          <w:sz w:val="22"/>
        </w:rPr>
        <w:t>dépasser</w:t>
      </w:r>
      <w:r>
        <w:rPr>
          <w:spacing w:val="-48"/>
          <w:sz w:val="22"/>
        </w:rPr>
        <w:t> </w:t>
      </w:r>
      <w:r>
        <w:rPr>
          <w:sz w:val="22"/>
        </w:rPr>
        <w:t>29h</w:t>
      </w:r>
      <w:r>
        <w:rPr>
          <w:spacing w:val="-2"/>
          <w:sz w:val="22"/>
        </w:rPr>
        <w:t> </w:t>
      </w:r>
      <w:r>
        <w:rPr>
          <w:sz w:val="22"/>
        </w:rPr>
        <w:t>par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-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type</w:t>
      </w:r>
      <w:r>
        <w:rPr>
          <w:spacing w:val="-1"/>
          <w:sz w:val="22"/>
        </w:rPr>
        <w:t> </w:t>
      </w:r>
      <w:r>
        <w:rPr>
          <w:sz w:val="22"/>
        </w:rPr>
        <w:t>Tier</w:t>
      </w:r>
      <w:r>
        <w:rPr>
          <w:spacing w:val="-3"/>
          <w:sz w:val="22"/>
        </w:rPr>
        <w:t> </w:t>
      </w:r>
      <w:r>
        <w:rPr>
          <w:sz w:val="22"/>
        </w:rPr>
        <w:t>I.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61" w:after="0"/>
        <w:ind w:left="539" w:right="1031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Le niveau Tier II </w:t>
      </w:r>
      <w:r>
        <w:rPr>
          <w:sz w:val="22"/>
        </w:rPr>
        <w:t>est accordé aux Datacenters qui disposent d’équipements supplémentaires pour</w:t>
      </w:r>
      <w:r>
        <w:rPr>
          <w:spacing w:val="1"/>
          <w:sz w:val="22"/>
        </w:rPr>
        <w:t> </w:t>
      </w:r>
      <w:r>
        <w:rPr>
          <w:sz w:val="22"/>
        </w:rPr>
        <w:t>améliorer</w:t>
      </w:r>
      <w:r>
        <w:rPr>
          <w:spacing w:val="-4"/>
          <w:sz w:val="22"/>
        </w:rPr>
        <w:t> </w:t>
      </w:r>
      <w:r>
        <w:rPr>
          <w:sz w:val="22"/>
        </w:rPr>
        <w:t>le</w:t>
      </w:r>
      <w:r>
        <w:rPr>
          <w:spacing w:val="-3"/>
          <w:sz w:val="22"/>
        </w:rPr>
        <w:t> </w:t>
      </w:r>
      <w:r>
        <w:rPr>
          <w:sz w:val="22"/>
        </w:rPr>
        <w:t>refroidissement,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maintenance</w:t>
      </w:r>
      <w:r>
        <w:rPr>
          <w:spacing w:val="-6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sécurité</w:t>
      </w:r>
      <w:r>
        <w:rPr>
          <w:spacing w:val="-2"/>
          <w:sz w:val="22"/>
        </w:rPr>
        <w:t> </w:t>
      </w:r>
      <w:r>
        <w:rPr>
          <w:sz w:val="22"/>
        </w:rPr>
        <w:t>afin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temps</w:t>
      </w:r>
      <w:r>
        <w:rPr>
          <w:spacing w:val="-3"/>
          <w:sz w:val="22"/>
        </w:rPr>
        <w:t> </w:t>
      </w:r>
      <w:r>
        <w:rPr>
          <w:sz w:val="22"/>
        </w:rPr>
        <w:t>d’arrêt</w:t>
      </w:r>
      <w:r>
        <w:rPr>
          <w:spacing w:val="-3"/>
          <w:sz w:val="22"/>
        </w:rPr>
        <w:t> </w:t>
      </w:r>
      <w:r>
        <w:rPr>
          <w:sz w:val="22"/>
        </w:rPr>
        <w:t>ne</w:t>
      </w:r>
      <w:r>
        <w:rPr>
          <w:spacing w:val="-3"/>
          <w:sz w:val="22"/>
        </w:rPr>
        <w:t> </w:t>
      </w:r>
      <w:r>
        <w:rPr>
          <w:sz w:val="22"/>
        </w:rPr>
        <w:t>dépassent</w:t>
      </w:r>
      <w:r>
        <w:rPr>
          <w:spacing w:val="-47"/>
          <w:sz w:val="22"/>
        </w:rPr>
        <w:t> </w:t>
      </w:r>
      <w:r>
        <w:rPr>
          <w:sz w:val="22"/>
        </w:rPr>
        <w:t>pas</w:t>
      </w:r>
      <w:r>
        <w:rPr>
          <w:spacing w:val="-1"/>
          <w:sz w:val="22"/>
        </w:rPr>
        <w:t> </w:t>
      </w:r>
      <w:r>
        <w:rPr>
          <w:sz w:val="22"/>
        </w:rPr>
        <w:t>22h</w:t>
      </w:r>
      <w:r>
        <w:rPr>
          <w:spacing w:val="-4"/>
          <w:sz w:val="22"/>
        </w:rPr>
        <w:t> </w:t>
      </w:r>
      <w:r>
        <w:rPr>
          <w:sz w:val="22"/>
        </w:rPr>
        <w:t>annuellement</w:t>
      </w:r>
      <w:r>
        <w:rPr>
          <w:spacing w:val="1"/>
          <w:sz w:val="22"/>
        </w:rPr>
        <w:t> </w:t>
      </w:r>
      <w:r>
        <w:rPr>
          <w:sz w:val="22"/>
        </w:rPr>
        <w:t>pour une</w:t>
      </w:r>
      <w:r>
        <w:rPr>
          <w:spacing w:val="1"/>
          <w:sz w:val="22"/>
        </w:rPr>
        <w:t> </w:t>
      </w:r>
      <w:r>
        <w:rPr>
          <w:sz w:val="22"/>
        </w:rPr>
        <w:t>certification de</w:t>
      </w:r>
      <w:r>
        <w:rPr>
          <w:spacing w:val="-2"/>
          <w:sz w:val="22"/>
        </w:rPr>
        <w:t> </w:t>
      </w:r>
      <w:r>
        <w:rPr>
          <w:sz w:val="22"/>
        </w:rPr>
        <w:t>ce niveau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61" w:after="0"/>
        <w:ind w:left="539" w:right="1030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Le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niveau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Tier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III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attribué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offrent</w:t>
      </w:r>
      <w:r>
        <w:rPr>
          <w:spacing w:val="1"/>
          <w:sz w:val="22"/>
        </w:rPr>
        <w:t> </w:t>
      </w:r>
      <w:r>
        <w:rPr>
          <w:sz w:val="22"/>
        </w:rPr>
        <w:t>une</w:t>
      </w:r>
      <w:r>
        <w:rPr>
          <w:spacing w:val="1"/>
          <w:sz w:val="22"/>
        </w:rPr>
        <w:t> </w:t>
      </w:r>
      <w:r>
        <w:rPr>
          <w:sz w:val="22"/>
        </w:rPr>
        <w:t>meilleure</w:t>
      </w:r>
      <w:r>
        <w:rPr>
          <w:spacing w:val="1"/>
          <w:sz w:val="22"/>
        </w:rPr>
        <w:t> </w:t>
      </w:r>
      <w:r>
        <w:rPr>
          <w:sz w:val="22"/>
        </w:rPr>
        <w:t>redondance</w:t>
      </w:r>
      <w:r>
        <w:rPr>
          <w:spacing w:val="1"/>
          <w:sz w:val="22"/>
        </w:rPr>
        <w:t> </w:t>
      </w:r>
      <w:r>
        <w:rPr>
          <w:sz w:val="22"/>
        </w:rPr>
        <w:t>avec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équipements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pointe</w:t>
      </w:r>
      <w:r>
        <w:rPr>
          <w:spacing w:val="-11"/>
          <w:sz w:val="22"/>
        </w:rPr>
        <w:t> </w:t>
      </w:r>
      <w:r>
        <w:rPr>
          <w:sz w:val="22"/>
        </w:rPr>
        <w:t>pour</w:t>
      </w:r>
      <w:r>
        <w:rPr>
          <w:spacing w:val="-12"/>
          <w:sz w:val="22"/>
        </w:rPr>
        <w:t> </w:t>
      </w:r>
      <w:r>
        <w:rPr>
          <w:sz w:val="22"/>
        </w:rPr>
        <w:t>minimiser</w:t>
      </w:r>
      <w:r>
        <w:rPr>
          <w:spacing w:val="-12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durée</w:t>
      </w:r>
      <w:r>
        <w:rPr>
          <w:spacing w:val="-11"/>
          <w:sz w:val="22"/>
        </w:rPr>
        <w:t> </w:t>
      </w:r>
      <w:r>
        <w:rPr>
          <w:sz w:val="22"/>
        </w:rPr>
        <w:t>des</w:t>
      </w:r>
      <w:r>
        <w:rPr>
          <w:spacing w:val="-11"/>
          <w:sz w:val="22"/>
        </w:rPr>
        <w:t> </w:t>
      </w:r>
      <w:r>
        <w:rPr>
          <w:sz w:val="22"/>
        </w:rPr>
        <w:t>pannes</w:t>
      </w:r>
      <w:r>
        <w:rPr>
          <w:spacing w:val="-10"/>
          <w:sz w:val="22"/>
        </w:rPr>
        <w:t> </w:t>
      </w:r>
      <w:r>
        <w:rPr>
          <w:sz w:val="22"/>
        </w:rPr>
        <w:t>qui</w:t>
      </w:r>
      <w:r>
        <w:rPr>
          <w:spacing w:val="-12"/>
          <w:sz w:val="22"/>
        </w:rPr>
        <w:t> </w:t>
      </w:r>
      <w:r>
        <w:rPr>
          <w:sz w:val="22"/>
        </w:rPr>
        <w:t>ne</w:t>
      </w:r>
      <w:r>
        <w:rPr>
          <w:spacing w:val="-11"/>
          <w:sz w:val="22"/>
        </w:rPr>
        <w:t> </w:t>
      </w:r>
      <w:r>
        <w:rPr>
          <w:sz w:val="22"/>
        </w:rPr>
        <w:t>devraient</w:t>
      </w:r>
      <w:r>
        <w:rPr>
          <w:spacing w:val="-11"/>
          <w:sz w:val="22"/>
        </w:rPr>
        <w:t> </w:t>
      </w:r>
      <w:r>
        <w:rPr>
          <w:sz w:val="22"/>
        </w:rPr>
        <w:t>pas</w:t>
      </w:r>
      <w:r>
        <w:rPr>
          <w:spacing w:val="-12"/>
          <w:sz w:val="22"/>
        </w:rPr>
        <w:t> </w:t>
      </w:r>
      <w:r>
        <w:rPr>
          <w:sz w:val="22"/>
        </w:rPr>
        <w:t>dépasser</w:t>
      </w:r>
      <w:r>
        <w:rPr>
          <w:spacing w:val="-14"/>
          <w:sz w:val="22"/>
        </w:rPr>
        <w:t> </w:t>
      </w:r>
      <w:r>
        <w:rPr>
          <w:sz w:val="22"/>
        </w:rPr>
        <w:t>1,6</w:t>
      </w:r>
      <w:r>
        <w:rPr>
          <w:spacing w:val="-13"/>
          <w:sz w:val="22"/>
        </w:rPr>
        <w:t> </w:t>
      </w:r>
      <w:r>
        <w:rPr>
          <w:sz w:val="22"/>
        </w:rPr>
        <w:t>heure</w:t>
      </w:r>
      <w:r>
        <w:rPr>
          <w:spacing w:val="-47"/>
          <w:sz w:val="22"/>
        </w:rPr>
        <w:t> </w:t>
      </w:r>
      <w:r>
        <w:rPr>
          <w:sz w:val="22"/>
        </w:rPr>
        <w:t>par an.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62" w:after="0"/>
        <w:ind w:left="539" w:right="1034" w:hanging="284"/>
        <w:jc w:val="both"/>
        <w:rPr>
          <w:rFonts w:ascii="Sitka Small" w:hAnsi="Sitka Small"/>
          <w:sz w:val="16"/>
        </w:rPr>
      </w:pPr>
      <w:r>
        <w:rPr>
          <w:i/>
          <w:color w:val="833B0A"/>
          <w:sz w:val="22"/>
        </w:rPr>
        <w:t>Le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niveau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Tier</w:t>
      </w:r>
      <w:r>
        <w:rPr>
          <w:i/>
          <w:color w:val="833B0A"/>
          <w:spacing w:val="1"/>
          <w:sz w:val="22"/>
        </w:rPr>
        <w:t> </w:t>
      </w:r>
      <w:r>
        <w:rPr>
          <w:i/>
          <w:color w:val="833B0A"/>
          <w:sz w:val="22"/>
        </w:rPr>
        <w:t>IV </w:t>
      </w:r>
      <w:r>
        <w:rPr>
          <w:sz w:val="22"/>
        </w:rPr>
        <w:t>est</w:t>
      </w:r>
      <w:r>
        <w:rPr>
          <w:spacing w:val="1"/>
          <w:sz w:val="22"/>
        </w:rPr>
        <w:t> </w:t>
      </w:r>
      <w:r>
        <w:rPr>
          <w:sz w:val="22"/>
        </w:rPr>
        <w:t>accordé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Datacenters</w:t>
      </w:r>
      <w:r>
        <w:rPr>
          <w:spacing w:val="1"/>
          <w:sz w:val="22"/>
        </w:rPr>
        <w:t> </w:t>
      </w:r>
      <w:r>
        <w:rPr>
          <w:sz w:val="22"/>
        </w:rPr>
        <w:t>avec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niveau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performance</w:t>
      </w:r>
      <w:r>
        <w:rPr>
          <w:spacing w:val="1"/>
          <w:sz w:val="22"/>
        </w:rPr>
        <w:t> </w:t>
      </w:r>
      <w:r>
        <w:rPr>
          <w:sz w:val="22"/>
        </w:rPr>
        <w:t>élevé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équipements</w:t>
      </w:r>
      <w:r>
        <w:rPr>
          <w:spacing w:val="-7"/>
          <w:sz w:val="22"/>
        </w:rPr>
        <w:t> </w:t>
      </w:r>
      <w:r>
        <w:rPr>
          <w:sz w:val="22"/>
        </w:rPr>
        <w:t>comportent</w:t>
      </w:r>
      <w:r>
        <w:rPr>
          <w:spacing w:val="-6"/>
          <w:sz w:val="22"/>
        </w:rPr>
        <w:t> </w:t>
      </w:r>
      <w:r>
        <w:rPr>
          <w:sz w:val="22"/>
        </w:rPr>
        <w:t>plusieurs</w:t>
      </w:r>
      <w:r>
        <w:rPr>
          <w:spacing w:val="-8"/>
          <w:sz w:val="22"/>
        </w:rPr>
        <w:t> </w:t>
      </w:r>
      <w:r>
        <w:rPr>
          <w:sz w:val="22"/>
        </w:rPr>
        <w:t>systèmes</w:t>
      </w:r>
      <w:r>
        <w:rPr>
          <w:spacing w:val="-6"/>
          <w:sz w:val="22"/>
        </w:rPr>
        <w:t> </w:t>
      </w:r>
      <w:r>
        <w:rPr>
          <w:sz w:val="22"/>
        </w:rPr>
        <w:t>physiquement</w:t>
      </w:r>
      <w:r>
        <w:rPr>
          <w:spacing w:val="-7"/>
          <w:sz w:val="22"/>
        </w:rPr>
        <w:t> </w:t>
      </w:r>
      <w:r>
        <w:rPr>
          <w:sz w:val="22"/>
        </w:rPr>
        <w:t>isolés</w:t>
      </w:r>
      <w:r>
        <w:rPr>
          <w:spacing w:val="-6"/>
          <w:sz w:val="22"/>
        </w:rPr>
        <w:t> </w:t>
      </w:r>
      <w:r>
        <w:rPr>
          <w:sz w:val="22"/>
        </w:rPr>
        <w:t>afin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limiter</w:t>
      </w:r>
      <w:r>
        <w:rPr>
          <w:spacing w:val="-8"/>
          <w:sz w:val="22"/>
        </w:rPr>
        <w:t> </w:t>
      </w:r>
      <w:r>
        <w:rPr>
          <w:sz w:val="22"/>
        </w:rPr>
        <w:t>le</w:t>
      </w:r>
      <w:r>
        <w:rPr>
          <w:spacing w:val="-5"/>
          <w:sz w:val="22"/>
        </w:rPr>
        <w:t> </w:t>
      </w:r>
      <w:r>
        <w:rPr>
          <w:sz w:val="22"/>
        </w:rPr>
        <w:t>temps</w:t>
      </w:r>
      <w:r>
        <w:rPr>
          <w:spacing w:val="-8"/>
          <w:sz w:val="22"/>
        </w:rPr>
        <w:t> </w:t>
      </w:r>
      <w:r>
        <w:rPr>
          <w:sz w:val="22"/>
        </w:rPr>
        <w:t>d’arrêt</w:t>
      </w:r>
      <w:r>
        <w:rPr>
          <w:spacing w:val="-6"/>
          <w:sz w:val="22"/>
        </w:rPr>
        <w:t> </w:t>
      </w:r>
      <w:r>
        <w:rPr>
          <w:sz w:val="22"/>
        </w:rPr>
        <w:t>à</w:t>
      </w:r>
      <w:r>
        <w:rPr>
          <w:spacing w:val="-48"/>
          <w:sz w:val="22"/>
        </w:rPr>
        <w:t> </w:t>
      </w:r>
      <w:r>
        <w:rPr>
          <w:sz w:val="22"/>
        </w:rPr>
        <w:t>26</w:t>
      </w:r>
      <w:r>
        <w:rPr>
          <w:spacing w:val="-3"/>
          <w:sz w:val="22"/>
        </w:rPr>
        <w:t> </w:t>
      </w:r>
      <w:r>
        <w:rPr>
          <w:sz w:val="22"/>
        </w:rPr>
        <w:t>minutes seulement par</w:t>
      </w:r>
      <w:r>
        <w:rPr>
          <w:spacing w:val="-3"/>
          <w:sz w:val="22"/>
        </w:rPr>
        <w:t> </w:t>
      </w:r>
      <w:r>
        <w:rPr>
          <w:sz w:val="22"/>
        </w:rPr>
        <w:t>an.</w:t>
      </w:r>
    </w:p>
    <w:p>
      <w:pPr>
        <w:pStyle w:val="BodyText"/>
        <w:spacing w:before="11"/>
        <w:rPr>
          <w:sz w:val="32"/>
        </w:rPr>
      </w:pPr>
    </w:p>
    <w:p>
      <w:pPr>
        <w:pStyle w:val="Heading3"/>
        <w:numPr>
          <w:ilvl w:val="1"/>
          <w:numId w:val="8"/>
        </w:numPr>
        <w:tabs>
          <w:tab w:pos="976" w:val="left" w:leader="none"/>
          <w:tab w:pos="977" w:val="left" w:leader="none"/>
        </w:tabs>
        <w:spacing w:line="240" w:lineRule="auto" w:before="0" w:after="0"/>
        <w:ind w:left="976" w:right="0" w:hanging="361"/>
        <w:jc w:val="left"/>
        <w:rPr>
          <w:rFonts w:ascii="Symbol" w:hAnsi="Symbol"/>
          <w:color w:val="833B0A"/>
          <w:sz w:val="16"/>
        </w:rPr>
      </w:pPr>
      <w:bookmarkStart w:name="_bookmark25" w:id="44"/>
      <w:bookmarkEnd w:id="44"/>
      <w:r>
        <w:rPr>
          <w:b w:val="0"/>
        </w:rPr>
      </w:r>
      <w:bookmarkStart w:name="_bookmark25" w:id="45"/>
      <w:bookmarkEnd w:id="45"/>
      <w:r>
        <w:rPr>
          <w:color w:val="833B0A"/>
        </w:rPr>
        <w:t>Les</w:t>
      </w:r>
      <w:r>
        <w:rPr>
          <w:color w:val="833B0A"/>
          <w:spacing w:val="-2"/>
        </w:rPr>
        <w:t> </w:t>
      </w:r>
      <w:r>
        <w:rPr>
          <w:color w:val="833B0A"/>
        </w:rPr>
        <w:t>Principaux</w:t>
      </w:r>
      <w:r>
        <w:rPr>
          <w:color w:val="833B0A"/>
          <w:spacing w:val="-2"/>
        </w:rPr>
        <w:t> </w:t>
      </w:r>
      <w:r>
        <w:rPr>
          <w:color w:val="833B0A"/>
        </w:rPr>
        <w:t>acteurs</w:t>
      </w:r>
      <w:r>
        <w:rPr>
          <w:color w:val="833B0A"/>
          <w:spacing w:val="-4"/>
        </w:rPr>
        <w:t> </w:t>
      </w:r>
      <w:r>
        <w:rPr>
          <w:color w:val="833B0A"/>
        </w:rPr>
        <w:t>des</w:t>
      </w:r>
      <w:r>
        <w:rPr>
          <w:color w:val="833B0A"/>
          <w:spacing w:val="-2"/>
        </w:rPr>
        <w:t> </w:t>
      </w:r>
      <w:r>
        <w:rPr>
          <w:color w:val="833B0A"/>
        </w:rPr>
        <w:t>Datacenters</w:t>
      </w:r>
      <w:r>
        <w:rPr>
          <w:color w:val="833B0A"/>
          <w:spacing w:val="-3"/>
        </w:rPr>
        <w:t> </w:t>
      </w:r>
      <w:r>
        <w:rPr>
          <w:color w:val="833B0A"/>
        </w:rPr>
        <w:t>certifiés</w:t>
      </w:r>
      <w:r>
        <w:rPr>
          <w:color w:val="833B0A"/>
          <w:spacing w:val="-4"/>
        </w:rPr>
        <w:t> </w:t>
      </w:r>
      <w:r>
        <w:rPr>
          <w:color w:val="833B0A"/>
        </w:rPr>
        <w:t>Tier</w:t>
      </w:r>
      <w:r>
        <w:rPr>
          <w:color w:val="833B0A"/>
          <w:spacing w:val="-1"/>
        </w:rPr>
        <w:t> </w:t>
      </w:r>
      <w:r>
        <w:rPr>
          <w:color w:val="833B0A"/>
        </w:rPr>
        <w:t>au</w:t>
      </w:r>
      <w:r>
        <w:rPr>
          <w:color w:val="833B0A"/>
          <w:spacing w:val="-2"/>
        </w:rPr>
        <w:t> </w:t>
      </w:r>
      <w:r>
        <w:rPr>
          <w:color w:val="833B0A"/>
        </w:rPr>
        <w:t>Maroc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285" w:lineRule="auto"/>
        <w:ind w:left="256" w:right="1032"/>
        <w:jc w:val="both"/>
      </w:pPr>
      <w:r>
        <w:rPr>
          <w:color w:val="121212"/>
        </w:rPr>
        <w:t>Le</w:t>
      </w:r>
      <w:r>
        <w:rPr>
          <w:color w:val="121212"/>
          <w:spacing w:val="1"/>
        </w:rPr>
        <w:t> </w:t>
      </w:r>
      <w:r>
        <w:rPr>
          <w:color w:val="121212"/>
        </w:rPr>
        <w:t>secteur</w:t>
      </w:r>
      <w:r>
        <w:rPr>
          <w:color w:val="121212"/>
          <w:spacing w:val="1"/>
        </w:rPr>
        <w:t> </w:t>
      </w:r>
      <w:r>
        <w:rPr>
          <w:color w:val="121212"/>
        </w:rPr>
        <w:t>des</w:t>
      </w:r>
      <w:r>
        <w:rPr>
          <w:color w:val="121212"/>
          <w:spacing w:val="1"/>
        </w:rPr>
        <w:t> </w:t>
      </w:r>
      <w:r>
        <w:rPr>
          <w:color w:val="121212"/>
        </w:rPr>
        <w:t>Datacenters</w:t>
      </w:r>
      <w:r>
        <w:rPr>
          <w:color w:val="121212"/>
          <w:spacing w:val="1"/>
        </w:rPr>
        <w:t> </w:t>
      </w:r>
      <w:r>
        <w:rPr>
          <w:color w:val="121212"/>
        </w:rPr>
        <w:t>au</w:t>
      </w:r>
      <w:r>
        <w:rPr>
          <w:color w:val="121212"/>
          <w:spacing w:val="1"/>
        </w:rPr>
        <w:t> </w:t>
      </w:r>
      <w:r>
        <w:rPr>
          <w:color w:val="121212"/>
        </w:rPr>
        <w:t>Maroc</w:t>
      </w:r>
      <w:r>
        <w:rPr>
          <w:color w:val="121212"/>
          <w:spacing w:val="1"/>
        </w:rPr>
        <w:t> </w:t>
      </w:r>
      <w:r>
        <w:rPr>
          <w:color w:val="121212"/>
        </w:rPr>
        <w:t>est</w:t>
      </w:r>
      <w:r>
        <w:rPr>
          <w:color w:val="121212"/>
          <w:spacing w:val="1"/>
        </w:rPr>
        <w:t> </w:t>
      </w:r>
      <w:r>
        <w:rPr>
          <w:color w:val="121212"/>
        </w:rPr>
        <w:t>structuré</w:t>
      </w:r>
      <w:r>
        <w:rPr>
          <w:color w:val="121212"/>
          <w:spacing w:val="1"/>
        </w:rPr>
        <w:t> </w:t>
      </w:r>
      <w:r>
        <w:rPr>
          <w:color w:val="121212"/>
        </w:rPr>
        <w:t>autour</w:t>
      </w:r>
      <w:r>
        <w:rPr>
          <w:color w:val="121212"/>
          <w:spacing w:val="1"/>
        </w:rPr>
        <w:t> </w:t>
      </w:r>
      <w:r>
        <w:rPr>
          <w:color w:val="121212"/>
        </w:rPr>
        <w:t>d’une</w:t>
      </w:r>
      <w:r>
        <w:rPr>
          <w:color w:val="121212"/>
          <w:spacing w:val="1"/>
        </w:rPr>
        <w:t> </w:t>
      </w:r>
      <w:r>
        <w:rPr>
          <w:color w:val="121212"/>
        </w:rPr>
        <w:t>variété</w:t>
      </w:r>
      <w:r>
        <w:rPr>
          <w:color w:val="121212"/>
          <w:spacing w:val="1"/>
        </w:rPr>
        <w:t> </w:t>
      </w:r>
      <w:r>
        <w:rPr>
          <w:color w:val="121212"/>
        </w:rPr>
        <w:t>d’acteurs issus</w:t>
      </w:r>
      <w:r>
        <w:rPr>
          <w:color w:val="121212"/>
          <w:spacing w:val="1"/>
        </w:rPr>
        <w:t> </w:t>
      </w:r>
      <w:r>
        <w:rPr>
          <w:color w:val="121212"/>
        </w:rPr>
        <w:t>des</w:t>
      </w:r>
      <w:r>
        <w:rPr>
          <w:color w:val="121212"/>
          <w:spacing w:val="1"/>
        </w:rPr>
        <w:t> </w:t>
      </w:r>
      <w:r>
        <w:rPr>
          <w:color w:val="121212"/>
        </w:rPr>
        <w:t>administrations, des universités, des entreprises privées et des sociétés de services. Plusieurs experts</w:t>
      </w:r>
      <w:r>
        <w:rPr>
          <w:color w:val="121212"/>
          <w:spacing w:val="-47"/>
        </w:rPr>
        <w:t> </w:t>
      </w:r>
      <w:r>
        <w:rPr>
          <w:color w:val="121212"/>
        </w:rPr>
        <w:t>du secteur affirment que </w:t>
      </w:r>
      <w:r>
        <w:rPr/>
        <w:t>ces dernières années </w:t>
      </w:r>
      <w:r>
        <w:rPr>
          <w:color w:val="121212"/>
        </w:rPr>
        <w:t>de plus en plus d’institutions </w:t>
      </w:r>
      <w:r>
        <w:rPr/>
        <w:t>investissent dans la mise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de Datacenters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qualifient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marché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«</w:t>
      </w:r>
      <w:r>
        <w:rPr>
          <w:spacing w:val="1"/>
        </w:rPr>
        <w:t> </w:t>
      </w:r>
      <w:r>
        <w:rPr/>
        <w:t>nouvel</w:t>
      </w:r>
      <w:r>
        <w:rPr>
          <w:spacing w:val="-4"/>
        </w:rPr>
        <w:t> </w:t>
      </w:r>
      <w:r>
        <w:rPr/>
        <w:t>eldorado</w:t>
      </w:r>
      <w:r>
        <w:rPr>
          <w:spacing w:val="1"/>
        </w:rPr>
        <w:t> </w:t>
      </w:r>
      <w:r>
        <w:rPr/>
        <w:t>»</w:t>
      </w:r>
      <w:r>
        <w:rPr>
          <w:spacing w:val="-3"/>
        </w:rPr>
        <w:t> </w:t>
      </w:r>
      <w:r>
        <w:rPr/>
        <w:t>pour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opérateurs</w:t>
      </w:r>
      <w:r>
        <w:rPr>
          <w:vertAlign w:val="superscript"/>
        </w:rPr>
        <w:t>81</w:t>
      </w:r>
      <w:r>
        <w:rPr>
          <w:vertAlign w:val="baseline"/>
        </w:rPr>
        <w:t>.</w:t>
      </w:r>
    </w:p>
    <w:p>
      <w:pPr>
        <w:pStyle w:val="BodyText"/>
        <w:spacing w:line="278" w:lineRule="auto" w:before="162"/>
        <w:ind w:left="256" w:right="1031"/>
        <w:jc w:val="both"/>
      </w:pPr>
      <w:r>
        <w:rPr/>
        <w:t>Au</w:t>
      </w:r>
      <w:r>
        <w:rPr>
          <w:spacing w:val="-8"/>
        </w:rPr>
        <w:t> </w:t>
      </w:r>
      <w:r>
        <w:rPr/>
        <w:t>Maroc,</w:t>
      </w:r>
      <w:r>
        <w:rPr>
          <w:spacing w:val="-5"/>
        </w:rPr>
        <w:t> </w:t>
      </w:r>
      <w:r>
        <w:rPr/>
        <w:t>le</w:t>
      </w:r>
      <w:r>
        <w:rPr>
          <w:spacing w:val="-8"/>
        </w:rPr>
        <w:t> </w:t>
      </w:r>
      <w:r>
        <w:rPr/>
        <w:t>marché</w:t>
      </w:r>
      <w:r>
        <w:rPr>
          <w:spacing w:val="-5"/>
        </w:rPr>
        <w:t> </w:t>
      </w:r>
      <w:r>
        <w:rPr/>
        <w:t>des</w:t>
      </w:r>
      <w:r>
        <w:rPr>
          <w:spacing w:val="-7"/>
        </w:rPr>
        <w:t> </w:t>
      </w:r>
      <w:r>
        <w:rPr/>
        <w:t>Datacenters</w:t>
      </w:r>
      <w:r>
        <w:rPr>
          <w:spacing w:val="-6"/>
        </w:rPr>
        <w:t> </w:t>
      </w:r>
      <w:r>
        <w:rPr/>
        <w:t>intéresse</w:t>
      </w:r>
      <w:r>
        <w:rPr>
          <w:spacing w:val="-5"/>
        </w:rPr>
        <w:t> </w:t>
      </w:r>
      <w:r>
        <w:rPr/>
        <w:t>principalement</w:t>
      </w:r>
      <w:r>
        <w:rPr>
          <w:spacing w:val="-6"/>
        </w:rPr>
        <w:t> </w:t>
      </w:r>
      <w:r>
        <w:rPr/>
        <w:t>le</w:t>
      </w:r>
      <w:r>
        <w:rPr>
          <w:spacing w:val="-8"/>
        </w:rPr>
        <w:t> </w:t>
      </w:r>
      <w:r>
        <w:rPr/>
        <w:t>secteur</w:t>
      </w:r>
      <w:r>
        <w:rPr>
          <w:spacing w:val="-8"/>
        </w:rPr>
        <w:t> </w:t>
      </w:r>
      <w:r>
        <w:rPr/>
        <w:t>public</w:t>
      </w:r>
      <w:r>
        <w:rPr>
          <w:spacing w:val="-9"/>
        </w:rPr>
        <w:t> </w:t>
      </w:r>
      <w:r>
        <w:rPr/>
        <w:t>et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grands</w:t>
      </w:r>
      <w:r>
        <w:rPr>
          <w:spacing w:val="-9"/>
        </w:rPr>
        <w:t> </w:t>
      </w:r>
      <w:r>
        <w:rPr/>
        <w:t>comptes</w:t>
      </w:r>
      <w:r>
        <w:rPr>
          <w:spacing w:val="-47"/>
        </w:rPr>
        <w:t> </w:t>
      </w:r>
      <w:r>
        <w:rPr/>
        <w:t>dans les secteurs des banques, des télécommunications et de la finance</w:t>
      </w:r>
      <w:r>
        <w:rPr>
          <w:vertAlign w:val="superscript"/>
        </w:rPr>
        <w:t>82</w:t>
      </w:r>
      <w:r>
        <w:rPr>
          <w:sz w:val="24"/>
          <w:vertAlign w:val="baseline"/>
        </w:rPr>
        <w:t>.</w:t>
      </w:r>
      <w:r>
        <w:rPr>
          <w:spacing w:val="1"/>
          <w:sz w:val="24"/>
          <w:vertAlign w:val="baseline"/>
        </w:rPr>
        <w:t> </w:t>
      </w:r>
      <w:r>
        <w:rPr>
          <w:vertAlign w:val="baseline"/>
        </w:rPr>
        <w:t>Selon les données 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l’institut Uptime pour le Maroc au 1</w:t>
      </w:r>
      <w:r>
        <w:rPr>
          <w:vertAlign w:val="superscript"/>
        </w:rPr>
        <w:t>er</w:t>
      </w:r>
      <w:r>
        <w:rPr>
          <w:vertAlign w:val="baseline"/>
        </w:rPr>
        <w:t> juin 2023, cinq banques détiennent des Datacenters certifiés</w:t>
      </w:r>
      <w:r>
        <w:rPr>
          <w:spacing w:val="1"/>
          <w:vertAlign w:val="baseline"/>
        </w:rPr>
        <w:t> </w:t>
      </w:r>
      <w:r>
        <w:rPr>
          <w:vertAlign w:val="baseline"/>
        </w:rPr>
        <w:t>Tier III (Bank al Maghrib, Bank of Africa, Barid al Maghrib, la Banque Centrale Populaire, et le Crédit</w:t>
      </w:r>
      <w:r>
        <w:rPr>
          <w:spacing w:val="1"/>
          <w:vertAlign w:val="baseline"/>
        </w:rPr>
        <w:t> </w:t>
      </w:r>
      <w:r>
        <w:rPr>
          <w:vertAlign w:val="baseline"/>
        </w:rPr>
        <w:t>agricole du</w:t>
      </w:r>
      <w:r>
        <w:rPr>
          <w:spacing w:val="-3"/>
          <w:vertAlign w:val="baseline"/>
        </w:rPr>
        <w:t> </w:t>
      </w:r>
      <w:r>
        <w:rPr>
          <w:vertAlign w:val="baseline"/>
        </w:rPr>
        <w:t>Maroc).</w:t>
      </w:r>
    </w:p>
    <w:p>
      <w:pPr>
        <w:pStyle w:val="BodyText"/>
        <w:spacing w:line="285" w:lineRule="auto" w:before="173"/>
        <w:ind w:left="256" w:right="1030"/>
        <w:jc w:val="both"/>
      </w:pPr>
      <w:r>
        <w:rPr/>
        <w:t>Concernant le secteur administratif, le Ministère de l’Economie et des Finances et la CDG disposent</w:t>
      </w:r>
      <w:r>
        <w:rPr>
          <w:spacing w:val="1"/>
        </w:rPr>
        <w:t> </w:t>
      </w:r>
      <w:r>
        <w:rPr/>
        <w:t>chacun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Datacenter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certification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liés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et/ou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installations</w:t>
      </w:r>
      <w:r>
        <w:rPr>
          <w:spacing w:val="-47"/>
        </w:rPr>
        <w:t> </w:t>
      </w:r>
      <w:r>
        <w:rPr/>
        <w:t>construites</w:t>
      </w:r>
      <w:r>
        <w:rPr>
          <w:spacing w:val="1"/>
        </w:rPr>
        <w:t> </w:t>
      </w:r>
      <w:r>
        <w:rPr/>
        <w:t>tandis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seul</w:t>
      </w:r>
      <w:r>
        <w:rPr>
          <w:spacing w:val="1"/>
        </w:rPr>
        <w:t> </w:t>
      </w:r>
      <w:r>
        <w:rPr/>
        <w:t>Datacenter</w:t>
      </w:r>
      <w:r>
        <w:rPr>
          <w:spacing w:val="1"/>
        </w:rPr>
        <w:t> </w:t>
      </w:r>
      <w:r>
        <w:rPr/>
        <w:t>certifié</w:t>
      </w:r>
      <w:r>
        <w:rPr>
          <w:spacing w:val="1"/>
        </w:rPr>
        <w:t> </w:t>
      </w:r>
      <w:r>
        <w:rPr/>
        <w:t>Tier</w:t>
      </w:r>
      <w:r>
        <w:rPr>
          <w:spacing w:val="1"/>
        </w:rPr>
        <w:t> </w:t>
      </w:r>
      <w:r>
        <w:rPr/>
        <w:t>IV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celui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l’Université</w:t>
      </w:r>
      <w:r>
        <w:rPr>
          <w:spacing w:val="1"/>
        </w:rPr>
        <w:t> </w:t>
      </w:r>
      <w:r>
        <w:rPr/>
        <w:t>Polytechnique de</w:t>
      </w:r>
      <w:r>
        <w:rPr>
          <w:spacing w:val="1"/>
        </w:rPr>
        <w:t> </w:t>
      </w:r>
      <w:r>
        <w:rPr/>
        <w:t>Benguerir.</w:t>
      </w:r>
    </w:p>
    <w:p>
      <w:pPr>
        <w:pStyle w:val="BodyText"/>
        <w:spacing w:line="285" w:lineRule="auto" w:before="163"/>
        <w:ind w:left="256" w:right="1032"/>
        <w:jc w:val="both"/>
      </w:pPr>
      <w:r>
        <w:rPr>
          <w:spacing w:val="-1"/>
        </w:rPr>
        <w:t>Selon</w:t>
      </w:r>
      <w:r>
        <w:rPr>
          <w:spacing w:val="-11"/>
        </w:rPr>
        <w:t> </w:t>
      </w:r>
      <w:r>
        <w:rPr>
          <w:spacing w:val="-1"/>
        </w:rPr>
        <w:t>les</w:t>
      </w:r>
      <w:r>
        <w:rPr>
          <w:spacing w:val="-9"/>
        </w:rPr>
        <w:t> </w:t>
      </w:r>
      <w:r>
        <w:rPr>
          <w:spacing w:val="-1"/>
        </w:rPr>
        <w:t>données</w:t>
      </w:r>
      <w:r>
        <w:rPr>
          <w:spacing w:val="-10"/>
        </w:rPr>
        <w:t> </w:t>
      </w:r>
      <w:r>
        <w:rPr/>
        <w:t>publiées</w:t>
      </w:r>
      <w:r>
        <w:rPr>
          <w:spacing w:val="-12"/>
        </w:rPr>
        <w:t> </w:t>
      </w:r>
      <w:r>
        <w:rPr/>
        <w:t>par</w:t>
      </w:r>
      <w:r>
        <w:rPr>
          <w:spacing w:val="-10"/>
        </w:rPr>
        <w:t> </w:t>
      </w:r>
      <w:r>
        <w:rPr/>
        <w:t>l’Institut</w:t>
      </w:r>
      <w:r>
        <w:rPr>
          <w:spacing w:val="-10"/>
        </w:rPr>
        <w:t> </w:t>
      </w:r>
      <w:r>
        <w:rPr/>
        <w:t>Uptime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septembre</w:t>
      </w:r>
      <w:r>
        <w:rPr>
          <w:spacing w:val="-9"/>
        </w:rPr>
        <w:t> </w:t>
      </w:r>
      <w:r>
        <w:rPr/>
        <w:t>2023,</w:t>
      </w:r>
      <w:r>
        <w:rPr>
          <w:spacing w:val="-9"/>
        </w:rPr>
        <w:t> </w:t>
      </w:r>
      <w:r>
        <w:rPr/>
        <w:t>les</w:t>
      </w:r>
      <w:r>
        <w:rPr>
          <w:spacing w:val="-12"/>
        </w:rPr>
        <w:t> </w:t>
      </w:r>
      <w:r>
        <w:rPr/>
        <w:t>Datacenters</w:t>
      </w:r>
      <w:r>
        <w:rPr>
          <w:spacing w:val="-9"/>
        </w:rPr>
        <w:t> </w:t>
      </w:r>
      <w:r>
        <w:rPr/>
        <w:t>certifiés</w:t>
      </w:r>
      <w:r>
        <w:rPr>
          <w:spacing w:val="-10"/>
        </w:rPr>
        <w:t> </w:t>
      </w:r>
      <w:r>
        <w:rPr/>
        <w:t>TIER</w:t>
      </w:r>
      <w:r>
        <w:rPr>
          <w:spacing w:val="-9"/>
        </w:rPr>
        <w:t> </w:t>
      </w:r>
      <w:r>
        <w:rPr/>
        <w:t>sont</w:t>
      </w:r>
      <w:r>
        <w:rPr>
          <w:spacing w:val="-47"/>
        </w:rPr>
        <w:t> </w:t>
      </w:r>
      <w:r>
        <w:rPr/>
        <w:t>au</w:t>
      </w:r>
      <w:r>
        <w:rPr>
          <w:spacing w:val="-2"/>
        </w:rPr>
        <w:t> </w:t>
      </w:r>
      <w:r>
        <w:rPr/>
        <w:t>nombre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21</w:t>
      </w:r>
      <w:r>
        <w:rPr>
          <w:spacing w:val="1"/>
        </w:rPr>
        <w:t> </w:t>
      </w:r>
      <w:r>
        <w:rPr/>
        <w:t>au</w:t>
      </w:r>
      <w:r>
        <w:rPr>
          <w:spacing w:val="-3"/>
        </w:rPr>
        <w:t> </w:t>
      </w:r>
      <w:r>
        <w:rPr/>
        <w:t>Maroc.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pict>
          <v:rect style="position:absolute;margin-left:70.823997pt;margin-top:18.517841pt;width:144.020pt;height:.72003pt;mso-position-horizontal-relative:page;mso-position-vertical-relative:paragraph;z-index:-15694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1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81</w:t>
      </w:r>
      <w:r>
        <w:rPr>
          <w:sz w:val="16"/>
          <w:vertAlign w:val="baseline"/>
        </w:rPr>
        <w:t> </w:t>
      </w:r>
      <w:r>
        <w:rPr>
          <w:color w:val="2D74B5"/>
          <w:sz w:val="16"/>
          <w:vertAlign w:val="baseline"/>
        </w:rPr>
        <w:t>« </w:t>
      </w:r>
      <w:r>
        <w:rPr>
          <w:sz w:val="16"/>
          <w:vertAlign w:val="baseline"/>
        </w:rPr>
        <w:t>Maroc Télécom : le business florissant du cloud et datacenter ». IN : Challenge.ma, 28 juin 2018. </w:t>
      </w:r>
      <w:hyperlink r:id="rId83">
        <w:r>
          <w:rPr>
            <w:color w:val="0462C1"/>
            <w:sz w:val="16"/>
            <w:u w:val="single" w:color="0462C1"/>
            <w:vertAlign w:val="baseline"/>
          </w:rPr>
          <w:t>https://www.challenge.ma/maroc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83">
        <w:r>
          <w:rPr>
            <w:color w:val="0462C1"/>
            <w:sz w:val="16"/>
            <w:u w:val="single" w:color="0462C1"/>
            <w:vertAlign w:val="baseline"/>
          </w:rPr>
          <w:t>telecom-le-business-florissant-du-cloud-et-datacenter-97460/</w:t>
        </w:r>
      </w:hyperlink>
    </w:p>
    <w:p>
      <w:pPr>
        <w:spacing w:before="0"/>
        <w:ind w:left="256" w:right="1032" w:firstLine="0"/>
        <w:jc w:val="both"/>
        <w:rPr>
          <w:sz w:val="14"/>
        </w:rPr>
      </w:pPr>
      <w:r>
        <w:rPr>
          <w:sz w:val="16"/>
          <w:vertAlign w:val="superscript"/>
        </w:rPr>
        <w:t>82</w:t>
      </w:r>
      <w:r>
        <w:rPr>
          <w:sz w:val="16"/>
          <w:vertAlign w:val="baseline"/>
        </w:rPr>
        <w:t> « le cloud souverain : quels enjeux pour le Maroc ». IN : La matinale du groupe Le Matin.ma en partenariat avec DELL technologie du 03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08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84">
        <w:r>
          <w:rPr>
            <w:color w:val="0462C1"/>
            <w:sz w:val="14"/>
            <w:u w:val="single" w:color="0462C1"/>
            <w:vertAlign w:val="baseline"/>
          </w:rPr>
          <w:t>https://lematin.ma/express/2022/developpement-cloud-entre-investissements-infrastructures-lamelioration-cadre</w:t>
        </w:r>
        <w:r>
          <w:rPr>
            <w:color w:val="0462C1"/>
            <w:sz w:val="14"/>
            <w:vertAlign w:val="baseline"/>
          </w:rPr>
          <w:t>-</w:t>
        </w:r>
      </w:hyperlink>
      <w:r>
        <w:rPr>
          <w:color w:val="0462C1"/>
          <w:spacing w:val="1"/>
          <w:sz w:val="14"/>
          <w:vertAlign w:val="baseline"/>
        </w:rPr>
        <w:t> </w:t>
      </w:r>
      <w:hyperlink r:id="rId84">
        <w:r>
          <w:rPr>
            <w:color w:val="0462C1"/>
            <w:sz w:val="14"/>
            <w:u w:val="single" w:color="0462C1"/>
            <w:vertAlign w:val="baseline"/>
          </w:rPr>
          <w:t>juridique/372937.html#:~:text=La%20transformation%20digitale%20des%20entreprises,hisse%20ainsi%20en%20priorit%C3%A9%20strat%C3%A9gique</w:t>
        </w:r>
        <w:r>
          <w:rPr>
            <w:sz w:val="14"/>
            <w:vertAlign w:val="baseline"/>
          </w:rPr>
          <w:t>.</w:t>
        </w:r>
      </w:hyperlink>
    </w:p>
    <w:p>
      <w:pPr>
        <w:spacing w:after="0"/>
        <w:jc w:val="both"/>
        <w:rPr>
          <w:sz w:val="14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5pt;margin-top:-.450017pt;width:25.9pt;height:163pt;mso-position-horizontal-relative:page;mso-position-vertical-relative:page;z-index:15763968" coordorigin="-10,-9" coordsize="518,3260">
            <v:rect style="position:absolute;left:0;top:1;width:498;height:3240" filled="true" fillcolor="#d36012" stroked="false">
              <v:fill type="solid"/>
            </v:rect>
            <v:rect style="position:absolute;left:0;top: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64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2.2.</w:t>
      </w:r>
      <w:r>
        <w:rPr>
          <w:b/>
          <w:i/>
          <w:spacing w:val="35"/>
          <w:sz w:val="18"/>
        </w:rPr>
        <w:t> </w:t>
      </w:r>
      <w:r>
        <w:rPr>
          <w:b/>
          <w:i/>
          <w:sz w:val="18"/>
        </w:rPr>
        <w:t>Liste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certifiés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Tier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par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l’Institut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Uptime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2"/>
          <w:sz w:val="18"/>
        </w:rPr>
        <w:t> </w:t>
      </w:r>
      <w:r>
        <w:rPr>
          <w:b/>
          <w:i/>
          <w:sz w:val="18"/>
        </w:rPr>
        <w:t>à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juin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2023</w:t>
      </w:r>
    </w:p>
    <w:p>
      <w:pPr>
        <w:pStyle w:val="BodyText"/>
        <w:spacing w:before="4"/>
        <w:rPr>
          <w:b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3"/>
        <w:gridCol w:w="2835"/>
        <w:gridCol w:w="1276"/>
        <w:gridCol w:w="2976"/>
      </w:tblGrid>
      <w:tr>
        <w:trPr>
          <w:trHeight w:val="318" w:hRule="atLeast"/>
        </w:trPr>
        <w:tc>
          <w:tcPr>
            <w:tcW w:w="2263" w:type="dxa"/>
            <w:shd w:val="clear" w:color="auto" w:fill="FAE3D4"/>
          </w:tcPr>
          <w:p>
            <w:pPr>
              <w:pStyle w:val="TableParagraph"/>
              <w:spacing w:before="42"/>
              <w:ind w:left="895" w:right="884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Client</w:t>
            </w:r>
          </w:p>
        </w:tc>
        <w:tc>
          <w:tcPr>
            <w:tcW w:w="2835" w:type="dxa"/>
            <w:shd w:val="clear" w:color="auto" w:fill="FAE3D4"/>
          </w:tcPr>
          <w:p>
            <w:pPr>
              <w:pStyle w:val="TableParagraph"/>
              <w:spacing w:before="42"/>
              <w:ind w:left="638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Projet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Datacenter</w:t>
            </w:r>
          </w:p>
        </w:tc>
        <w:tc>
          <w:tcPr>
            <w:tcW w:w="1276" w:type="dxa"/>
            <w:shd w:val="clear" w:color="auto" w:fill="FAE3D4"/>
          </w:tcPr>
          <w:p>
            <w:pPr>
              <w:pStyle w:val="TableParagraph"/>
              <w:spacing w:before="42"/>
              <w:ind w:left="478" w:right="465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Site</w:t>
            </w:r>
          </w:p>
        </w:tc>
        <w:tc>
          <w:tcPr>
            <w:tcW w:w="2976" w:type="dxa"/>
            <w:shd w:val="clear" w:color="auto" w:fill="FAE3D4"/>
          </w:tcPr>
          <w:p>
            <w:pPr>
              <w:pStyle w:val="TableParagraph"/>
              <w:spacing w:before="42"/>
              <w:ind w:left="641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Niveau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certification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85">
              <w:r>
                <w:rPr>
                  <w:b/>
                  <w:color w:val="833B0A"/>
                  <w:sz w:val="20"/>
                </w:rPr>
                <w:t>Bank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Al-Maghrib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 w:right="510"/>
              <w:rPr>
                <w:sz w:val="20"/>
              </w:rPr>
            </w:pPr>
            <w:hyperlink r:id="rId86">
              <w:r>
                <w:rPr>
                  <w:color w:val="333333"/>
                  <w:sz w:val="20"/>
                </w:rPr>
                <w:t>BKAM</w:t>
              </w:r>
              <w:r>
                <w:rPr>
                  <w:color w:val="333333"/>
                  <w:spacing w:val="-5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Primary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</w:hyperlink>
            <w:r>
              <w:rPr>
                <w:color w:val="333333"/>
                <w:spacing w:val="-42"/>
                <w:sz w:val="20"/>
              </w:rPr>
              <w:t> </w:t>
            </w:r>
            <w:hyperlink r:id="rId86">
              <w:r>
                <w:rPr>
                  <w:color w:val="333333"/>
                  <w:sz w:val="20"/>
                </w:rPr>
                <w:t>(PDC),</w:t>
              </w:r>
              <w:r>
                <w:rPr>
                  <w:color w:val="333333"/>
                  <w:spacing w:val="-1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IT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Room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Salé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1" w:val="left" w:leader="none"/>
                <w:tab w:pos="1866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 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ind w:right="435"/>
              <w:rPr>
                <w:b/>
                <w:sz w:val="20"/>
              </w:rPr>
            </w:pPr>
            <w:hyperlink r:id="rId87">
              <w:r>
                <w:rPr>
                  <w:b/>
                  <w:color w:val="833B0A"/>
                  <w:sz w:val="20"/>
                </w:rPr>
                <w:t>Bank</w:t>
              </w:r>
              <w:r>
                <w:rPr>
                  <w:b/>
                  <w:color w:val="833B0A"/>
                  <w:spacing w:val="-3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of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Africa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BMCE</w:t>
              </w:r>
            </w:hyperlink>
            <w:r>
              <w:rPr>
                <w:b/>
                <w:color w:val="833B0A"/>
                <w:spacing w:val="-42"/>
                <w:sz w:val="20"/>
              </w:rPr>
              <w:t> </w:t>
            </w:r>
            <w:hyperlink r:id="rId87">
              <w:r>
                <w:rPr>
                  <w:b/>
                  <w:color w:val="833B0A"/>
                  <w:sz w:val="20"/>
                </w:rPr>
                <w:t>Group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 w:right="787"/>
              <w:rPr>
                <w:sz w:val="20"/>
              </w:rPr>
            </w:pPr>
            <w:hyperlink r:id="rId88">
              <w:r>
                <w:rPr>
                  <w:color w:val="333333"/>
                  <w:sz w:val="20"/>
                </w:rPr>
                <w:t>Eurafric</w:t>
              </w:r>
              <w:r>
                <w:rPr>
                  <w:color w:val="333333"/>
                  <w:spacing w:val="-6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Information</w:t>
              </w:r>
              <w:r>
                <w:rPr>
                  <w:color w:val="333333"/>
                  <w:spacing w:val="-5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DC</w:t>
              </w:r>
            </w:hyperlink>
            <w:r>
              <w:rPr>
                <w:color w:val="333333"/>
                <w:spacing w:val="-42"/>
                <w:sz w:val="20"/>
              </w:rPr>
              <w:t> </w:t>
            </w:r>
            <w:hyperlink r:id="rId88">
              <w:r>
                <w:rPr>
                  <w:color w:val="333333"/>
                  <w:sz w:val="20"/>
                </w:rPr>
                <w:t>Bouskoura</w:t>
              </w:r>
              <w:r>
                <w:rPr>
                  <w:color w:val="333333"/>
                  <w:spacing w:val="-1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(BSK)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Bouskoura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1" w:val="left" w:leader="none"/>
                <w:tab w:pos="1866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 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90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ind w:right="748"/>
              <w:rPr>
                <w:b/>
                <w:sz w:val="20"/>
              </w:rPr>
            </w:pPr>
            <w:hyperlink r:id="rId89">
              <w:r>
                <w:rPr>
                  <w:b/>
                  <w:color w:val="833B0A"/>
                  <w:spacing w:val="-1"/>
                  <w:sz w:val="20"/>
                </w:rPr>
                <w:t>Banque </w:t>
              </w:r>
              <w:r>
                <w:rPr>
                  <w:b/>
                  <w:color w:val="833B0A"/>
                  <w:sz w:val="20"/>
                </w:rPr>
                <w:t>Centrale</w:t>
              </w:r>
            </w:hyperlink>
            <w:r>
              <w:rPr>
                <w:b/>
                <w:color w:val="833B0A"/>
                <w:spacing w:val="-43"/>
                <w:sz w:val="20"/>
              </w:rPr>
              <w:t> </w:t>
            </w:r>
            <w:hyperlink r:id="rId89">
              <w:r>
                <w:rPr>
                  <w:b/>
                  <w:color w:val="833B0A"/>
                  <w:sz w:val="20"/>
                </w:rPr>
                <w:t>Populaire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 w:right="228"/>
              <w:rPr>
                <w:sz w:val="20"/>
              </w:rPr>
            </w:pPr>
            <w:hyperlink r:id="rId90"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Berrechid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Phase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1</w:t>
              </w:r>
            </w:hyperlink>
            <w:r>
              <w:rPr>
                <w:color w:val="333333"/>
                <w:spacing w:val="-42"/>
                <w:sz w:val="20"/>
              </w:rPr>
              <w:t> </w:t>
            </w:r>
            <w:hyperlink r:id="rId90">
              <w:r>
                <w:rPr>
                  <w:color w:val="333333"/>
                  <w:sz w:val="20"/>
                </w:rPr>
                <w:t>et</w:t>
              </w:r>
              <w:r>
                <w:rPr>
                  <w:color w:val="333333"/>
                  <w:spacing w:val="-1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2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Berrechid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46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91">
              <w:r>
                <w:rPr>
                  <w:b/>
                  <w:color w:val="833B0A"/>
                  <w:sz w:val="20"/>
                </w:rPr>
                <w:t>Barid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Al-Maghrib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92">
              <w:r>
                <w:rPr>
                  <w:color w:val="333333"/>
                  <w:sz w:val="20"/>
                </w:rPr>
                <w:t>Barid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Rabat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643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ind w:right="654"/>
              <w:rPr>
                <w:b/>
                <w:sz w:val="20"/>
              </w:rPr>
            </w:pPr>
            <w:hyperlink r:id="rId93">
              <w:r>
                <w:rPr>
                  <w:b/>
                  <w:color w:val="833B0A"/>
                  <w:sz w:val="20"/>
                </w:rPr>
                <w:t>Crédit</w:t>
              </w:r>
              <w:r>
                <w:rPr>
                  <w:b/>
                  <w:color w:val="833B0A"/>
                  <w:spacing w:val="-9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Agricole</w:t>
              </w:r>
              <w:r>
                <w:rPr>
                  <w:b/>
                  <w:color w:val="833B0A"/>
                  <w:spacing w:val="-8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du</w:t>
              </w:r>
            </w:hyperlink>
            <w:r>
              <w:rPr>
                <w:b/>
                <w:color w:val="833B0A"/>
                <w:spacing w:val="-43"/>
                <w:sz w:val="20"/>
              </w:rPr>
              <w:t> </w:t>
            </w:r>
            <w:hyperlink r:id="rId93">
              <w:r>
                <w:rPr>
                  <w:b/>
                  <w:color w:val="833B0A"/>
                  <w:sz w:val="20"/>
                </w:rPr>
                <w:t>Maroc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 w:right="565"/>
              <w:rPr>
                <w:sz w:val="20"/>
              </w:rPr>
            </w:pPr>
            <w:hyperlink r:id="rId94">
              <w:r>
                <w:rPr>
                  <w:color w:val="333333"/>
                  <w:sz w:val="20"/>
                </w:rPr>
                <w:t>Crédit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Agricole</w:t>
              </w:r>
              <w:r>
                <w:rPr>
                  <w:color w:val="333333"/>
                  <w:spacing w:val="-6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Rabat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</w:hyperlink>
            <w:r>
              <w:rPr>
                <w:color w:val="333333"/>
                <w:spacing w:val="-43"/>
                <w:sz w:val="20"/>
              </w:rPr>
              <w:t> </w:t>
            </w:r>
            <w:hyperlink r:id="rId94">
              <w:r>
                <w:rPr>
                  <w:color w:val="333333"/>
                  <w:sz w:val="20"/>
                </w:rPr>
                <w:t>Center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Rabat</w:t>
            </w:r>
          </w:p>
        </w:tc>
        <w:tc>
          <w:tcPr>
            <w:tcW w:w="2976" w:type="dxa"/>
          </w:tcPr>
          <w:p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Certifications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 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documents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facility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95">
              <w:r>
                <w:rPr>
                  <w:b/>
                  <w:color w:val="833B0A"/>
                  <w:sz w:val="20"/>
                </w:rPr>
                <w:t>DXC</w:t>
              </w:r>
              <w:r>
                <w:rPr>
                  <w:b/>
                  <w:color w:val="833B0A"/>
                  <w:spacing w:val="-3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-</w:t>
              </w:r>
              <w:r>
                <w:rPr>
                  <w:b/>
                  <w:color w:val="833B0A"/>
                  <w:spacing w:val="-3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CDG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96">
              <w:r>
                <w:rPr>
                  <w:color w:val="333333"/>
                  <w:sz w:val="20"/>
                </w:rPr>
                <w:t>Rabat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Technopolis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97">
              <w:r>
                <w:rPr>
                  <w:b/>
                  <w:color w:val="833B0A"/>
                  <w:sz w:val="20"/>
                </w:rPr>
                <w:t>Finacards</w:t>
              </w:r>
              <w:r>
                <w:rPr>
                  <w:b/>
                  <w:color w:val="833B0A"/>
                  <w:spacing w:val="-3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SA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98">
              <w:r>
                <w:rPr>
                  <w:color w:val="333333"/>
                  <w:sz w:val="20"/>
                </w:rPr>
                <w:t>Finacards</w:t>
              </w:r>
              <w:r>
                <w:rPr>
                  <w:color w:val="333333"/>
                  <w:spacing w:val="-5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01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Bouskoura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90" w:hRule="atLeast"/>
        </w:trPr>
        <w:tc>
          <w:tcPr>
            <w:tcW w:w="2263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  <w:hyperlink r:id="rId99">
              <w:r>
                <w:rPr>
                  <w:b/>
                  <w:color w:val="833B0A"/>
                  <w:sz w:val="20"/>
                </w:rPr>
                <w:t>Maroc</w:t>
              </w:r>
              <w:r>
                <w:rPr>
                  <w:b/>
                  <w:color w:val="833B0A"/>
                  <w:spacing w:val="-2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Telecom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3"/>
              <w:ind w:left="108" w:right="97"/>
              <w:rPr>
                <w:sz w:val="20"/>
              </w:rPr>
            </w:pPr>
            <w:hyperlink r:id="rId100">
              <w:r>
                <w:rPr>
                  <w:color w:val="333333"/>
                  <w:sz w:val="20"/>
                </w:rPr>
                <w:t>Casablanca Data Center Nations</w:t>
              </w:r>
            </w:hyperlink>
            <w:r>
              <w:rPr>
                <w:color w:val="333333"/>
                <w:spacing w:val="-44"/>
                <w:sz w:val="20"/>
              </w:rPr>
              <w:t> </w:t>
            </w:r>
            <w:hyperlink r:id="rId100">
              <w:r>
                <w:rPr>
                  <w:color w:val="333333"/>
                  <w:sz w:val="20"/>
                </w:rPr>
                <w:t>Unies (N.U),</w:t>
              </w:r>
              <w:r>
                <w:rPr>
                  <w:color w:val="333333"/>
                  <w:spacing w:val="-1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IT</w:t>
              </w:r>
              <w:r>
                <w:rPr>
                  <w:color w:val="333333"/>
                  <w:spacing w:val="-1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Room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3"/>
              <w:rPr>
                <w:sz w:val="20"/>
              </w:rPr>
            </w:pPr>
            <w:r>
              <w:rPr>
                <w:color w:val="333333"/>
                <w:sz w:val="20"/>
              </w:rPr>
              <w:t>Casablanca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3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01">
              <w:r>
                <w:rPr>
                  <w:b/>
                  <w:color w:val="833B0A"/>
                  <w:sz w:val="20"/>
                </w:rPr>
                <w:t>MAROCLEAR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02">
              <w:r>
                <w:rPr>
                  <w:color w:val="333333"/>
                  <w:sz w:val="20"/>
                </w:rPr>
                <w:t>CSD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Morocco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DC1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Casablanca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49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r>
              <w:rPr>
                <w:b/>
                <w:color w:val="833B0A"/>
                <w:sz w:val="20"/>
              </w:rPr>
              <w:t>Medasys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r>
              <w:rPr>
                <w:sz w:val="20"/>
              </w:rPr>
              <w:t>Maroc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Datacenter</w:t>
            </w:r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Temara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1" w:val="left" w:leader="none"/>
                <w:tab w:pos="1866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 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ind w:left="155"/>
              <w:rPr>
                <w:b/>
                <w:sz w:val="20"/>
              </w:rPr>
            </w:pPr>
            <w:hyperlink r:id="rId103">
              <w:r>
                <w:rPr>
                  <w:b/>
                  <w:color w:val="833B0A"/>
                  <w:sz w:val="20"/>
                </w:rPr>
                <w:t>Medasys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04">
              <w:r>
                <w:rPr>
                  <w:color w:val="333333"/>
                  <w:sz w:val="20"/>
                </w:rPr>
                <w:t>Maroc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Datacenter,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</w:hyperlink>
            <w:r>
              <w:rPr>
                <w:color w:val="333333"/>
                <w:sz w:val="20"/>
              </w:rPr>
              <w:t>Phase</w:t>
            </w:r>
            <w:r>
              <w:rPr>
                <w:color w:val="333333"/>
                <w:spacing w:val="-3"/>
                <w:sz w:val="20"/>
              </w:rPr>
              <w:t> </w:t>
            </w:r>
            <w:r>
              <w:rPr>
                <w:color w:val="333333"/>
                <w:sz w:val="20"/>
              </w:rPr>
              <w:t>1</w:t>
            </w:r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Temara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49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ind w:right="117"/>
              <w:rPr>
                <w:b/>
                <w:sz w:val="20"/>
              </w:rPr>
            </w:pPr>
            <w:hyperlink r:id="rId105">
              <w:r>
                <w:rPr>
                  <w:b/>
                  <w:color w:val="833B0A"/>
                  <w:sz w:val="20"/>
                </w:rPr>
                <w:t>Ministère</w:t>
              </w:r>
              <w:r>
                <w:rPr>
                  <w:b/>
                  <w:color w:val="833B0A"/>
                  <w:spacing w:val="-6"/>
                  <w:sz w:val="20"/>
                </w:rPr>
                <w:t> </w:t>
              </w:r>
            </w:hyperlink>
            <w:r>
              <w:rPr>
                <w:b/>
                <w:color w:val="833B0A"/>
                <w:sz w:val="20"/>
              </w:rPr>
              <w:t>de</w:t>
            </w:r>
            <w:r>
              <w:rPr>
                <w:b/>
                <w:color w:val="833B0A"/>
                <w:spacing w:val="-6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l’Economie</w:t>
            </w:r>
            <w:r>
              <w:rPr>
                <w:b/>
                <w:color w:val="833B0A"/>
                <w:spacing w:val="-42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et</w:t>
            </w:r>
            <w:r>
              <w:rPr>
                <w:b/>
                <w:color w:val="833B0A"/>
                <w:spacing w:val="-1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des</w:t>
            </w:r>
            <w:r>
              <w:rPr>
                <w:b/>
                <w:color w:val="833B0A"/>
                <w:spacing w:val="-1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Finances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54"/>
              <w:rPr>
                <w:sz w:val="20"/>
              </w:rPr>
            </w:pPr>
            <w:hyperlink r:id="rId106">
              <w:r>
                <w:rPr>
                  <w:color w:val="333333"/>
                  <w:sz w:val="20"/>
                </w:rPr>
                <w:t>Primary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Datacenter</w:t>
              </w:r>
              <w:r>
                <w:rPr>
                  <w:color w:val="333333"/>
                  <w:spacing w:val="-5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MEF/DC1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Rabat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4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07">
              <w:r>
                <w:rPr>
                  <w:b/>
                  <w:color w:val="833B0A"/>
                  <w:sz w:val="20"/>
                </w:rPr>
                <w:t>NPONE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SARL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08">
              <w:r>
                <w:rPr>
                  <w:color w:val="333333"/>
                  <w:sz w:val="20"/>
                </w:rPr>
                <w:t>N+ONE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DATACENTER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II,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Phase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Settat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1" w:val="left" w:leader="none"/>
                <w:tab w:pos="1866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sz w:val="20"/>
              </w:rPr>
              <w:t>Certification</w:t>
              <w:tab/>
              <w:t>Tier</w:t>
              <w:tab/>
              <w:t>III :</w:t>
              <w:tab/>
            </w:r>
            <w:r>
              <w:rPr>
                <w:spacing w:val="-1"/>
                <w:sz w:val="20"/>
              </w:rPr>
              <w:t>design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documents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facility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07">
              <w:r>
                <w:rPr>
                  <w:b/>
                  <w:color w:val="833B0A"/>
                  <w:sz w:val="20"/>
                </w:rPr>
                <w:t>NPONE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SARL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09">
              <w:r>
                <w:rPr>
                  <w:color w:val="333333"/>
                  <w:sz w:val="20"/>
                </w:rPr>
                <w:t>N+ONE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DATACENTER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I,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Phase</w:t>
              </w:r>
              <w:r>
                <w:rPr>
                  <w:color w:val="333333"/>
                  <w:spacing w:val="-2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2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333333"/>
                <w:sz w:val="20"/>
              </w:rPr>
              <w:t>Nouaceur</w:t>
            </w:r>
          </w:p>
        </w:tc>
        <w:tc>
          <w:tcPr>
            <w:tcW w:w="2976" w:type="dxa"/>
          </w:tcPr>
          <w:p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Certifications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 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documents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facility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r>
              <w:rPr>
                <w:b/>
                <w:color w:val="833B0A"/>
                <w:sz w:val="20"/>
              </w:rPr>
              <w:t>Groupe</w:t>
            </w:r>
            <w:r>
              <w:rPr>
                <w:b/>
                <w:color w:val="833B0A"/>
                <w:spacing w:val="-2"/>
                <w:sz w:val="20"/>
              </w:rPr>
              <w:t> </w:t>
            </w:r>
            <w:hyperlink r:id="rId110">
              <w:r>
                <w:rPr>
                  <w:b/>
                  <w:color w:val="833B0A"/>
                  <w:sz w:val="20"/>
                </w:rPr>
                <w:t>OCP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11">
              <w:r>
                <w:rPr>
                  <w:sz w:val="20"/>
                </w:rPr>
                <w:t>Benguerir</w:t>
              </w:r>
              <w:r>
                <w:rPr>
                  <w:spacing w:val="-4"/>
                  <w:sz w:val="20"/>
                </w:rPr>
                <w:t> </w:t>
              </w:r>
              <w:r>
                <w:rPr>
                  <w:sz w:val="20"/>
                </w:rPr>
                <w:t>Data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Center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DC2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Benguerir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28" w:val="left" w:leader="none"/>
                <w:tab w:pos="1859" w:val="left" w:leader="none"/>
                <w:tab w:pos="2341" w:val="left" w:leader="none"/>
              </w:tabs>
              <w:spacing w:before="20"/>
              <w:ind w:left="109" w:right="94"/>
              <w:rPr>
                <w:sz w:val="20"/>
              </w:rPr>
            </w:pPr>
            <w:r>
              <w:rPr>
                <w:sz w:val="20"/>
              </w:rPr>
              <w:t>Certification</w:t>
              <w:tab/>
              <w:t>Tier</w:t>
              <w:tab/>
              <w:t>IV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  <w:tab/>
            </w:r>
            <w:r>
              <w:rPr>
                <w:spacing w:val="-1"/>
                <w:sz w:val="20"/>
              </w:rPr>
              <w:t>design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documents</w:t>
            </w:r>
          </w:p>
        </w:tc>
      </w:tr>
      <w:tr>
        <w:trPr>
          <w:trHeight w:val="590" w:hRule="atLeast"/>
        </w:trPr>
        <w:tc>
          <w:tcPr>
            <w:tcW w:w="2263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  <w:r>
              <w:rPr>
                <w:b/>
                <w:color w:val="833B0A"/>
                <w:sz w:val="20"/>
              </w:rPr>
              <w:t>Atlas</w:t>
            </w:r>
            <w:r>
              <w:rPr>
                <w:b/>
                <w:color w:val="833B0A"/>
                <w:spacing w:val="-4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Cloud</w:t>
            </w:r>
            <w:r>
              <w:rPr>
                <w:b/>
                <w:color w:val="833B0A"/>
                <w:spacing w:val="-2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services</w:t>
            </w:r>
          </w:p>
        </w:tc>
        <w:tc>
          <w:tcPr>
            <w:tcW w:w="2835" w:type="dxa"/>
          </w:tcPr>
          <w:p>
            <w:pPr>
              <w:pStyle w:val="TableParagraph"/>
              <w:spacing w:before="23"/>
              <w:ind w:left="108"/>
              <w:rPr>
                <w:sz w:val="20"/>
              </w:rPr>
            </w:pPr>
            <w:hyperlink r:id="rId112">
              <w:r>
                <w:rPr>
                  <w:color w:val="333333"/>
                  <w:sz w:val="20"/>
                </w:rPr>
                <w:t>Benguerir</w:t>
              </w:r>
              <w:r>
                <w:rPr>
                  <w:color w:val="333333"/>
                  <w:spacing w:val="-4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Data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Center</w:t>
              </w:r>
              <w:r>
                <w:rPr>
                  <w:color w:val="333333"/>
                  <w:spacing w:val="-3"/>
                  <w:sz w:val="20"/>
                </w:rPr>
                <w:t> </w:t>
              </w:r>
              <w:r>
                <w:rPr>
                  <w:color w:val="333333"/>
                  <w:sz w:val="20"/>
                </w:rPr>
                <w:t>DC1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3"/>
              <w:rPr>
                <w:sz w:val="20"/>
              </w:rPr>
            </w:pPr>
            <w:r>
              <w:rPr>
                <w:color w:val="333333"/>
                <w:sz w:val="20"/>
              </w:rPr>
              <w:t>Benguerir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3"/>
              <w:ind w:left="109" w:right="95"/>
              <w:rPr>
                <w:sz w:val="20"/>
              </w:rPr>
            </w:pPr>
            <w:r>
              <w:rPr>
                <w:color w:val="333333"/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color w:val="333333"/>
                <w:spacing w:val="1"/>
                <w:sz w:val="20"/>
              </w:rPr>
              <w:t> </w:t>
            </w:r>
            <w:r>
              <w:rPr>
                <w:color w:val="333333"/>
                <w:sz w:val="20"/>
              </w:rPr>
              <w:t>:</w:t>
              <w:tab/>
            </w:r>
            <w:r>
              <w:rPr>
                <w:color w:val="333333"/>
                <w:spacing w:val="-1"/>
                <w:sz w:val="20"/>
              </w:rPr>
              <w:t>design</w:t>
            </w:r>
            <w:r>
              <w:rPr>
                <w:color w:val="333333"/>
                <w:spacing w:val="-42"/>
                <w:sz w:val="20"/>
              </w:rPr>
              <w:t> </w:t>
            </w:r>
            <w:r>
              <w:rPr>
                <w:color w:val="333333"/>
                <w:sz w:val="20"/>
              </w:rPr>
              <w:t>documents.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13">
              <w:r>
                <w:rPr>
                  <w:b/>
                  <w:color w:val="833B0A"/>
                  <w:sz w:val="20"/>
                </w:rPr>
                <w:t>Orange</w:t>
              </w:r>
              <w:r>
                <w:rPr>
                  <w:b/>
                  <w:color w:val="833B0A"/>
                  <w:spacing w:val="-2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Maroc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line="243" w:lineRule="exact" w:before="20"/>
              <w:ind w:left="108"/>
              <w:rPr>
                <w:sz w:val="20"/>
              </w:rPr>
            </w:pPr>
            <w:hyperlink r:id="rId114">
              <w:r>
                <w:rPr>
                  <w:sz w:val="20"/>
                </w:rPr>
                <w:t>Casablanca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z w:val="20"/>
                </w:rPr>
                <w:t>Datacenter</w:t>
              </w:r>
              <w:r>
                <w:rPr>
                  <w:spacing w:val="-2"/>
                  <w:sz w:val="20"/>
                </w:rPr>
                <w:t> </w:t>
              </w:r>
              <w:r>
                <w:rPr>
                  <w:sz w:val="20"/>
                </w:rPr>
                <w:t>#1,</w:t>
              </w:r>
            </w:hyperlink>
          </w:p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hyperlink r:id="rId114">
              <w:r>
                <w:rPr>
                  <w:sz w:val="20"/>
                </w:rPr>
                <w:t>Phase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Nouaceur</w:t>
            </w:r>
          </w:p>
        </w:tc>
        <w:tc>
          <w:tcPr>
            <w:tcW w:w="2976" w:type="dxa"/>
          </w:tcPr>
          <w:p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Certifications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 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documents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facility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13">
              <w:r>
                <w:rPr>
                  <w:b/>
                  <w:color w:val="833B0A"/>
                  <w:sz w:val="20"/>
                </w:rPr>
                <w:t>Orange</w:t>
              </w:r>
              <w:r>
                <w:rPr>
                  <w:b/>
                  <w:color w:val="833B0A"/>
                  <w:spacing w:val="-2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Maroc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line="243" w:lineRule="exact" w:before="20"/>
              <w:ind w:left="108"/>
              <w:rPr>
                <w:sz w:val="20"/>
              </w:rPr>
            </w:pPr>
            <w:hyperlink r:id="rId114">
              <w:r>
                <w:rPr>
                  <w:sz w:val="20"/>
                </w:rPr>
                <w:t>Casablanca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z w:val="20"/>
                </w:rPr>
                <w:t>Datacenter</w:t>
              </w:r>
              <w:r>
                <w:rPr>
                  <w:spacing w:val="-2"/>
                  <w:sz w:val="20"/>
                </w:rPr>
                <w:t> </w:t>
              </w:r>
              <w:r>
                <w:rPr>
                  <w:sz w:val="20"/>
                </w:rPr>
                <w:t>#1,</w:t>
              </w:r>
            </w:hyperlink>
          </w:p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hyperlink r:id="rId114">
              <w:r>
                <w:rPr>
                  <w:sz w:val="20"/>
                </w:rPr>
                <w:t>Phase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2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Nouaceur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1" w:val="left" w:leader="none"/>
                <w:tab w:pos="1866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sz w:val="20"/>
              </w:rPr>
              <w:t>Certification</w:t>
              <w:tab/>
              <w:t>Tier</w:t>
              <w:tab/>
              <w:t>III :</w:t>
              <w:tab/>
            </w:r>
            <w:r>
              <w:rPr>
                <w:spacing w:val="-1"/>
                <w:sz w:val="20"/>
              </w:rPr>
              <w:t>design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documents</w:t>
            </w:r>
          </w:p>
        </w:tc>
      </w:tr>
      <w:tr>
        <w:trPr>
          <w:trHeight w:val="587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hyperlink r:id="rId115">
              <w:r>
                <w:rPr>
                  <w:b/>
                  <w:color w:val="833B0A"/>
                  <w:sz w:val="20"/>
                </w:rPr>
                <w:t>Wana</w:t>
              </w:r>
              <w:r>
                <w:rPr>
                  <w:b/>
                  <w:color w:val="833B0A"/>
                  <w:spacing w:val="-4"/>
                  <w:sz w:val="20"/>
                </w:rPr>
                <w:t> </w:t>
              </w:r>
              <w:r>
                <w:rPr>
                  <w:b/>
                  <w:color w:val="833B0A"/>
                  <w:sz w:val="20"/>
                </w:rPr>
                <w:t>Corporate</w:t>
              </w:r>
            </w:hyperlink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hyperlink r:id="rId116">
              <w:r>
                <w:rPr>
                  <w:sz w:val="20"/>
                </w:rPr>
                <w:t>Rabat-Technopolis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z w:val="20"/>
                </w:rPr>
                <w:t>DC1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Rabat</w:t>
            </w:r>
          </w:p>
        </w:tc>
        <w:tc>
          <w:tcPr>
            <w:tcW w:w="2976" w:type="dxa"/>
          </w:tcPr>
          <w:p>
            <w:pPr>
              <w:pStyle w:val="TableParagraph"/>
              <w:spacing w:before="20"/>
              <w:ind w:left="109"/>
              <w:rPr>
                <w:sz w:val="20"/>
              </w:rPr>
            </w:pPr>
            <w:r>
              <w:rPr>
                <w:sz w:val="20"/>
              </w:rPr>
              <w:t>Certifications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 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documents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facility</w:t>
            </w:r>
          </w:p>
        </w:tc>
      </w:tr>
      <w:tr>
        <w:trPr>
          <w:trHeight w:val="549" w:hRule="atLeast"/>
        </w:trPr>
        <w:tc>
          <w:tcPr>
            <w:tcW w:w="2263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  <w:r>
              <w:rPr>
                <w:b/>
                <w:color w:val="833B0A"/>
                <w:sz w:val="20"/>
              </w:rPr>
              <w:t>Wana</w:t>
            </w:r>
            <w:r>
              <w:rPr>
                <w:b/>
                <w:color w:val="833B0A"/>
                <w:spacing w:val="-4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Corporate</w:t>
            </w:r>
          </w:p>
        </w:tc>
        <w:tc>
          <w:tcPr>
            <w:tcW w:w="2835" w:type="dxa"/>
          </w:tcPr>
          <w:p>
            <w:pPr>
              <w:pStyle w:val="TableParagraph"/>
              <w:spacing w:before="23"/>
              <w:ind w:left="108" w:right="439"/>
              <w:rPr>
                <w:sz w:val="20"/>
              </w:rPr>
            </w:pPr>
            <w:r>
              <w:rPr>
                <w:sz w:val="20"/>
              </w:rPr>
              <w:t>Inwi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Marrakech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Datacenter,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Phase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76" w:type="dxa"/>
          </w:tcPr>
          <w:p>
            <w:pPr>
              <w:pStyle w:val="TableParagraph"/>
              <w:spacing w:before="23"/>
              <w:rPr>
                <w:sz w:val="20"/>
              </w:rPr>
            </w:pPr>
            <w:r>
              <w:rPr>
                <w:sz w:val="20"/>
              </w:rPr>
              <w:t>Marrakech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3"/>
              <w:ind w:left="109" w:right="95"/>
              <w:rPr>
                <w:sz w:val="20"/>
              </w:rPr>
            </w:pPr>
            <w:r>
              <w:rPr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  <w:tab/>
            </w:r>
            <w:r>
              <w:rPr>
                <w:spacing w:val="-1"/>
                <w:sz w:val="20"/>
              </w:rPr>
              <w:t>design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documents</w:t>
            </w:r>
          </w:p>
        </w:tc>
      </w:tr>
      <w:tr>
        <w:trPr>
          <w:trHeight w:val="549" w:hRule="atLeast"/>
        </w:trPr>
        <w:tc>
          <w:tcPr>
            <w:tcW w:w="2263" w:type="dxa"/>
          </w:tcPr>
          <w:p>
            <w:pPr>
              <w:pStyle w:val="TableParagraph"/>
              <w:spacing w:before="20"/>
              <w:rPr>
                <w:b/>
                <w:sz w:val="20"/>
              </w:rPr>
            </w:pPr>
            <w:r>
              <w:rPr>
                <w:b/>
                <w:color w:val="833B0A"/>
                <w:sz w:val="20"/>
              </w:rPr>
              <w:t>Wana</w:t>
            </w:r>
            <w:r>
              <w:rPr>
                <w:b/>
                <w:color w:val="833B0A"/>
                <w:spacing w:val="-3"/>
                <w:sz w:val="20"/>
              </w:rPr>
              <w:t> </w:t>
            </w:r>
            <w:r>
              <w:rPr>
                <w:b/>
                <w:color w:val="833B0A"/>
                <w:sz w:val="20"/>
              </w:rPr>
              <w:t>Coporate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108"/>
              <w:rPr>
                <w:sz w:val="20"/>
              </w:rPr>
            </w:pPr>
            <w:r>
              <w:rPr>
                <w:sz w:val="20"/>
              </w:rPr>
              <w:t>Inwi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Settat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Datacenter,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Phase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76" w:type="dxa"/>
          </w:tcPr>
          <w:p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Settat</w:t>
            </w:r>
          </w:p>
        </w:tc>
        <w:tc>
          <w:tcPr>
            <w:tcW w:w="2976" w:type="dxa"/>
          </w:tcPr>
          <w:p>
            <w:pPr>
              <w:pStyle w:val="TableParagraph"/>
              <w:tabs>
                <w:tab w:pos="1330" w:val="left" w:leader="none"/>
                <w:tab w:pos="1865" w:val="left" w:leader="none"/>
                <w:tab w:pos="2341" w:val="left" w:leader="none"/>
              </w:tabs>
              <w:spacing w:before="20"/>
              <w:ind w:left="109" w:right="95"/>
              <w:rPr>
                <w:sz w:val="20"/>
              </w:rPr>
            </w:pPr>
            <w:r>
              <w:rPr>
                <w:sz w:val="20"/>
              </w:rPr>
              <w:t>Certification</w:t>
              <w:tab/>
              <w:t>Tier</w:t>
              <w:tab/>
              <w:t>III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  <w:tab/>
            </w:r>
            <w:r>
              <w:rPr>
                <w:spacing w:val="-1"/>
                <w:sz w:val="20"/>
              </w:rPr>
              <w:t>design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documents</w:t>
            </w:r>
          </w:p>
        </w:tc>
      </w:tr>
    </w:tbl>
    <w:p>
      <w:pPr>
        <w:spacing w:before="119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Institut</w:t>
      </w:r>
      <w:r>
        <w:rPr>
          <w:spacing w:val="-2"/>
          <w:sz w:val="16"/>
        </w:rPr>
        <w:t> </w:t>
      </w:r>
      <w:r>
        <w:rPr>
          <w:sz w:val="16"/>
        </w:rPr>
        <w:t>Uptime,</w:t>
      </w:r>
      <w:r>
        <w:rPr>
          <w:spacing w:val="-1"/>
          <w:sz w:val="16"/>
        </w:rPr>
        <w:t> </w:t>
      </w:r>
      <w:r>
        <w:rPr>
          <w:sz w:val="16"/>
        </w:rPr>
        <w:t>Septembre</w:t>
      </w:r>
      <w:r>
        <w:rPr>
          <w:spacing w:val="-2"/>
          <w:sz w:val="16"/>
        </w:rPr>
        <w:t> </w:t>
      </w:r>
      <w:r>
        <w:rPr>
          <w:sz w:val="16"/>
        </w:rPr>
        <w:t>2023.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7.799988pt;margin-top:-.200017pt;width:25.9pt;height:163pt;mso-position-horizontal-relative:page;mso-position-vertical-relative:page;z-index:15764480" coordorigin="11356,-4" coordsize="518,3260">
            <v:rect style="position:absolute;left:11366;top:6;width:498;height:3240" filled="true" fillcolor="#d36012" stroked="false">
              <v:fill type="solid"/>
            </v:rect>
            <v:rect style="position:absolute;left:11366;top:6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0"/>
        <w:jc w:val="both"/>
      </w:pPr>
      <w:r>
        <w:rPr/>
        <w:t>Au niveau national, la région de Casablanca-Settat est un hub national qui concentre 10 installations</w:t>
      </w:r>
      <w:r>
        <w:rPr>
          <w:spacing w:val="1"/>
        </w:rPr>
        <w:t> </w:t>
      </w:r>
      <w:r>
        <w:rPr/>
        <w:t>de</w:t>
      </w:r>
      <w:r>
        <w:rPr>
          <w:spacing w:val="-11"/>
        </w:rPr>
        <w:t> </w:t>
      </w:r>
      <w:r>
        <w:rPr/>
        <w:t>Datacenters</w:t>
      </w:r>
      <w:r>
        <w:rPr>
          <w:spacing w:val="-11"/>
        </w:rPr>
        <w:t> </w:t>
      </w:r>
      <w:r>
        <w:rPr/>
        <w:t>sur</w:t>
      </w:r>
      <w:r>
        <w:rPr>
          <w:spacing w:val="-11"/>
        </w:rPr>
        <w:t> </w:t>
      </w:r>
      <w:r>
        <w:rPr/>
        <w:t>les</w:t>
      </w:r>
      <w:r>
        <w:rPr>
          <w:spacing w:val="-12"/>
        </w:rPr>
        <w:t> </w:t>
      </w:r>
      <w:r>
        <w:rPr/>
        <w:t>21</w:t>
      </w:r>
      <w:r>
        <w:rPr>
          <w:spacing w:val="-10"/>
        </w:rPr>
        <w:t> </w:t>
      </w:r>
      <w:r>
        <w:rPr/>
        <w:t>installations</w:t>
      </w:r>
      <w:r>
        <w:rPr>
          <w:spacing w:val="-12"/>
        </w:rPr>
        <w:t> </w:t>
      </w:r>
      <w:r>
        <w:rPr/>
        <w:t>certifiées</w:t>
      </w:r>
      <w:r>
        <w:rPr>
          <w:spacing w:val="-11"/>
        </w:rPr>
        <w:t> </w:t>
      </w:r>
      <w:r>
        <w:rPr/>
        <w:t>Tier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le</w:t>
      </w:r>
      <w:r>
        <w:rPr>
          <w:spacing w:val="-11"/>
        </w:rPr>
        <w:t> </w:t>
      </w:r>
      <w:r>
        <w:rPr/>
        <w:t>Maroc</w:t>
      </w:r>
      <w:r>
        <w:rPr>
          <w:spacing w:val="-10"/>
        </w:rPr>
        <w:t> </w:t>
      </w:r>
      <w:r>
        <w:rPr/>
        <w:t>compte</w:t>
      </w:r>
      <w:r>
        <w:rPr>
          <w:spacing w:val="-9"/>
        </w:rPr>
        <w:t> </w:t>
      </w:r>
      <w:r>
        <w:rPr/>
        <w:t>à</w:t>
      </w:r>
      <w:r>
        <w:rPr>
          <w:spacing w:val="-12"/>
        </w:rPr>
        <w:t> </w:t>
      </w:r>
      <w:r>
        <w:rPr/>
        <w:t>septembre</w:t>
      </w:r>
      <w:r>
        <w:rPr>
          <w:spacing w:val="-12"/>
        </w:rPr>
        <w:t> </w:t>
      </w:r>
      <w:r>
        <w:rPr/>
        <w:t>2023.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région</w:t>
      </w:r>
      <w:r>
        <w:rPr>
          <w:spacing w:val="-48"/>
        </w:rPr>
        <w:t> </w:t>
      </w:r>
      <w:r>
        <w:rPr/>
        <w:t>de Rabat-Salé-Kenitra figure en 2</w:t>
      </w:r>
      <w:r>
        <w:rPr>
          <w:vertAlign w:val="superscript"/>
        </w:rPr>
        <w:t>ème</w:t>
      </w:r>
      <w:r>
        <w:rPr>
          <w:vertAlign w:val="baseline"/>
        </w:rPr>
        <w:t> position avec huit Datacenters certifiés Tier suivi de la région de</w:t>
      </w:r>
      <w:r>
        <w:rPr>
          <w:spacing w:val="1"/>
          <w:vertAlign w:val="baseline"/>
        </w:rPr>
        <w:t> </w:t>
      </w:r>
      <w:r>
        <w:rPr>
          <w:vertAlign w:val="baseline"/>
        </w:rPr>
        <w:t>Marrakech-safi</w:t>
      </w:r>
      <w:r>
        <w:rPr>
          <w:spacing w:val="-1"/>
          <w:vertAlign w:val="baseline"/>
        </w:rPr>
        <w:t> </w:t>
      </w:r>
      <w:r>
        <w:rPr>
          <w:vertAlign w:val="baseline"/>
        </w:rPr>
        <w:t>qui abrite</w:t>
      </w:r>
      <w:r>
        <w:rPr>
          <w:spacing w:val="1"/>
          <w:vertAlign w:val="baseline"/>
        </w:rPr>
        <w:t> </w:t>
      </w:r>
      <w:r>
        <w:rPr>
          <w:vertAlign w:val="baseline"/>
        </w:rPr>
        <w:t>trois</w:t>
      </w:r>
      <w:r>
        <w:rPr>
          <w:spacing w:val="-2"/>
          <w:vertAlign w:val="baseline"/>
        </w:rPr>
        <w:t> </w:t>
      </w:r>
      <w:r>
        <w:rPr>
          <w:vertAlign w:val="baseline"/>
        </w:rPr>
        <w:t>Datacenters.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0"/>
        <w:gridCol w:w="4987"/>
      </w:tblGrid>
      <w:tr>
        <w:trPr>
          <w:trHeight w:val="409" w:hRule="atLeast"/>
        </w:trPr>
        <w:tc>
          <w:tcPr>
            <w:tcW w:w="4260" w:type="dxa"/>
          </w:tcPr>
          <w:p>
            <w:pPr>
              <w:pStyle w:val="TableParagraph"/>
              <w:spacing w:line="183" w:lineRule="exact"/>
              <w:ind w:left="201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9"/>
                <w:sz w:val="18"/>
              </w:rPr>
              <w:t> </w:t>
            </w:r>
            <w:r>
              <w:rPr>
                <w:b/>
                <w:i/>
                <w:sz w:val="18"/>
              </w:rPr>
              <w:t>2.2.</w:t>
            </w:r>
            <w:r>
              <w:rPr>
                <w:b/>
                <w:i/>
                <w:spacing w:val="9"/>
                <w:sz w:val="18"/>
              </w:rPr>
              <w:t> </w:t>
            </w:r>
            <w:r>
              <w:rPr>
                <w:b/>
                <w:i/>
                <w:sz w:val="18"/>
              </w:rPr>
              <w:t>Régions</w:t>
            </w:r>
            <w:r>
              <w:rPr>
                <w:b/>
                <w:i/>
                <w:spacing w:val="9"/>
                <w:sz w:val="18"/>
              </w:rPr>
              <w:t> </w:t>
            </w:r>
            <w:r>
              <w:rPr>
                <w:b/>
                <w:i/>
                <w:sz w:val="18"/>
              </w:rPr>
              <w:t>abritant</w:t>
            </w:r>
            <w:r>
              <w:rPr>
                <w:b/>
                <w:i/>
                <w:spacing w:val="9"/>
                <w:sz w:val="18"/>
              </w:rPr>
              <w:t> </w:t>
            </w:r>
            <w:r>
              <w:rPr>
                <w:b/>
                <w:i/>
                <w:sz w:val="18"/>
              </w:rPr>
              <w:t>les</w:t>
            </w:r>
            <w:r>
              <w:rPr>
                <w:b/>
                <w:i/>
                <w:spacing w:val="8"/>
                <w:sz w:val="18"/>
              </w:rPr>
              <w:t> </w:t>
            </w:r>
            <w:r>
              <w:rPr>
                <w:b/>
                <w:i/>
                <w:sz w:val="18"/>
              </w:rPr>
              <w:t>sites</w:t>
            </w:r>
            <w:r>
              <w:rPr>
                <w:b/>
                <w:i/>
                <w:spacing w:val="10"/>
                <w:sz w:val="18"/>
              </w:rPr>
              <w:t> </w:t>
            </w:r>
            <w:r>
              <w:rPr>
                <w:b/>
                <w:i/>
                <w:sz w:val="18"/>
              </w:rPr>
              <w:t>de</w:t>
            </w:r>
            <w:r>
              <w:rPr>
                <w:b/>
                <w:i/>
                <w:spacing w:val="13"/>
                <w:sz w:val="18"/>
              </w:rPr>
              <w:t> </w:t>
            </w:r>
            <w:r>
              <w:rPr>
                <w:b/>
                <w:i/>
                <w:sz w:val="18"/>
              </w:rPr>
              <w:t>Datacenters</w:t>
            </w:r>
          </w:p>
          <w:p>
            <w:pPr>
              <w:pStyle w:val="TableParagraph"/>
              <w:spacing w:line="205" w:lineRule="exact" w:before="1"/>
              <w:ind w:left="201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certifiés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Tier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au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Maroc</w:t>
            </w:r>
          </w:p>
        </w:tc>
        <w:tc>
          <w:tcPr>
            <w:tcW w:w="4987" w:type="dxa"/>
          </w:tcPr>
          <w:p>
            <w:pPr>
              <w:pStyle w:val="TableParagraph"/>
              <w:spacing w:line="183" w:lineRule="exact"/>
              <w:ind w:left="106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2.3.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Nombre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de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Datacenters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Tier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par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Ville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du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Maroc</w:t>
            </w:r>
          </w:p>
        </w:tc>
      </w:tr>
      <w:tr>
        <w:trPr>
          <w:trHeight w:val="3368" w:hRule="atLeast"/>
        </w:trPr>
        <w:tc>
          <w:tcPr>
            <w:tcW w:w="4260" w:type="dxa"/>
          </w:tcPr>
          <w:p>
            <w:pPr>
              <w:pStyle w:val="TableParagraph"/>
              <w:spacing w:before="8"/>
              <w:ind w:left="0"/>
              <w:rPr>
                <w:sz w:val="18"/>
              </w:rPr>
            </w:pPr>
          </w:p>
          <w:p>
            <w:pPr>
              <w:pStyle w:val="TableParagraph"/>
              <w:ind w:left="2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37555" cy="1904523"/>
                  <wp:effectExtent l="0" t="0" r="0" b="0"/>
                  <wp:docPr id="37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2.jpe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55" cy="190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87" w:type="dxa"/>
          </w:tcPr>
          <w:p>
            <w:pPr>
              <w:pStyle w:val="TableParagraph"/>
              <w:spacing w:before="3"/>
              <w:ind w:left="0"/>
              <w:rPr>
                <w:sz w:val="9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89073" cy="1998726"/>
                  <wp:effectExtent l="0" t="0" r="0" b="0"/>
                  <wp:docPr id="39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3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073" cy="199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7"/>
        </w:rPr>
      </w:pPr>
    </w:p>
    <w:p>
      <w:pPr>
        <w:spacing w:before="68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Elaborées</w:t>
      </w:r>
      <w:r>
        <w:rPr>
          <w:spacing w:val="-3"/>
          <w:sz w:val="16"/>
        </w:rPr>
        <w:t> </w:t>
      </w:r>
      <w:r>
        <w:rPr>
          <w:sz w:val="16"/>
        </w:rPr>
        <w:t>à</w:t>
      </w:r>
      <w:r>
        <w:rPr>
          <w:spacing w:val="-2"/>
          <w:sz w:val="16"/>
        </w:rPr>
        <w:t> </w:t>
      </w:r>
      <w:r>
        <w:rPr>
          <w:sz w:val="16"/>
        </w:rPr>
        <w:t>partir</w:t>
      </w:r>
      <w:r>
        <w:rPr>
          <w:spacing w:val="-2"/>
          <w:sz w:val="16"/>
        </w:rPr>
        <w:t> </w:t>
      </w:r>
      <w:r>
        <w:rPr>
          <w:sz w:val="16"/>
        </w:rPr>
        <w:t>des</w:t>
      </w:r>
      <w:r>
        <w:rPr>
          <w:spacing w:val="-3"/>
          <w:sz w:val="16"/>
        </w:rPr>
        <w:t> </w:t>
      </w:r>
      <w:r>
        <w:rPr>
          <w:sz w:val="16"/>
        </w:rPr>
        <w:t>données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l’Institu</w:t>
      </w:r>
      <w:r>
        <w:rPr>
          <w:spacing w:val="1"/>
          <w:sz w:val="16"/>
        </w:rPr>
        <w:t> </w:t>
      </w:r>
      <w:r>
        <w:rPr>
          <w:sz w:val="16"/>
        </w:rPr>
        <w:t>Uptime,</w:t>
      </w:r>
      <w:r>
        <w:rPr>
          <w:spacing w:val="-1"/>
          <w:sz w:val="16"/>
        </w:rPr>
        <w:t> </w:t>
      </w:r>
      <w:r>
        <w:rPr>
          <w:sz w:val="16"/>
        </w:rPr>
        <w:t>septembre</w:t>
      </w:r>
      <w:r>
        <w:rPr>
          <w:spacing w:val="-2"/>
          <w:sz w:val="16"/>
        </w:rPr>
        <w:t> </w:t>
      </w:r>
      <w:r>
        <w:rPr>
          <w:sz w:val="16"/>
        </w:rPr>
        <w:t>2023.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8"/>
        </w:numPr>
        <w:tabs>
          <w:tab w:pos="976" w:val="left" w:leader="none"/>
          <w:tab w:pos="977" w:val="left" w:leader="none"/>
        </w:tabs>
        <w:spacing w:line="283" w:lineRule="auto" w:before="0" w:after="0"/>
        <w:ind w:left="976" w:right="1203" w:hanging="360"/>
        <w:jc w:val="left"/>
        <w:rPr>
          <w:rFonts w:ascii="Symbol" w:hAnsi="Symbol"/>
          <w:i/>
          <w:color w:val="C45811"/>
          <w:sz w:val="22"/>
        </w:rPr>
      </w:pPr>
      <w:bookmarkStart w:name="_bookmark26" w:id="46"/>
      <w:bookmarkEnd w:id="46"/>
      <w:r>
        <w:rPr/>
      </w:r>
      <w:bookmarkStart w:name="_bookmark26" w:id="47"/>
      <w:bookmarkEnd w:id="47"/>
      <w:r>
        <w:rPr>
          <w:rFonts w:ascii="Calibri Light" w:hAnsi="Calibri Light"/>
          <w:i/>
          <w:color w:val="C45811"/>
          <w:sz w:val="22"/>
        </w:rPr>
        <w:t>L</w:t>
      </w:r>
      <w:r>
        <w:rPr>
          <w:rFonts w:ascii="Calibri Light" w:hAnsi="Calibri Light"/>
          <w:i/>
          <w:color w:val="C45811"/>
          <w:sz w:val="22"/>
        </w:rPr>
        <w:t>e</w:t>
      </w:r>
      <w:r>
        <w:rPr>
          <w:rFonts w:ascii="Calibri Light" w:hAnsi="Calibri Light"/>
          <w:i/>
          <w:color w:val="C45811"/>
          <w:spacing w:val="-12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Maroc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détient</w:t>
      </w:r>
      <w:r>
        <w:rPr>
          <w:rFonts w:ascii="Calibri Light" w:hAnsi="Calibri Light"/>
          <w:i/>
          <w:color w:val="C45811"/>
          <w:spacing w:val="-10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un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plus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grand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nombre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de</w:t>
      </w:r>
      <w:r>
        <w:rPr>
          <w:rFonts w:ascii="Calibri Light" w:hAnsi="Calibri Light"/>
          <w:i/>
          <w:color w:val="C45811"/>
          <w:spacing w:val="-12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Datacenters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certifiés</w:t>
      </w:r>
      <w:r>
        <w:rPr>
          <w:rFonts w:ascii="Calibri Light" w:hAnsi="Calibri Light"/>
          <w:i/>
          <w:color w:val="C45811"/>
          <w:spacing w:val="-9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que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l’Afrique</w:t>
      </w:r>
      <w:r>
        <w:rPr>
          <w:rFonts w:ascii="Calibri Light" w:hAnsi="Calibri Light"/>
          <w:i/>
          <w:color w:val="C45811"/>
          <w:spacing w:val="-12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du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Sud</w:t>
      </w:r>
      <w:r>
        <w:rPr>
          <w:rFonts w:ascii="Calibri Light" w:hAnsi="Calibri Light"/>
          <w:i/>
          <w:color w:val="C45811"/>
          <w:spacing w:val="-1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leader</w:t>
      </w:r>
      <w:r>
        <w:rPr>
          <w:rFonts w:ascii="Calibri Light" w:hAnsi="Calibri Light"/>
          <w:i/>
          <w:color w:val="C45811"/>
          <w:spacing w:val="-10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de</w:t>
      </w:r>
      <w:r>
        <w:rPr>
          <w:rFonts w:ascii="Calibri Light" w:hAnsi="Calibri Light"/>
          <w:i/>
          <w:color w:val="C45811"/>
          <w:spacing w:val="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l’activité</w:t>
      </w:r>
      <w:r>
        <w:rPr>
          <w:rFonts w:ascii="Calibri Light" w:hAnsi="Calibri Light"/>
          <w:i/>
          <w:color w:val="C45811"/>
          <w:spacing w:val="-4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sur le</w:t>
      </w:r>
      <w:r>
        <w:rPr>
          <w:rFonts w:ascii="Calibri Light" w:hAnsi="Calibri Light"/>
          <w:i/>
          <w:color w:val="C45811"/>
          <w:spacing w:val="-1"/>
          <w:sz w:val="22"/>
        </w:rPr>
        <w:t> </w:t>
      </w:r>
      <w:r>
        <w:rPr>
          <w:rFonts w:ascii="Calibri Light" w:hAnsi="Calibri Light"/>
          <w:i/>
          <w:color w:val="C45811"/>
          <w:sz w:val="22"/>
        </w:rPr>
        <w:t>continent </w:t>
      </w:r>
    </w:p>
    <w:p>
      <w:pPr>
        <w:pStyle w:val="BodyText"/>
        <w:spacing w:line="285" w:lineRule="auto" w:before="127"/>
        <w:ind w:left="256" w:right="1028"/>
        <w:jc w:val="both"/>
      </w:pPr>
      <w:r>
        <w:rPr>
          <w:spacing w:val="-1"/>
        </w:rPr>
        <w:t>Au</w:t>
      </w:r>
      <w:r>
        <w:rPr>
          <w:spacing w:val="-13"/>
        </w:rPr>
        <w:t> </w:t>
      </w:r>
      <w:r>
        <w:rPr>
          <w:spacing w:val="-1"/>
        </w:rPr>
        <w:t>niveau</w:t>
      </w:r>
      <w:r>
        <w:rPr>
          <w:spacing w:val="-13"/>
        </w:rPr>
        <w:t> </w:t>
      </w:r>
      <w:r>
        <w:rPr>
          <w:spacing w:val="-1"/>
        </w:rPr>
        <w:t>africain,</w:t>
      </w:r>
      <w:r>
        <w:rPr>
          <w:spacing w:val="-12"/>
        </w:rPr>
        <w:t> </w:t>
      </w:r>
      <w:r>
        <w:rPr/>
        <w:t>le</w:t>
      </w:r>
      <w:r>
        <w:rPr>
          <w:spacing w:val="-13"/>
        </w:rPr>
        <w:t> </w:t>
      </w:r>
      <w:r>
        <w:rPr/>
        <w:t>Maroc</w:t>
      </w:r>
      <w:r>
        <w:rPr>
          <w:spacing w:val="-14"/>
        </w:rPr>
        <w:t> </w:t>
      </w:r>
      <w:r>
        <w:rPr/>
        <w:t>figure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position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tête</w:t>
      </w:r>
      <w:r>
        <w:rPr>
          <w:spacing w:val="-10"/>
        </w:rPr>
        <w:t> </w:t>
      </w:r>
      <w:r>
        <w:rPr/>
        <w:t>concernant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nombre</w:t>
      </w:r>
      <w:r>
        <w:rPr>
          <w:spacing w:val="-10"/>
        </w:rPr>
        <w:t> </w:t>
      </w:r>
      <w:r>
        <w:rPr/>
        <w:t>de</w:t>
      </w:r>
      <w:r>
        <w:rPr>
          <w:spacing w:val="-14"/>
        </w:rPr>
        <w:t> </w:t>
      </w:r>
      <w:r>
        <w:rPr/>
        <w:t>Datacenters</w:t>
      </w:r>
      <w:r>
        <w:rPr>
          <w:spacing w:val="-11"/>
        </w:rPr>
        <w:t> </w:t>
      </w:r>
      <w:r>
        <w:rPr/>
        <w:t>répondant</w:t>
      </w:r>
      <w:r>
        <w:rPr>
          <w:spacing w:val="-47"/>
        </w:rPr>
        <w:t> </w:t>
      </w:r>
      <w:r>
        <w:rPr/>
        <w:t>aux standards Tier avec 21 Datacenters. Face aux leaders de l’Afrique sub-saharienne, le Maroc</w:t>
      </w:r>
      <w:r>
        <w:rPr>
          <w:spacing w:val="1"/>
        </w:rPr>
        <w:t> </w:t>
      </w:r>
      <w:r>
        <w:rPr/>
        <w:t>dépasse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nombre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Datacenters</w:t>
      </w:r>
      <w:r>
        <w:rPr>
          <w:spacing w:val="-8"/>
        </w:rPr>
        <w:t> </w:t>
      </w:r>
      <w:r>
        <w:rPr/>
        <w:t>certifiés</w:t>
      </w:r>
      <w:r>
        <w:rPr>
          <w:spacing w:val="-8"/>
        </w:rPr>
        <w:t> </w:t>
      </w:r>
      <w:r>
        <w:rPr/>
        <w:t>Tier,</w:t>
      </w:r>
      <w:r>
        <w:rPr>
          <w:spacing w:val="-6"/>
        </w:rPr>
        <w:t> </w:t>
      </w:r>
      <w:r>
        <w:rPr/>
        <w:t>l’Afrique</w:t>
      </w:r>
      <w:r>
        <w:rPr>
          <w:spacing w:val="-5"/>
        </w:rPr>
        <w:t> </w:t>
      </w:r>
      <w:r>
        <w:rPr/>
        <w:t>du</w:t>
      </w:r>
      <w:r>
        <w:rPr>
          <w:spacing w:val="-6"/>
        </w:rPr>
        <w:t> </w:t>
      </w:r>
      <w:r>
        <w:rPr/>
        <w:t>Sud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est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leader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cette</w:t>
      </w:r>
      <w:r>
        <w:rPr>
          <w:spacing w:val="-5"/>
        </w:rPr>
        <w:t> </w:t>
      </w:r>
      <w:r>
        <w:rPr/>
        <w:t>activité</w:t>
      </w:r>
      <w:r>
        <w:rPr>
          <w:spacing w:val="-5"/>
        </w:rPr>
        <w:t> </w:t>
      </w:r>
      <w:r>
        <w:rPr/>
        <w:t>sur</w:t>
      </w:r>
      <w:r>
        <w:rPr>
          <w:spacing w:val="-48"/>
        </w:rPr>
        <w:t> </w:t>
      </w:r>
      <w:r>
        <w:rPr/>
        <w:t>le</w:t>
      </w:r>
      <w:r>
        <w:rPr>
          <w:spacing w:val="-1"/>
        </w:rPr>
        <w:t> </w:t>
      </w:r>
      <w:r>
        <w:rPr/>
        <w:t>continent, dénotant de</w:t>
      </w:r>
      <w:r>
        <w:rPr>
          <w:spacing w:val="1"/>
        </w:rPr>
        <w:t> </w:t>
      </w:r>
      <w:r>
        <w:rPr/>
        <w:t>la qualité des</w:t>
      </w:r>
      <w:r>
        <w:rPr>
          <w:spacing w:val="-2"/>
        </w:rPr>
        <w:t> </w:t>
      </w:r>
      <w:r>
        <w:rPr/>
        <w:t>installations nationales.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2.4.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Positionnement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Afrique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nombre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certifiés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TIER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(septembre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2023)</w:t>
      </w:r>
    </w:p>
    <w:p>
      <w:pPr>
        <w:pStyle w:val="BodyText"/>
        <w:spacing w:before="3"/>
        <w:rPr>
          <w:b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E7E6E6"/>
          <w:left w:val="single" w:sz="4" w:space="0" w:color="E7E6E6"/>
          <w:bottom w:val="single" w:sz="4" w:space="0" w:color="E7E6E6"/>
          <w:right w:val="single" w:sz="4" w:space="0" w:color="E7E6E6"/>
          <w:insideH w:val="single" w:sz="4" w:space="0" w:color="E7E6E6"/>
          <w:insideV w:val="single" w:sz="4" w:space="0" w:color="E7E6E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20"/>
      </w:tblGrid>
      <w:tr>
        <w:trPr>
          <w:trHeight w:val="4507" w:hRule="atLeast"/>
        </w:trPr>
        <w:tc>
          <w:tcPr>
            <w:tcW w:w="4815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02917" cy="2857500"/>
                  <wp:effectExtent l="0" t="0" r="0" b="0"/>
                  <wp:docPr id="41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4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917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20" w:type="dxa"/>
          </w:tcPr>
          <w:p>
            <w:pPr>
              <w:pStyle w:val="TableParagraph"/>
              <w:spacing w:before="1"/>
              <w:ind w:left="0"/>
              <w:rPr>
                <w:b/>
                <w:i/>
                <w:sz w:val="4"/>
              </w:rPr>
            </w:pPr>
          </w:p>
          <w:p>
            <w:pPr>
              <w:pStyle w:val="TableParagraph"/>
              <w:ind w:left="1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1162" cy="2686812"/>
                  <wp:effectExtent l="0" t="0" r="0" b="0"/>
                  <wp:docPr id="43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5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62" cy="268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119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Données</w:t>
      </w:r>
      <w:r>
        <w:rPr>
          <w:spacing w:val="-3"/>
          <w:sz w:val="16"/>
        </w:rPr>
        <w:t> </w:t>
      </w:r>
      <w:r>
        <w:rPr>
          <w:sz w:val="16"/>
        </w:rPr>
        <w:t>élaborées</w:t>
      </w:r>
      <w:r>
        <w:rPr>
          <w:spacing w:val="-3"/>
          <w:sz w:val="16"/>
        </w:rPr>
        <w:t> </w:t>
      </w:r>
      <w:r>
        <w:rPr>
          <w:sz w:val="16"/>
        </w:rPr>
        <w:t>à partir</w:t>
      </w:r>
      <w:r>
        <w:rPr>
          <w:spacing w:val="-3"/>
          <w:sz w:val="16"/>
        </w:rPr>
        <w:t> </w:t>
      </w:r>
      <w:r>
        <w:rPr>
          <w:sz w:val="16"/>
        </w:rPr>
        <w:t>des</w:t>
      </w:r>
      <w:r>
        <w:rPr>
          <w:spacing w:val="-1"/>
          <w:sz w:val="16"/>
        </w:rPr>
        <w:t> </w:t>
      </w:r>
      <w:r>
        <w:rPr>
          <w:sz w:val="16"/>
        </w:rPr>
        <w:t>données</w:t>
      </w:r>
      <w:r>
        <w:rPr>
          <w:spacing w:val="-3"/>
          <w:sz w:val="16"/>
        </w:rPr>
        <w:t> </w:t>
      </w:r>
      <w:r>
        <w:rPr>
          <w:sz w:val="16"/>
        </w:rPr>
        <w:t>publiées</w:t>
      </w:r>
      <w:r>
        <w:rPr>
          <w:spacing w:val="-3"/>
          <w:sz w:val="16"/>
        </w:rPr>
        <w:t> </w:t>
      </w:r>
      <w:r>
        <w:rPr>
          <w:sz w:val="16"/>
        </w:rPr>
        <w:t>par</w:t>
      </w:r>
      <w:r>
        <w:rPr>
          <w:spacing w:val="-1"/>
          <w:sz w:val="16"/>
        </w:rPr>
        <w:t> </w:t>
      </w:r>
      <w:r>
        <w:rPr>
          <w:sz w:val="16"/>
        </w:rPr>
        <w:t>Uptime</w:t>
      </w:r>
      <w:r>
        <w:rPr>
          <w:spacing w:val="-3"/>
          <w:sz w:val="16"/>
        </w:rPr>
        <w:t> </w:t>
      </w:r>
      <w:r>
        <w:rPr>
          <w:sz w:val="16"/>
        </w:rPr>
        <w:t>Institute,</w:t>
      </w:r>
      <w:r>
        <w:rPr>
          <w:spacing w:val="-2"/>
          <w:sz w:val="16"/>
        </w:rPr>
        <w:t> </w:t>
      </w:r>
      <w:r>
        <w:rPr>
          <w:sz w:val="16"/>
        </w:rPr>
        <w:t>septembre</w:t>
      </w:r>
      <w:r>
        <w:rPr>
          <w:spacing w:val="-3"/>
          <w:sz w:val="16"/>
        </w:rPr>
        <w:t> </w:t>
      </w:r>
      <w:r>
        <w:rPr>
          <w:sz w:val="16"/>
        </w:rPr>
        <w:t>2023.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39992pt;margin-top:.099983pt;width:25.9pt;height:163pt;mso-position-horizontal-relative:page;mso-position-vertical-relative:page;z-index:15765504" coordorigin="-8,2" coordsize="518,3260">
            <v:rect style="position:absolute;left:2;top:12;width:498;height:3240" filled="true" fillcolor="#d36012" stroked="false">
              <v:fill type="solid"/>
            </v:rect>
            <v:rect style="position:absolute;left:2;top:1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4"/>
        </w:numPr>
        <w:tabs>
          <w:tab w:pos="976" w:val="left" w:leader="none"/>
          <w:tab w:pos="977" w:val="left" w:leader="none"/>
        </w:tabs>
        <w:spacing w:line="264" w:lineRule="auto" w:before="205" w:after="0"/>
        <w:ind w:left="976" w:right="1347" w:hanging="720"/>
        <w:jc w:val="left"/>
      </w:pPr>
      <w:bookmarkStart w:name="_bookmark27" w:id="48"/>
      <w:bookmarkEnd w:id="48"/>
      <w:r>
        <w:rPr>
          <w:color w:val="833B0A"/>
        </w:rPr>
        <w:t>D</w:t>
      </w:r>
      <w:r>
        <w:rPr>
          <w:color w:val="833B0A"/>
        </w:rPr>
        <w:t>es investissements annoncés de 328 millions de dollars dans les Datacenters au</w:t>
      </w:r>
      <w:r>
        <w:rPr>
          <w:color w:val="833B0A"/>
          <w:spacing w:val="-52"/>
        </w:rPr>
        <w:t> </w:t>
      </w:r>
      <w:r>
        <w:rPr>
          <w:color w:val="833B0A"/>
        </w:rPr>
        <w:t>Maroc</w:t>
      </w:r>
      <w:r>
        <w:rPr>
          <w:color w:val="833B0A"/>
          <w:spacing w:val="1"/>
        </w:rPr>
        <w:t> </w:t>
      </w:r>
      <w:r>
        <w:rPr>
          <w:color w:val="833B0A"/>
        </w:rPr>
        <w:t>d’ici</w:t>
      </w:r>
      <w:r>
        <w:rPr>
          <w:color w:val="833B0A"/>
          <w:spacing w:val="2"/>
        </w:rPr>
        <w:t> </w:t>
      </w:r>
      <w:r>
        <w:rPr>
          <w:color w:val="833B0A"/>
        </w:rPr>
        <w:t>à</w:t>
      </w:r>
      <w:r>
        <w:rPr>
          <w:color w:val="833B0A"/>
          <w:spacing w:val="-3"/>
        </w:rPr>
        <w:t> </w:t>
      </w:r>
      <w:r>
        <w:rPr>
          <w:color w:val="833B0A"/>
        </w:rPr>
        <w:t>2026</w:t>
      </w: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40" w:lineRule="auto" w:before="176" w:after="0"/>
        <w:ind w:left="976" w:right="0" w:hanging="721"/>
        <w:jc w:val="left"/>
      </w:pPr>
      <w:bookmarkStart w:name="_bookmark28" w:id="49"/>
      <w:bookmarkEnd w:id="49"/>
      <w:r>
        <w:rPr>
          <w:b w:val="0"/>
        </w:rPr>
      </w:r>
      <w:bookmarkStart w:name="_bookmark28" w:id="50"/>
      <w:bookmarkEnd w:id="50"/>
      <w:r>
        <w:rPr>
          <w:color w:val="C45811"/>
        </w:rPr>
        <w:t>Le</w:t>
      </w:r>
      <w:r>
        <w:rPr>
          <w:color w:val="C45811"/>
          <w:spacing w:val="-3"/>
        </w:rPr>
        <w:t> </w:t>
      </w:r>
      <w:r>
        <w:rPr>
          <w:color w:val="C45811"/>
        </w:rPr>
        <w:t>marché</w:t>
      </w:r>
      <w:r>
        <w:rPr>
          <w:color w:val="C45811"/>
          <w:spacing w:val="-3"/>
        </w:rPr>
        <w:t> </w:t>
      </w:r>
      <w:r>
        <w:rPr>
          <w:color w:val="C45811"/>
        </w:rPr>
        <w:t>des</w:t>
      </w:r>
      <w:r>
        <w:rPr>
          <w:color w:val="C45811"/>
          <w:spacing w:val="-3"/>
        </w:rPr>
        <w:t> </w:t>
      </w:r>
      <w:r>
        <w:rPr>
          <w:color w:val="C45811"/>
        </w:rPr>
        <w:t>Datacenters</w:t>
      </w:r>
      <w:r>
        <w:rPr>
          <w:color w:val="C45811"/>
          <w:spacing w:val="-2"/>
        </w:rPr>
        <w:t> </w:t>
      </w:r>
      <w:r>
        <w:rPr>
          <w:color w:val="C45811"/>
        </w:rPr>
        <w:t>au</w:t>
      </w:r>
      <w:r>
        <w:rPr>
          <w:color w:val="C45811"/>
          <w:spacing w:val="-5"/>
        </w:rPr>
        <w:t> </w:t>
      </w:r>
      <w:r>
        <w:rPr>
          <w:color w:val="C45811"/>
        </w:rPr>
        <w:t>Maroc</w:t>
      </w:r>
      <w:r>
        <w:rPr>
          <w:color w:val="C45811"/>
          <w:spacing w:val="-2"/>
        </w:rPr>
        <w:t> </w:t>
      </w:r>
      <w:r>
        <w:rPr>
          <w:color w:val="C45811"/>
        </w:rPr>
        <w:t>est</w:t>
      </w:r>
      <w:r>
        <w:rPr>
          <w:color w:val="C45811"/>
          <w:spacing w:val="-4"/>
        </w:rPr>
        <w:t> </w:t>
      </w:r>
      <w:r>
        <w:rPr>
          <w:color w:val="C45811"/>
        </w:rPr>
        <w:t>capitalistique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285" w:lineRule="auto"/>
        <w:ind w:left="256" w:right="1031"/>
        <w:jc w:val="both"/>
      </w:pPr>
      <w:r>
        <w:rPr/>
        <w:t>Au Maroc, le secteur des Datacenters connait ces dernières années une dynamique d’investissement</w:t>
      </w:r>
      <w:r>
        <w:rPr>
          <w:spacing w:val="1"/>
        </w:rPr>
        <w:t> </w:t>
      </w:r>
      <w:r>
        <w:rPr/>
        <w:t>notable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l’origine</w:t>
      </w:r>
      <w:r>
        <w:rPr>
          <w:spacing w:val="-10"/>
        </w:rPr>
        <w:t> </w:t>
      </w:r>
      <w:r>
        <w:rPr/>
        <w:t>d’une</w:t>
      </w:r>
      <w:r>
        <w:rPr>
          <w:spacing w:val="-11"/>
        </w:rPr>
        <w:t> </w:t>
      </w:r>
      <w:r>
        <w:rPr/>
        <w:t>multiplication</w:t>
      </w:r>
      <w:r>
        <w:rPr>
          <w:spacing w:val="-11"/>
        </w:rPr>
        <w:t> </w:t>
      </w:r>
      <w:r>
        <w:rPr/>
        <w:t>d’opérateurs</w:t>
      </w:r>
      <w:r>
        <w:rPr>
          <w:vertAlign w:val="superscript"/>
        </w:rPr>
        <w:t>83</w:t>
      </w:r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Ce</w:t>
      </w:r>
      <w:r>
        <w:rPr>
          <w:spacing w:val="-11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10"/>
          <w:vertAlign w:val="baseline"/>
        </w:rPr>
        <w:t> </w:t>
      </w:r>
      <w:r>
        <w:rPr>
          <w:vertAlign w:val="baseline"/>
        </w:rPr>
        <w:t>devrait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connaitre</w:t>
      </w:r>
      <w:r>
        <w:rPr>
          <w:spacing w:val="-11"/>
          <w:vertAlign w:val="baseline"/>
        </w:rPr>
        <w:t> </w:t>
      </w:r>
      <w:r>
        <w:rPr>
          <w:vertAlign w:val="baseline"/>
        </w:rPr>
        <w:t>une</w:t>
      </w:r>
      <w:r>
        <w:rPr>
          <w:spacing w:val="-10"/>
          <w:vertAlign w:val="baseline"/>
        </w:rPr>
        <w:t> </w:t>
      </w:r>
      <w:r>
        <w:rPr>
          <w:vertAlign w:val="baseline"/>
        </w:rPr>
        <w:t>croissance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des</w:t>
      </w:r>
      <w:r>
        <w:rPr>
          <w:spacing w:val="-48"/>
          <w:vertAlign w:val="baseline"/>
        </w:rPr>
        <w:t> </w:t>
      </w:r>
      <w:r>
        <w:rPr>
          <w:vertAlign w:val="baseline"/>
        </w:rPr>
        <w:t>investissements de 6,33% entre 2021 et 2026 pour atteindre 328 millions de dollars américains d’ici à</w:t>
      </w:r>
      <w:r>
        <w:rPr>
          <w:spacing w:val="-47"/>
          <w:vertAlign w:val="baseline"/>
        </w:rPr>
        <w:t> </w:t>
      </w:r>
      <w:r>
        <w:rPr>
          <w:vertAlign w:val="baseline"/>
        </w:rPr>
        <w:t>2026</w:t>
      </w:r>
      <w:r>
        <w:rPr>
          <w:vertAlign w:val="superscript"/>
        </w:rPr>
        <w:t>84</w:t>
      </w:r>
      <w:r>
        <w:rPr>
          <w:vertAlign w:val="baseline"/>
        </w:rPr>
        <w:t>. Cette dynamique s’explique par la forte rentabilité du secteur en raison de la multiplication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projets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transformation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digitale</w:t>
      </w:r>
      <w:r>
        <w:rPr>
          <w:spacing w:val="1"/>
          <w:vertAlign w:val="baseline"/>
        </w:rPr>
        <w:t> </w:t>
      </w:r>
      <w:r>
        <w:rPr>
          <w:vertAlign w:val="baseline"/>
        </w:rPr>
        <w:t>au</w:t>
      </w:r>
      <w:r>
        <w:rPr>
          <w:spacing w:val="1"/>
          <w:vertAlign w:val="baseline"/>
        </w:rPr>
        <w:t> </w:t>
      </w:r>
      <w:r>
        <w:rPr>
          <w:vertAlign w:val="baseline"/>
        </w:rPr>
        <w:t>pays.</w:t>
      </w:r>
      <w:r>
        <w:rPr>
          <w:spacing w:val="1"/>
          <w:vertAlign w:val="baseline"/>
        </w:rPr>
        <w:t> </w:t>
      </w:r>
      <w:r>
        <w:rPr>
          <w:vertAlign w:val="baseline"/>
        </w:rPr>
        <w:t>L’Association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utilisateurs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systèmes</w:t>
      </w:r>
      <w:r>
        <w:rPr>
          <w:spacing w:val="1"/>
          <w:vertAlign w:val="baseline"/>
        </w:rPr>
        <w:t> </w:t>
      </w:r>
      <w:r>
        <w:rPr>
          <w:vertAlign w:val="baseline"/>
        </w:rPr>
        <w:t>d'information Au Maroc (AUSIM) dans son livre blanc sur les Datacenters au Maroc a indiqué que les</w:t>
      </w:r>
      <w:r>
        <w:rPr>
          <w:spacing w:val="1"/>
          <w:vertAlign w:val="baseline"/>
        </w:rPr>
        <w:t> </w:t>
      </w:r>
      <w:r>
        <w:rPr>
          <w:vertAlign w:val="baseline"/>
        </w:rPr>
        <w:t>opérateurs du secteur aspirent à attirer les PME marocaines vers des solutions de backup et des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solutions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cloud</w:t>
      </w:r>
      <w:r>
        <w:rPr>
          <w:spacing w:val="-12"/>
          <w:vertAlign w:val="baseline"/>
        </w:rPr>
        <w:t> </w:t>
      </w:r>
      <w:r>
        <w:rPr>
          <w:vertAlign w:val="baseline"/>
        </w:rPr>
        <w:t>qui</w:t>
      </w:r>
      <w:r>
        <w:rPr>
          <w:spacing w:val="-12"/>
          <w:vertAlign w:val="baseline"/>
        </w:rPr>
        <w:t> </w:t>
      </w:r>
      <w:r>
        <w:rPr>
          <w:vertAlign w:val="baseline"/>
        </w:rPr>
        <w:t>sont</w:t>
      </w:r>
      <w:r>
        <w:rPr>
          <w:spacing w:val="-14"/>
          <w:vertAlign w:val="baseline"/>
        </w:rPr>
        <w:t> </w:t>
      </w:r>
      <w:r>
        <w:rPr>
          <w:vertAlign w:val="baseline"/>
        </w:rPr>
        <w:t>génératrices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revenus</w:t>
      </w:r>
      <w:r>
        <w:rPr>
          <w:spacing w:val="-12"/>
          <w:vertAlign w:val="baseline"/>
        </w:rPr>
        <w:t> </w:t>
      </w:r>
      <w:r>
        <w:rPr>
          <w:vertAlign w:val="baseline"/>
        </w:rPr>
        <w:t>afin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les</w:t>
      </w:r>
      <w:r>
        <w:rPr>
          <w:spacing w:val="-12"/>
          <w:vertAlign w:val="baseline"/>
        </w:rPr>
        <w:t> </w:t>
      </w:r>
      <w:r>
        <w:rPr>
          <w:vertAlign w:val="baseline"/>
        </w:rPr>
        <w:t>aider</w:t>
      </w:r>
      <w:r>
        <w:rPr>
          <w:spacing w:val="-14"/>
          <w:vertAlign w:val="baseline"/>
        </w:rPr>
        <w:t> </w:t>
      </w:r>
      <w:r>
        <w:rPr>
          <w:vertAlign w:val="baseline"/>
        </w:rPr>
        <w:t>à</w:t>
      </w:r>
      <w:r>
        <w:rPr>
          <w:spacing w:val="-12"/>
          <w:vertAlign w:val="baseline"/>
        </w:rPr>
        <w:t> </w:t>
      </w:r>
      <w:r>
        <w:rPr>
          <w:vertAlign w:val="baseline"/>
        </w:rPr>
        <w:t>réduire</w:t>
      </w:r>
      <w:r>
        <w:rPr>
          <w:spacing w:val="-14"/>
          <w:vertAlign w:val="baseline"/>
        </w:rPr>
        <w:t> </w:t>
      </w:r>
      <w:r>
        <w:rPr>
          <w:vertAlign w:val="baseline"/>
        </w:rPr>
        <w:t>la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complexité</w:t>
      </w:r>
      <w:r>
        <w:rPr>
          <w:spacing w:val="-14"/>
          <w:vertAlign w:val="baseline"/>
        </w:rPr>
        <w:t> </w:t>
      </w:r>
      <w:r>
        <w:rPr>
          <w:vertAlign w:val="baseline"/>
        </w:rPr>
        <w:t>des</w:t>
      </w:r>
      <w:r>
        <w:rPr>
          <w:spacing w:val="-14"/>
          <w:vertAlign w:val="baseline"/>
        </w:rPr>
        <w:t> </w:t>
      </w:r>
      <w:r>
        <w:rPr>
          <w:vertAlign w:val="baseline"/>
        </w:rPr>
        <w:t>opérations</w:t>
      </w:r>
      <w:r>
        <w:rPr>
          <w:spacing w:val="-47"/>
          <w:vertAlign w:val="baseline"/>
        </w:rPr>
        <w:t> </w:t>
      </w:r>
      <w:r>
        <w:rPr>
          <w:vertAlign w:val="baseline"/>
        </w:rPr>
        <w:t>d’implémentation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et de</w:t>
      </w:r>
      <w:r>
        <w:rPr>
          <w:spacing w:val="-3"/>
          <w:vertAlign w:val="baseline"/>
        </w:rPr>
        <w:t> </w:t>
      </w:r>
      <w:r>
        <w:rPr>
          <w:vertAlign w:val="baseline"/>
        </w:rPr>
        <w:t>maintenance</w:t>
      </w:r>
      <w:r>
        <w:rPr>
          <w:spacing w:val="-20"/>
          <w:vertAlign w:val="baseline"/>
        </w:rPr>
        <w:t> </w:t>
      </w:r>
      <w:r>
        <w:rPr>
          <w:vertAlign w:val="superscript"/>
        </w:rPr>
        <w:t>85</w:t>
      </w:r>
      <w:r>
        <w:rPr>
          <w:vertAlign w:val="baseline"/>
        </w:rPr>
        <w:t>.</w:t>
      </w:r>
    </w:p>
    <w:p>
      <w:pPr>
        <w:pStyle w:val="BodyText"/>
        <w:spacing w:line="285" w:lineRule="auto" w:before="125"/>
        <w:ind w:left="256" w:right="1032"/>
        <w:jc w:val="both"/>
      </w:pPr>
      <w:r>
        <w:rPr/>
        <w:t>L’activité Datacenters au Maroc devrait générer pour les acteurs du marché des revenus attendus de</w:t>
      </w:r>
      <w:r>
        <w:rPr>
          <w:spacing w:val="1"/>
        </w:rPr>
        <w:t> </w:t>
      </w:r>
      <w:r>
        <w:rPr/>
        <w:t>559,80 millions de dollars américains en 2023 qui pourraient atteindre 668,70 millions de dollars</w:t>
      </w:r>
      <w:r>
        <w:rPr>
          <w:spacing w:val="1"/>
        </w:rPr>
        <w:t> </w:t>
      </w:r>
      <w:r>
        <w:rPr/>
        <w:t>américains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2027</w:t>
      </w:r>
      <w:r>
        <w:rPr>
          <w:spacing w:val="-7"/>
        </w:rPr>
        <w:t> </w:t>
      </w:r>
      <w:r>
        <w:rPr/>
        <w:t>représentant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TCAC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4,54%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2023</w:t>
      </w:r>
      <w:r>
        <w:rPr>
          <w:spacing w:val="-7"/>
        </w:rPr>
        <w:t> </w:t>
      </w:r>
      <w:r>
        <w:rPr/>
        <w:t>et</w:t>
      </w:r>
      <w:r>
        <w:rPr>
          <w:spacing w:val="-10"/>
        </w:rPr>
        <w:t> </w:t>
      </w:r>
      <w:r>
        <w:rPr/>
        <w:t>2027</w:t>
      </w:r>
      <w:r>
        <w:rPr>
          <w:vertAlign w:val="superscript"/>
        </w:rPr>
        <w:t>86</w:t>
      </w:r>
      <w:r>
        <w:rPr>
          <w:vertAlign w:val="baseline"/>
        </w:rPr>
        <w:t>.</w:t>
      </w:r>
      <w:r>
        <w:rPr>
          <w:spacing w:val="34"/>
          <w:vertAlign w:val="baseline"/>
        </w:rPr>
        <w:t> </w:t>
      </w:r>
      <w:r>
        <w:rPr>
          <w:vertAlign w:val="baseline"/>
        </w:rPr>
        <w:t>Au</w:t>
      </w:r>
      <w:r>
        <w:rPr>
          <w:spacing w:val="-9"/>
          <w:vertAlign w:val="baseline"/>
        </w:rPr>
        <w:t> </w:t>
      </w:r>
      <w:r>
        <w:rPr>
          <w:vertAlign w:val="baseline"/>
        </w:rPr>
        <w:t>niveau</w:t>
      </w:r>
      <w:r>
        <w:rPr>
          <w:spacing w:val="-9"/>
          <w:vertAlign w:val="baseline"/>
        </w:rPr>
        <w:t> </w:t>
      </w:r>
      <w:r>
        <w:rPr>
          <w:vertAlign w:val="baseline"/>
        </w:rPr>
        <w:t>africain,</w:t>
      </w:r>
      <w:r>
        <w:rPr>
          <w:spacing w:val="-8"/>
          <w:vertAlign w:val="baseline"/>
        </w:rPr>
        <w:t> </w:t>
      </w:r>
      <w:r>
        <w:rPr>
          <w:vertAlign w:val="baseline"/>
        </w:rPr>
        <w:t>le</w:t>
      </w:r>
      <w:r>
        <w:rPr>
          <w:spacing w:val="-7"/>
          <w:vertAlign w:val="baseline"/>
        </w:rPr>
        <w:t> </w:t>
      </w:r>
      <w:r>
        <w:rPr>
          <w:vertAlign w:val="baseline"/>
        </w:rPr>
        <w:t>Maroc</w:t>
      </w:r>
      <w:r>
        <w:rPr>
          <w:spacing w:val="-47"/>
          <w:vertAlign w:val="baseline"/>
        </w:rPr>
        <w:t> </w:t>
      </w:r>
      <w:r>
        <w:rPr>
          <w:vertAlign w:val="baseline"/>
        </w:rPr>
        <w:t>figure avec l’Egypte, l’Afrique du Sud, le Nigéria et le Kenya parmi les acteurs clé du marché des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continent.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2.3.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chiffres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d’affaires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attendus</w:t>
      </w:r>
      <w:r>
        <w:rPr>
          <w:b/>
          <w:i/>
          <w:spacing w:val="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top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5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l’activité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Afrique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(2023-2027)</w:t>
      </w:r>
    </w:p>
    <w:p>
      <w:pPr>
        <w:pStyle w:val="BodyText"/>
        <w:spacing w:before="4"/>
        <w:rPr>
          <w:b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6" w:space="0" w:color="F1F1F1"/>
          <w:left w:val="single" w:sz="6" w:space="0" w:color="F1F1F1"/>
          <w:bottom w:val="single" w:sz="6" w:space="0" w:color="F1F1F1"/>
          <w:right w:val="single" w:sz="6" w:space="0" w:color="F1F1F1"/>
          <w:insideH w:val="single" w:sz="6" w:space="0" w:color="F1F1F1"/>
          <w:insideV w:val="single" w:sz="6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843"/>
        <w:gridCol w:w="1984"/>
        <w:gridCol w:w="1698"/>
        <w:gridCol w:w="1701"/>
      </w:tblGrid>
      <w:tr>
        <w:trPr>
          <w:trHeight w:val="436" w:hRule="atLeast"/>
        </w:trPr>
        <w:tc>
          <w:tcPr>
            <w:tcW w:w="1526" w:type="dxa"/>
            <w:tcBorders>
              <w:left w:val="single" w:sz="4" w:space="0" w:color="F1F1F1"/>
              <w:bottom w:val="single" w:sz="4" w:space="0" w:color="F1F1F1"/>
              <w:right w:val="single" w:sz="4" w:space="0" w:color="F1F1F1"/>
            </w:tcBorders>
            <w:shd w:val="clear" w:color="auto" w:fill="FAE3D4"/>
          </w:tcPr>
          <w:p>
            <w:pPr>
              <w:pStyle w:val="TableParagraph"/>
              <w:spacing w:line="219" w:lineRule="exact"/>
              <w:ind w:left="575" w:right="559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Pays</w:t>
            </w:r>
          </w:p>
        </w:tc>
        <w:tc>
          <w:tcPr>
            <w:tcW w:w="1843" w:type="dxa"/>
            <w:tcBorders>
              <w:left w:val="single" w:sz="4" w:space="0" w:color="F1F1F1"/>
              <w:bottom w:val="single" w:sz="4" w:space="0" w:color="F1F1F1"/>
              <w:right w:val="single" w:sz="4" w:space="0" w:color="F1F1F1"/>
            </w:tcBorders>
            <w:shd w:val="clear" w:color="auto" w:fill="FAE3D4"/>
          </w:tcPr>
          <w:p>
            <w:pPr>
              <w:pStyle w:val="TableParagraph"/>
              <w:spacing w:line="218" w:lineRule="exact"/>
              <w:ind w:left="179" w:right="17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Revenus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2023</w:t>
            </w:r>
          </w:p>
          <w:p>
            <w:pPr>
              <w:pStyle w:val="TableParagraph"/>
              <w:spacing w:line="199" w:lineRule="exact"/>
              <w:ind w:left="178" w:right="17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USD)</w:t>
            </w:r>
          </w:p>
        </w:tc>
        <w:tc>
          <w:tcPr>
            <w:tcW w:w="1984" w:type="dxa"/>
            <w:tcBorders>
              <w:left w:val="single" w:sz="4" w:space="0" w:color="F1F1F1"/>
              <w:bottom w:val="single" w:sz="4" w:space="0" w:color="F1F1F1"/>
              <w:right w:val="single" w:sz="4" w:space="0" w:color="F1F1F1"/>
            </w:tcBorders>
            <w:shd w:val="clear" w:color="auto" w:fill="FAE3D4"/>
          </w:tcPr>
          <w:p>
            <w:pPr>
              <w:pStyle w:val="TableParagraph"/>
              <w:spacing w:line="218" w:lineRule="exact"/>
              <w:ind w:left="339" w:right="33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Revenus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2027</w:t>
            </w:r>
          </w:p>
          <w:p>
            <w:pPr>
              <w:pStyle w:val="TableParagraph"/>
              <w:spacing w:line="199" w:lineRule="exact"/>
              <w:ind w:left="339" w:right="328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USD)</w:t>
            </w:r>
          </w:p>
        </w:tc>
        <w:tc>
          <w:tcPr>
            <w:tcW w:w="1698" w:type="dxa"/>
            <w:tcBorders>
              <w:left w:val="single" w:sz="4" w:space="0" w:color="F1F1F1"/>
              <w:bottom w:val="single" w:sz="4" w:space="0" w:color="F1F1F1"/>
              <w:right w:val="single" w:sz="4" w:space="0" w:color="F1F1F1"/>
            </w:tcBorders>
            <w:shd w:val="clear" w:color="auto" w:fill="FAE3D4"/>
          </w:tcPr>
          <w:p>
            <w:pPr>
              <w:pStyle w:val="TableParagraph"/>
              <w:spacing w:line="218" w:lineRule="exact"/>
              <w:ind w:left="225" w:right="21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TCAC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2023-2027</w:t>
            </w:r>
          </w:p>
          <w:p>
            <w:pPr>
              <w:pStyle w:val="TableParagraph"/>
              <w:spacing w:line="199" w:lineRule="exact"/>
              <w:ind w:left="225" w:right="209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%)</w:t>
            </w:r>
          </w:p>
        </w:tc>
        <w:tc>
          <w:tcPr>
            <w:tcW w:w="1701" w:type="dxa"/>
            <w:tcBorders>
              <w:left w:val="single" w:sz="4" w:space="0" w:color="F1F1F1"/>
              <w:bottom w:val="single" w:sz="4" w:space="0" w:color="F1F1F1"/>
              <w:right w:val="single" w:sz="4" w:space="0" w:color="F1F1F1"/>
            </w:tcBorders>
            <w:shd w:val="clear" w:color="auto" w:fill="FAE3D4"/>
          </w:tcPr>
          <w:p>
            <w:pPr>
              <w:pStyle w:val="TableParagraph"/>
              <w:spacing w:line="218" w:lineRule="exact"/>
              <w:ind w:left="320" w:right="30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Revenus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la</w:t>
            </w:r>
          </w:p>
          <w:p>
            <w:pPr>
              <w:pStyle w:val="TableParagraph"/>
              <w:spacing w:line="199" w:lineRule="exact"/>
              <w:ind w:left="318" w:right="30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colocation</w:t>
            </w:r>
          </w:p>
        </w:tc>
      </w:tr>
      <w:tr>
        <w:trPr>
          <w:trHeight w:val="297" w:hRule="atLeast"/>
        </w:trPr>
        <w:tc>
          <w:tcPr>
            <w:tcW w:w="1526" w:type="dxa"/>
            <w:tcBorders>
              <w:top w:val="single" w:sz="4" w:space="0" w:color="F1F1F1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Nigeria</w:t>
            </w:r>
          </w:p>
        </w:tc>
        <w:tc>
          <w:tcPr>
            <w:tcW w:w="1843" w:type="dxa"/>
            <w:tcBorders>
              <w:top w:val="single" w:sz="4" w:space="0" w:color="F1F1F1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181" w:right="172"/>
              <w:jc w:val="center"/>
              <w:rPr>
                <w:sz w:val="18"/>
              </w:rPr>
            </w:pPr>
            <w:r>
              <w:rPr>
                <w:sz w:val="18"/>
              </w:rPr>
              <w:t>1,47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milliard</w:t>
            </w:r>
          </w:p>
        </w:tc>
        <w:tc>
          <w:tcPr>
            <w:tcW w:w="1984" w:type="dxa"/>
            <w:tcBorders>
              <w:top w:val="single" w:sz="4" w:space="0" w:color="F1F1F1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39" w:right="330"/>
              <w:jc w:val="center"/>
              <w:rPr>
                <w:sz w:val="18"/>
              </w:rPr>
            </w:pPr>
            <w:r>
              <w:rPr>
                <w:sz w:val="18"/>
              </w:rPr>
              <w:t>2,04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milliard</w:t>
            </w:r>
          </w:p>
        </w:tc>
        <w:tc>
          <w:tcPr>
            <w:tcW w:w="1698" w:type="dxa"/>
            <w:tcBorders>
              <w:top w:val="single" w:sz="4" w:space="0" w:color="F1F1F1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225" w:right="209"/>
              <w:jc w:val="center"/>
              <w:rPr>
                <w:sz w:val="18"/>
              </w:rPr>
            </w:pPr>
            <w:r>
              <w:rPr>
                <w:sz w:val="18"/>
              </w:rPr>
              <w:t>8,62%</w:t>
            </w:r>
          </w:p>
        </w:tc>
        <w:tc>
          <w:tcPr>
            <w:tcW w:w="1701" w:type="dxa"/>
            <w:tcBorders>
              <w:top w:val="single" w:sz="4" w:space="0" w:color="F1F1F1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18" w:right="300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</w:tr>
      <w:tr>
        <w:trPr>
          <w:trHeight w:val="297" w:hRule="atLeast"/>
        </w:trPr>
        <w:tc>
          <w:tcPr>
            <w:tcW w:w="152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Afrique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Sud</w:t>
            </w:r>
          </w:p>
        </w:tc>
        <w:tc>
          <w:tcPr>
            <w:tcW w:w="184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178" w:right="172"/>
              <w:jc w:val="center"/>
              <w:rPr>
                <w:sz w:val="18"/>
              </w:rPr>
            </w:pPr>
            <w:r>
              <w:rPr>
                <w:sz w:val="18"/>
              </w:rPr>
              <w:t>1,10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milliard</w:t>
            </w:r>
          </w:p>
        </w:tc>
        <w:tc>
          <w:tcPr>
            <w:tcW w:w="198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536"/>
              <w:rPr>
                <w:sz w:val="18"/>
              </w:rPr>
            </w:pPr>
            <w:r>
              <w:rPr>
                <w:sz w:val="18"/>
              </w:rPr>
              <w:t>1.22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milliard</w:t>
            </w:r>
          </w:p>
        </w:tc>
        <w:tc>
          <w:tcPr>
            <w:tcW w:w="169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225" w:right="209"/>
              <w:jc w:val="center"/>
              <w:rPr>
                <w:sz w:val="18"/>
              </w:rPr>
            </w:pPr>
            <w:r>
              <w:rPr>
                <w:sz w:val="18"/>
              </w:rPr>
              <w:t>2,61%</w:t>
            </w:r>
          </w:p>
        </w:tc>
        <w:tc>
          <w:tcPr>
            <w:tcW w:w="170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19" w:right="300"/>
              <w:jc w:val="center"/>
              <w:rPr>
                <w:sz w:val="18"/>
              </w:rPr>
            </w:pPr>
            <w:r>
              <w:rPr>
                <w:sz w:val="18"/>
              </w:rPr>
              <w:t>540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</w:tr>
      <w:tr>
        <w:trPr>
          <w:trHeight w:val="297" w:hRule="atLeast"/>
        </w:trPr>
        <w:tc>
          <w:tcPr>
            <w:tcW w:w="152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Maroc</w:t>
            </w:r>
          </w:p>
        </w:tc>
        <w:tc>
          <w:tcPr>
            <w:tcW w:w="184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179" w:right="17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559,80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millions</w:t>
            </w:r>
          </w:p>
        </w:tc>
        <w:tc>
          <w:tcPr>
            <w:tcW w:w="198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39" w:right="33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668,70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millions</w:t>
            </w:r>
          </w:p>
        </w:tc>
        <w:tc>
          <w:tcPr>
            <w:tcW w:w="169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224" w:right="21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4,54%</w:t>
            </w:r>
          </w:p>
        </w:tc>
        <w:tc>
          <w:tcPr>
            <w:tcW w:w="170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17" w:right="300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15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millions</w:t>
            </w:r>
          </w:p>
        </w:tc>
      </w:tr>
      <w:tr>
        <w:trPr>
          <w:trHeight w:val="297" w:hRule="atLeast"/>
        </w:trPr>
        <w:tc>
          <w:tcPr>
            <w:tcW w:w="152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Kenya</w:t>
            </w:r>
          </w:p>
        </w:tc>
        <w:tc>
          <w:tcPr>
            <w:tcW w:w="184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178" w:right="172"/>
              <w:jc w:val="center"/>
              <w:rPr>
                <w:sz w:val="18"/>
              </w:rPr>
            </w:pPr>
            <w:r>
              <w:rPr>
                <w:sz w:val="18"/>
              </w:rPr>
              <w:t>510,30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  <w:tc>
          <w:tcPr>
            <w:tcW w:w="198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39" w:right="329"/>
              <w:jc w:val="center"/>
              <w:rPr>
                <w:sz w:val="18"/>
              </w:rPr>
            </w:pPr>
            <w:r>
              <w:rPr>
                <w:sz w:val="18"/>
              </w:rPr>
              <w:t>635,90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  <w:tc>
          <w:tcPr>
            <w:tcW w:w="169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225" w:right="209"/>
              <w:jc w:val="center"/>
              <w:rPr>
                <w:sz w:val="18"/>
              </w:rPr>
            </w:pPr>
            <w:r>
              <w:rPr>
                <w:sz w:val="18"/>
              </w:rPr>
              <w:t>5,66%</w:t>
            </w:r>
          </w:p>
        </w:tc>
        <w:tc>
          <w:tcPr>
            <w:tcW w:w="170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18" w:right="300"/>
              <w:jc w:val="center"/>
              <w:rPr>
                <w:sz w:val="18"/>
              </w:rPr>
            </w:pPr>
            <w:r>
              <w:rPr>
                <w:sz w:val="18"/>
              </w:rPr>
              <w:t>55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</w:tr>
      <w:tr>
        <w:trPr>
          <w:trHeight w:val="297" w:hRule="atLeast"/>
        </w:trPr>
        <w:tc>
          <w:tcPr>
            <w:tcW w:w="152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Egypte</w:t>
            </w:r>
          </w:p>
        </w:tc>
        <w:tc>
          <w:tcPr>
            <w:tcW w:w="184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178" w:right="172"/>
              <w:jc w:val="center"/>
              <w:rPr>
                <w:sz w:val="18"/>
              </w:rPr>
            </w:pPr>
            <w:r>
              <w:rPr>
                <w:sz w:val="18"/>
              </w:rPr>
              <w:t>273,10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  <w:tc>
          <w:tcPr>
            <w:tcW w:w="198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39" w:right="329"/>
              <w:jc w:val="center"/>
              <w:rPr>
                <w:sz w:val="18"/>
              </w:rPr>
            </w:pPr>
            <w:r>
              <w:rPr>
                <w:sz w:val="18"/>
              </w:rPr>
              <w:t>339,10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  <w:tc>
          <w:tcPr>
            <w:tcW w:w="169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225" w:right="209"/>
              <w:jc w:val="center"/>
              <w:rPr>
                <w:sz w:val="18"/>
              </w:rPr>
            </w:pPr>
            <w:r>
              <w:rPr>
                <w:sz w:val="18"/>
              </w:rPr>
              <w:t>5,56%</w:t>
            </w:r>
          </w:p>
        </w:tc>
        <w:tc>
          <w:tcPr>
            <w:tcW w:w="170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spacing w:before="42"/>
              <w:ind w:left="320" w:right="299"/>
              <w:jc w:val="center"/>
              <w:rPr>
                <w:sz w:val="18"/>
              </w:rPr>
            </w:pPr>
            <w:r>
              <w:rPr>
                <w:sz w:val="18"/>
              </w:rPr>
              <w:t>40,8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millions</w:t>
            </w:r>
          </w:p>
        </w:tc>
      </w:tr>
    </w:tbl>
    <w:p>
      <w:pPr>
        <w:spacing w:before="59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élaborées</w:t>
      </w:r>
      <w:r>
        <w:rPr>
          <w:spacing w:val="-3"/>
          <w:sz w:val="16"/>
        </w:rPr>
        <w:t> </w:t>
      </w:r>
      <w:r>
        <w:rPr>
          <w:sz w:val="16"/>
        </w:rPr>
        <w:t>à</w:t>
      </w:r>
      <w:r>
        <w:rPr>
          <w:spacing w:val="-2"/>
          <w:sz w:val="16"/>
        </w:rPr>
        <w:t> </w:t>
      </w:r>
      <w:r>
        <w:rPr>
          <w:sz w:val="16"/>
        </w:rPr>
        <w:t>partir</w:t>
      </w:r>
      <w:r>
        <w:rPr>
          <w:spacing w:val="-2"/>
          <w:sz w:val="16"/>
        </w:rPr>
        <w:t> </w:t>
      </w:r>
      <w:r>
        <w:rPr>
          <w:sz w:val="16"/>
        </w:rPr>
        <w:t>des</w:t>
      </w:r>
      <w:r>
        <w:rPr>
          <w:spacing w:val="-3"/>
          <w:sz w:val="16"/>
        </w:rPr>
        <w:t> </w:t>
      </w:r>
      <w:r>
        <w:rPr>
          <w:sz w:val="16"/>
        </w:rPr>
        <w:t>données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Statistica</w:t>
      </w:r>
      <w:r>
        <w:rPr>
          <w:spacing w:val="-3"/>
          <w:sz w:val="16"/>
        </w:rPr>
        <w:t> </w:t>
      </w:r>
      <w:r>
        <w:rPr>
          <w:sz w:val="16"/>
        </w:rPr>
        <w:t>Market</w:t>
      </w:r>
      <w:r>
        <w:rPr>
          <w:spacing w:val="-2"/>
          <w:sz w:val="16"/>
        </w:rPr>
        <w:t> </w:t>
      </w:r>
      <w:r>
        <w:rPr>
          <w:sz w:val="16"/>
        </w:rPr>
        <w:t>Insights,</w:t>
      </w:r>
      <w:r>
        <w:rPr>
          <w:spacing w:val="-1"/>
          <w:sz w:val="16"/>
        </w:rPr>
        <w:t> </w:t>
      </w:r>
      <w:r>
        <w:rPr>
          <w:sz w:val="16"/>
        </w:rPr>
        <w:t>juillet</w:t>
      </w:r>
      <w:r>
        <w:rPr>
          <w:spacing w:val="-3"/>
          <w:sz w:val="16"/>
        </w:rPr>
        <w:t> </w:t>
      </w:r>
      <w:r>
        <w:rPr>
          <w:sz w:val="16"/>
        </w:rPr>
        <w:t>2022</w:t>
      </w:r>
      <w:r>
        <w:rPr>
          <w:spacing w:val="-1"/>
          <w:sz w:val="16"/>
        </w:rPr>
        <w:t> </w:t>
      </w:r>
      <w:r>
        <w:rPr>
          <w:sz w:val="16"/>
        </w:rPr>
        <w:t>et</w:t>
      </w:r>
      <w:r>
        <w:rPr>
          <w:spacing w:val="-4"/>
          <w:sz w:val="16"/>
        </w:rPr>
        <w:t> </w:t>
      </w:r>
      <w:r>
        <w:rPr>
          <w:sz w:val="16"/>
        </w:rPr>
        <w:t>des</w:t>
      </w:r>
      <w:r>
        <w:rPr>
          <w:spacing w:val="-2"/>
          <w:sz w:val="16"/>
        </w:rPr>
        <w:t> </w:t>
      </w:r>
      <w:r>
        <w:rPr>
          <w:sz w:val="16"/>
        </w:rPr>
        <w:t>rapports</w:t>
      </w:r>
      <w:r>
        <w:rPr>
          <w:spacing w:val="-2"/>
          <w:sz w:val="16"/>
        </w:rPr>
        <w:t> </w:t>
      </w:r>
      <w:r>
        <w:rPr>
          <w:sz w:val="16"/>
        </w:rPr>
        <w:t>pays</w:t>
      </w:r>
      <w:r>
        <w:rPr>
          <w:spacing w:val="-3"/>
          <w:sz w:val="16"/>
        </w:rPr>
        <w:t> </w:t>
      </w:r>
      <w:r>
        <w:rPr>
          <w:sz w:val="16"/>
        </w:rPr>
        <w:t>publiés</w:t>
      </w:r>
      <w:r>
        <w:rPr>
          <w:spacing w:val="-2"/>
          <w:sz w:val="16"/>
        </w:rPr>
        <w:t> </w:t>
      </w:r>
      <w:r>
        <w:rPr>
          <w:sz w:val="16"/>
        </w:rPr>
        <w:t>par</w:t>
      </w:r>
      <w:r>
        <w:rPr>
          <w:spacing w:val="-2"/>
          <w:sz w:val="16"/>
        </w:rPr>
        <w:t> </w:t>
      </w:r>
      <w:r>
        <w:rPr>
          <w:sz w:val="16"/>
        </w:rPr>
        <w:t>Arizton.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23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2.4.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chiffres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d’affaires attendus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top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5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mondial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l’activité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(2023-2027)</w:t>
      </w:r>
    </w:p>
    <w:p>
      <w:pPr>
        <w:pStyle w:val="BodyText"/>
        <w:spacing w:before="4"/>
        <w:rPr>
          <w:b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3005"/>
        <w:gridCol w:w="1843"/>
        <w:gridCol w:w="2268"/>
      </w:tblGrid>
      <w:tr>
        <w:trPr>
          <w:trHeight w:val="439" w:hRule="atLeast"/>
        </w:trPr>
        <w:tc>
          <w:tcPr>
            <w:tcW w:w="1668" w:type="dxa"/>
            <w:shd w:val="clear" w:color="auto" w:fill="FAE3D4"/>
          </w:tcPr>
          <w:p>
            <w:pPr>
              <w:pStyle w:val="TableParagraph"/>
              <w:spacing w:line="219" w:lineRule="exact"/>
              <w:ind w:left="644" w:right="631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Pays</w:t>
            </w:r>
          </w:p>
        </w:tc>
        <w:tc>
          <w:tcPr>
            <w:tcW w:w="3005" w:type="dxa"/>
            <w:shd w:val="clear" w:color="auto" w:fill="FAE3D4"/>
          </w:tcPr>
          <w:p>
            <w:pPr>
              <w:pStyle w:val="TableParagraph"/>
              <w:spacing w:line="219" w:lineRule="exact"/>
              <w:ind w:left="849" w:right="84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Revenus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2023</w:t>
            </w:r>
          </w:p>
          <w:p>
            <w:pPr>
              <w:pStyle w:val="TableParagraph"/>
              <w:spacing w:line="199" w:lineRule="exact" w:before="1"/>
              <w:ind w:left="848" w:right="84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USD)</w:t>
            </w:r>
          </w:p>
        </w:tc>
        <w:tc>
          <w:tcPr>
            <w:tcW w:w="1843" w:type="dxa"/>
            <w:shd w:val="clear" w:color="auto" w:fill="FAE3D4"/>
          </w:tcPr>
          <w:p>
            <w:pPr>
              <w:pStyle w:val="TableParagraph"/>
              <w:spacing w:line="219" w:lineRule="exact"/>
              <w:ind w:left="184" w:right="171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Revenus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2027</w:t>
            </w:r>
          </w:p>
          <w:p>
            <w:pPr>
              <w:pStyle w:val="TableParagraph"/>
              <w:spacing w:line="199" w:lineRule="exact" w:before="1"/>
              <w:ind w:left="184" w:right="172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USD)</w:t>
            </w:r>
          </w:p>
        </w:tc>
        <w:tc>
          <w:tcPr>
            <w:tcW w:w="2268" w:type="dxa"/>
            <w:shd w:val="clear" w:color="auto" w:fill="FAE3D4"/>
          </w:tcPr>
          <w:p>
            <w:pPr>
              <w:pStyle w:val="TableParagraph"/>
              <w:spacing w:line="219" w:lineRule="exact"/>
              <w:ind w:left="510" w:right="496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TCAC</w:t>
            </w:r>
            <w:r>
              <w:rPr>
                <w:b/>
                <w:color w:val="833B0A"/>
                <w:spacing w:val="-4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2023-2027</w:t>
            </w:r>
          </w:p>
          <w:p>
            <w:pPr>
              <w:pStyle w:val="TableParagraph"/>
              <w:spacing w:line="199" w:lineRule="exact" w:before="1"/>
              <w:ind w:left="510" w:right="495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%)</w:t>
            </w:r>
          </w:p>
        </w:tc>
      </w:tr>
      <w:tr>
        <w:trPr>
          <w:trHeight w:val="297" w:hRule="atLeast"/>
        </w:trPr>
        <w:tc>
          <w:tcPr>
            <w:tcW w:w="1668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Etats-Unis</w:t>
            </w:r>
          </w:p>
        </w:tc>
        <w:tc>
          <w:tcPr>
            <w:tcW w:w="3005" w:type="dxa"/>
          </w:tcPr>
          <w:p>
            <w:pPr>
              <w:pStyle w:val="TableParagraph"/>
              <w:spacing w:before="42"/>
              <w:ind w:left="107"/>
              <w:rPr>
                <w:sz w:val="18"/>
              </w:rPr>
            </w:pPr>
            <w:r>
              <w:rPr>
                <w:sz w:val="18"/>
              </w:rPr>
              <w:t>99,97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1843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117,50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2"/>
              <w:ind w:left="510" w:right="494"/>
              <w:jc w:val="center"/>
              <w:rPr>
                <w:sz w:val="18"/>
              </w:rPr>
            </w:pPr>
            <w:r>
              <w:rPr>
                <w:sz w:val="18"/>
              </w:rPr>
              <w:t>4,12%</w:t>
            </w:r>
          </w:p>
        </w:tc>
      </w:tr>
      <w:tr>
        <w:trPr>
          <w:trHeight w:val="297" w:hRule="atLeast"/>
        </w:trPr>
        <w:tc>
          <w:tcPr>
            <w:tcW w:w="1668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Chine</w:t>
            </w:r>
          </w:p>
        </w:tc>
        <w:tc>
          <w:tcPr>
            <w:tcW w:w="3005" w:type="dxa"/>
          </w:tcPr>
          <w:p>
            <w:pPr>
              <w:pStyle w:val="TableParagraph"/>
              <w:spacing w:before="42"/>
              <w:ind w:left="107"/>
              <w:rPr>
                <w:sz w:val="18"/>
              </w:rPr>
            </w:pPr>
            <w:r>
              <w:rPr>
                <w:sz w:val="18"/>
              </w:rPr>
              <w:t>69,09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1843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86,23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2"/>
              <w:ind w:left="510" w:right="494"/>
              <w:jc w:val="center"/>
              <w:rPr>
                <w:sz w:val="18"/>
              </w:rPr>
            </w:pPr>
            <w:r>
              <w:rPr>
                <w:sz w:val="18"/>
              </w:rPr>
              <w:t>5,70%</w:t>
            </w:r>
          </w:p>
        </w:tc>
      </w:tr>
      <w:tr>
        <w:trPr>
          <w:trHeight w:val="297" w:hRule="atLeast"/>
        </w:trPr>
        <w:tc>
          <w:tcPr>
            <w:tcW w:w="1668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Japon</w:t>
            </w:r>
          </w:p>
        </w:tc>
        <w:tc>
          <w:tcPr>
            <w:tcW w:w="3005" w:type="dxa"/>
          </w:tcPr>
          <w:p>
            <w:pPr>
              <w:pStyle w:val="TableParagraph"/>
              <w:spacing w:before="42"/>
              <w:ind w:left="107"/>
              <w:rPr>
                <w:sz w:val="18"/>
              </w:rPr>
            </w:pPr>
            <w:r>
              <w:rPr>
                <w:sz w:val="18"/>
              </w:rPr>
              <w:t>18,18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1843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22,23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2"/>
              <w:ind w:left="510" w:right="494"/>
              <w:jc w:val="center"/>
              <w:rPr>
                <w:sz w:val="18"/>
              </w:rPr>
            </w:pPr>
            <w:r>
              <w:rPr>
                <w:sz w:val="18"/>
              </w:rPr>
              <w:t>5,16%</w:t>
            </w:r>
          </w:p>
        </w:tc>
      </w:tr>
      <w:tr>
        <w:trPr>
          <w:trHeight w:val="297" w:hRule="atLeast"/>
        </w:trPr>
        <w:tc>
          <w:tcPr>
            <w:tcW w:w="1668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Allemagne</w:t>
            </w:r>
          </w:p>
        </w:tc>
        <w:tc>
          <w:tcPr>
            <w:tcW w:w="3005" w:type="dxa"/>
          </w:tcPr>
          <w:p>
            <w:pPr>
              <w:pStyle w:val="TableParagraph"/>
              <w:spacing w:before="42"/>
              <w:ind w:left="107"/>
              <w:rPr>
                <w:sz w:val="18"/>
              </w:rPr>
            </w:pPr>
            <w:r>
              <w:rPr>
                <w:sz w:val="18"/>
              </w:rPr>
              <w:t>16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1843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18,77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2"/>
              <w:ind w:left="510" w:right="494"/>
              <w:jc w:val="center"/>
              <w:rPr>
                <w:sz w:val="18"/>
              </w:rPr>
            </w:pPr>
            <w:r>
              <w:rPr>
                <w:sz w:val="18"/>
              </w:rPr>
              <w:t>4,07%</w:t>
            </w:r>
          </w:p>
        </w:tc>
      </w:tr>
      <w:tr>
        <w:trPr>
          <w:trHeight w:val="297" w:hRule="atLeast"/>
        </w:trPr>
        <w:tc>
          <w:tcPr>
            <w:tcW w:w="1668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Royaume-Uni</w:t>
            </w:r>
          </w:p>
        </w:tc>
        <w:tc>
          <w:tcPr>
            <w:tcW w:w="3005" w:type="dxa"/>
          </w:tcPr>
          <w:p>
            <w:pPr>
              <w:pStyle w:val="TableParagraph"/>
              <w:spacing w:before="42"/>
              <w:ind w:left="107"/>
              <w:rPr>
                <w:sz w:val="18"/>
              </w:rPr>
            </w:pPr>
            <w:r>
              <w:rPr>
                <w:sz w:val="18"/>
              </w:rPr>
              <w:t>14,74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1843" w:type="dxa"/>
          </w:tcPr>
          <w:p>
            <w:pPr>
              <w:pStyle w:val="TableParagraph"/>
              <w:spacing w:before="42"/>
              <w:rPr>
                <w:sz w:val="18"/>
              </w:rPr>
            </w:pPr>
            <w:r>
              <w:rPr>
                <w:sz w:val="18"/>
              </w:rPr>
              <w:t>18,04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milliards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2"/>
              <w:ind w:left="510" w:right="494"/>
              <w:jc w:val="center"/>
              <w:rPr>
                <w:sz w:val="18"/>
              </w:rPr>
            </w:pPr>
            <w:r>
              <w:rPr>
                <w:sz w:val="18"/>
              </w:rPr>
              <w:t>5,18%</w:t>
            </w:r>
          </w:p>
        </w:tc>
      </w:tr>
    </w:tbl>
    <w:p>
      <w:pPr>
        <w:spacing w:before="59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Données</w:t>
      </w:r>
      <w:r>
        <w:rPr>
          <w:spacing w:val="-2"/>
          <w:sz w:val="16"/>
        </w:rPr>
        <w:t> </w:t>
      </w:r>
      <w:r>
        <w:rPr>
          <w:sz w:val="16"/>
        </w:rPr>
        <w:t>reconstituées à</w:t>
      </w:r>
      <w:r>
        <w:rPr>
          <w:spacing w:val="-3"/>
          <w:sz w:val="16"/>
        </w:rPr>
        <w:t> </w:t>
      </w:r>
      <w:r>
        <w:rPr>
          <w:sz w:val="16"/>
        </w:rPr>
        <w:t>partir</w:t>
      </w:r>
      <w:r>
        <w:rPr>
          <w:spacing w:val="-2"/>
          <w:sz w:val="16"/>
        </w:rPr>
        <w:t> </w:t>
      </w:r>
      <w:r>
        <w:rPr>
          <w:sz w:val="16"/>
        </w:rPr>
        <w:t>des</w:t>
      </w:r>
      <w:r>
        <w:rPr>
          <w:spacing w:val="-3"/>
          <w:sz w:val="16"/>
        </w:rPr>
        <w:t> </w:t>
      </w:r>
      <w:r>
        <w:rPr>
          <w:sz w:val="16"/>
        </w:rPr>
        <w:t>données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Statistica</w:t>
      </w:r>
      <w:r>
        <w:rPr>
          <w:spacing w:val="-3"/>
          <w:sz w:val="16"/>
        </w:rPr>
        <w:t> </w:t>
      </w:r>
      <w:r>
        <w:rPr>
          <w:sz w:val="16"/>
        </w:rPr>
        <w:t>Market</w:t>
      </w:r>
      <w:r>
        <w:rPr>
          <w:spacing w:val="-2"/>
          <w:sz w:val="16"/>
        </w:rPr>
        <w:t> </w:t>
      </w:r>
      <w:r>
        <w:rPr>
          <w:sz w:val="16"/>
        </w:rPr>
        <w:t>Insights,</w:t>
      </w:r>
      <w:r>
        <w:rPr>
          <w:spacing w:val="-2"/>
          <w:sz w:val="16"/>
        </w:rPr>
        <w:t> </w:t>
      </w:r>
      <w:r>
        <w:rPr>
          <w:sz w:val="16"/>
        </w:rPr>
        <w:t>juillet</w:t>
      </w:r>
      <w:r>
        <w:rPr>
          <w:spacing w:val="-3"/>
          <w:sz w:val="16"/>
        </w:rPr>
        <w:t> </w:t>
      </w:r>
      <w:r>
        <w:rPr>
          <w:sz w:val="16"/>
        </w:rPr>
        <w:t>2022.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rect style="position:absolute;margin-left:70.823997pt;margin-top:8.503311pt;width:144.020pt;height:.71997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83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Transition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vers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hub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africain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Al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bayane,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28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2018.</w:t>
      </w:r>
      <w:r>
        <w:rPr>
          <w:spacing w:val="-2"/>
          <w:sz w:val="16"/>
          <w:vertAlign w:val="baseline"/>
        </w:rPr>
        <w:t> </w:t>
      </w:r>
      <w:hyperlink r:id="rId121">
        <w:r>
          <w:rPr>
            <w:color w:val="0462C1"/>
            <w:sz w:val="16"/>
            <w:u w:val="single" w:color="0462C1"/>
            <w:vertAlign w:val="baseline"/>
          </w:rPr>
          <w:t>https://albayane.press.ma/transition-vers-hub-digital-africain.htm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84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Morocco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-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Investment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Analysis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&amp;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Opportunities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2021-2026,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décembre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22">
        <w:r>
          <w:rPr>
            <w:color w:val="0462C1"/>
            <w:sz w:val="16"/>
            <w:u w:val="single" w:color="0462C1"/>
            <w:vertAlign w:val="baseline"/>
          </w:rPr>
          <w:t>https://www.arizton.com/market-reports/morocco-data-center-market</w:t>
        </w:r>
      </w:hyperlink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85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AUSIM-UPVALIS.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Livre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blanc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Edition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1.0, octobre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2016,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5.</w:t>
      </w:r>
    </w:p>
    <w:p>
      <w:pPr>
        <w:spacing w:line="195" w:lineRule="exact" w:before="0"/>
        <w:ind w:left="268" w:right="0" w:firstLine="0"/>
        <w:jc w:val="left"/>
        <w:rPr>
          <w:sz w:val="16"/>
        </w:rPr>
      </w:pPr>
      <w:r>
        <w:rPr>
          <w:sz w:val="16"/>
          <w:vertAlign w:val="superscript"/>
        </w:rPr>
        <w:t>86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Statistica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insights.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–Morocco,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5"/>
          <w:sz w:val="16"/>
          <w:vertAlign w:val="baseline"/>
        </w:rPr>
        <w:t> </w:t>
      </w:r>
      <w:hyperlink r:id="rId123">
        <w:r>
          <w:rPr>
            <w:color w:val="0462C1"/>
            <w:sz w:val="16"/>
            <w:u w:val="single" w:color="0462C1"/>
            <w:vertAlign w:val="baseline"/>
          </w:rPr>
          <w:t>https://www.statista.com/outlook/tmo/data-center/morocco</w:t>
        </w:r>
      </w:hyperlink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00024pt;margin-top:-.150017pt;width:25.9pt;height:163pt;mso-position-horizontal-relative:page;mso-position-vertical-relative:page;z-index:15767040" coordorigin="11368,-3" coordsize="518,3260">
            <v:rect style="position:absolute;left:11378;top:7;width:498;height:3240" filled="true" fillcolor="#d36012" stroked="false">
              <v:fill type="solid"/>
            </v:rect>
            <v:rect style="position:absolute;left:11378;top:7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256" w:right="0" w:firstLine="0"/>
        <w:jc w:val="both"/>
        <w:rPr>
          <w:rFonts w:ascii="Calibri Light" w:hAnsi="Calibri Light"/>
          <w:i/>
          <w:sz w:val="22"/>
        </w:rPr>
      </w:pP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2.5.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Chiffres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d’affaires des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opérateurs 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Datacenters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2021</w:t>
      </w:r>
      <w:r>
        <w:rPr>
          <w:b/>
          <w:i/>
          <w:spacing w:val="-3"/>
          <w:sz w:val="18"/>
        </w:rPr>
        <w:t> </w:t>
      </w:r>
      <w:r>
        <w:rPr>
          <w:rFonts w:ascii="Calibri Light" w:hAnsi="Calibri Light"/>
          <w:i/>
          <w:color w:val="C45811"/>
          <w:spacing w:val="-2"/>
          <w:w w:val="100"/>
          <w:sz w:val="22"/>
        </w:rPr>
        <w:t> </w:t>
      </w:r>
      <w:r>
        <w:rPr>
          <w:rFonts w:ascii="Calibri Light" w:hAnsi="Calibri Light"/>
          <w:i/>
          <w:color w:val="C45811"/>
          <w:w w:val="100"/>
          <w:sz w:val="22"/>
        </w:rPr>
        <w:t> </w:t>
      </w:r>
    </w:p>
    <w:p>
      <w:pPr>
        <w:pStyle w:val="BodyText"/>
        <w:spacing w:before="4"/>
        <w:rPr>
          <w:rFonts w:ascii="Calibri Light"/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3263"/>
        <w:gridCol w:w="2439"/>
      </w:tblGrid>
      <w:tr>
        <w:trPr>
          <w:trHeight w:val="345" w:hRule="atLeast"/>
        </w:trPr>
        <w:tc>
          <w:tcPr>
            <w:tcW w:w="2093" w:type="dxa"/>
            <w:shd w:val="clear" w:color="auto" w:fill="FAE3D4"/>
          </w:tcPr>
          <w:p>
            <w:pPr>
              <w:pStyle w:val="TableParagraph"/>
              <w:spacing w:before="63"/>
              <w:ind w:left="804" w:right="794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Entité</w:t>
            </w:r>
          </w:p>
        </w:tc>
        <w:tc>
          <w:tcPr>
            <w:tcW w:w="3263" w:type="dxa"/>
            <w:shd w:val="clear" w:color="auto" w:fill="FAE3D4"/>
          </w:tcPr>
          <w:p>
            <w:pPr>
              <w:pStyle w:val="TableParagraph"/>
              <w:spacing w:before="63"/>
              <w:ind w:left="342" w:right="333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Chiffre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d’affaires</w:t>
            </w:r>
            <w:r>
              <w:rPr>
                <w:b/>
                <w:color w:val="833B0A"/>
                <w:spacing w:val="-1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2021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(en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Dhs)</w:t>
            </w:r>
          </w:p>
        </w:tc>
        <w:tc>
          <w:tcPr>
            <w:tcW w:w="2439" w:type="dxa"/>
            <w:shd w:val="clear" w:color="auto" w:fill="FAE3D4"/>
          </w:tcPr>
          <w:p>
            <w:pPr>
              <w:pStyle w:val="TableParagraph"/>
              <w:spacing w:before="63"/>
              <w:ind w:left="313" w:right="307"/>
              <w:jc w:val="center"/>
              <w:rPr>
                <w:b/>
                <w:sz w:val="18"/>
              </w:rPr>
            </w:pPr>
            <w:r>
              <w:rPr>
                <w:b/>
                <w:color w:val="833B0A"/>
                <w:sz w:val="18"/>
              </w:rPr>
              <w:t>Part</w:t>
            </w:r>
            <w:r>
              <w:rPr>
                <w:b/>
                <w:color w:val="833B0A"/>
                <w:spacing w:val="-2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de</w:t>
            </w:r>
            <w:r>
              <w:rPr>
                <w:b/>
                <w:color w:val="833B0A"/>
                <w:spacing w:val="-1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marché</w:t>
            </w:r>
            <w:r>
              <w:rPr>
                <w:b/>
                <w:color w:val="833B0A"/>
                <w:spacing w:val="-1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en</w:t>
            </w:r>
            <w:r>
              <w:rPr>
                <w:b/>
                <w:color w:val="833B0A"/>
                <w:spacing w:val="-3"/>
                <w:sz w:val="18"/>
              </w:rPr>
              <w:t> </w:t>
            </w:r>
            <w:r>
              <w:rPr>
                <w:b/>
                <w:color w:val="833B0A"/>
                <w:sz w:val="18"/>
              </w:rPr>
              <w:t>2021</w:t>
            </w:r>
          </w:p>
        </w:tc>
      </w:tr>
      <w:tr>
        <w:trPr>
          <w:trHeight w:val="342" w:hRule="atLeast"/>
        </w:trPr>
        <w:tc>
          <w:tcPr>
            <w:tcW w:w="2093" w:type="dxa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  <w:r>
              <w:rPr>
                <w:b/>
                <w:sz w:val="18"/>
              </w:rPr>
              <w:t>N+ONE</w:t>
            </w:r>
          </w:p>
        </w:tc>
        <w:tc>
          <w:tcPr>
            <w:tcW w:w="3263" w:type="dxa"/>
          </w:tcPr>
          <w:p>
            <w:pPr>
              <w:pStyle w:val="TableParagraph"/>
              <w:spacing w:before="61"/>
              <w:ind w:left="342" w:right="33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102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000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61"/>
              <w:ind w:left="311" w:right="30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62,3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%</w:t>
            </w:r>
          </w:p>
        </w:tc>
      </w:tr>
      <w:tr>
        <w:trPr>
          <w:trHeight w:val="438" w:hRule="atLeast"/>
        </w:trPr>
        <w:tc>
          <w:tcPr>
            <w:tcW w:w="2093" w:type="dxa"/>
          </w:tcPr>
          <w:p>
            <w:pPr>
              <w:pStyle w:val="TableParagraph"/>
              <w:spacing w:line="219" w:lineRule="exact"/>
              <w:rPr>
                <w:sz w:val="18"/>
              </w:rPr>
            </w:pPr>
            <w:r>
              <w:rPr>
                <w:sz w:val="18"/>
              </w:rPr>
              <w:t>Medasys</w:t>
            </w:r>
          </w:p>
          <w:p>
            <w:pPr>
              <w:pStyle w:val="TableParagraph"/>
              <w:spacing w:line="199" w:lineRule="exact" w:before="1"/>
              <w:rPr>
                <w:sz w:val="18"/>
              </w:rPr>
            </w:pPr>
            <w:r>
              <w:rPr>
                <w:sz w:val="18"/>
              </w:rPr>
              <w:t>(Activité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Datacenter)</w:t>
            </w:r>
          </w:p>
        </w:tc>
        <w:tc>
          <w:tcPr>
            <w:tcW w:w="3263" w:type="dxa"/>
          </w:tcPr>
          <w:p>
            <w:pPr>
              <w:pStyle w:val="TableParagraph"/>
              <w:spacing w:before="109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415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109"/>
              <w:ind w:left="313" w:right="307"/>
              <w:jc w:val="center"/>
              <w:rPr>
                <w:sz w:val="18"/>
              </w:rPr>
            </w:pPr>
            <w:r>
              <w:rPr>
                <w:sz w:val="18"/>
              </w:rPr>
              <w:t>7%</w:t>
            </w:r>
          </w:p>
        </w:tc>
      </w:tr>
      <w:tr>
        <w:trPr>
          <w:trHeight w:val="282" w:hRule="atLeast"/>
        </w:trPr>
        <w:tc>
          <w:tcPr>
            <w:tcW w:w="2093" w:type="dxa"/>
          </w:tcPr>
          <w:p>
            <w:pPr>
              <w:pStyle w:val="TableParagraph"/>
              <w:spacing w:before="32"/>
              <w:rPr>
                <w:sz w:val="18"/>
              </w:rPr>
            </w:pPr>
            <w:r>
              <w:rPr>
                <w:sz w:val="18"/>
              </w:rPr>
              <w:t>Maroc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Telecom</w:t>
            </w:r>
          </w:p>
        </w:tc>
        <w:tc>
          <w:tcPr>
            <w:tcW w:w="3263" w:type="dxa"/>
          </w:tcPr>
          <w:p>
            <w:pPr>
              <w:pStyle w:val="TableParagraph"/>
              <w:spacing w:before="32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32"/>
              <w:ind w:left="313" w:right="307"/>
              <w:jc w:val="center"/>
              <w:rPr>
                <w:sz w:val="18"/>
              </w:rPr>
            </w:pPr>
            <w:r>
              <w:rPr>
                <w:sz w:val="18"/>
              </w:rPr>
              <w:t>8,3 %</w:t>
            </w:r>
          </w:p>
        </w:tc>
      </w:tr>
      <w:tr>
        <w:trPr>
          <w:trHeight w:val="285" w:hRule="atLeast"/>
        </w:trPr>
        <w:tc>
          <w:tcPr>
            <w:tcW w:w="2093" w:type="dxa"/>
          </w:tcPr>
          <w:p>
            <w:pPr>
              <w:pStyle w:val="TableParagraph"/>
              <w:spacing w:before="32"/>
              <w:rPr>
                <w:sz w:val="18"/>
              </w:rPr>
            </w:pPr>
            <w:r>
              <w:rPr>
                <w:sz w:val="18"/>
              </w:rPr>
              <w:t>INWI</w:t>
            </w:r>
          </w:p>
        </w:tc>
        <w:tc>
          <w:tcPr>
            <w:tcW w:w="3263" w:type="dxa"/>
          </w:tcPr>
          <w:p>
            <w:pPr>
              <w:pStyle w:val="TableParagraph"/>
              <w:spacing w:before="32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272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32"/>
              <w:ind w:left="313" w:right="307"/>
              <w:jc w:val="center"/>
              <w:rPr>
                <w:sz w:val="18"/>
              </w:rPr>
            </w:pPr>
            <w:r>
              <w:rPr>
                <w:sz w:val="18"/>
              </w:rPr>
              <w:t>6,9 %</w:t>
            </w:r>
          </w:p>
        </w:tc>
      </w:tr>
      <w:tr>
        <w:trPr>
          <w:trHeight w:val="282" w:hRule="atLeast"/>
        </w:trPr>
        <w:tc>
          <w:tcPr>
            <w:tcW w:w="2093" w:type="dxa"/>
          </w:tcPr>
          <w:p>
            <w:pPr>
              <w:pStyle w:val="TableParagraph"/>
              <w:spacing w:before="32"/>
              <w:rPr>
                <w:sz w:val="18"/>
              </w:rPr>
            </w:pPr>
            <w:r>
              <w:rPr>
                <w:sz w:val="18"/>
              </w:rPr>
              <w:t>Etix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Orange</w:t>
            </w:r>
          </w:p>
        </w:tc>
        <w:tc>
          <w:tcPr>
            <w:tcW w:w="3263" w:type="dxa"/>
          </w:tcPr>
          <w:p>
            <w:pPr>
              <w:pStyle w:val="TableParagraph"/>
              <w:spacing w:before="32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045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32"/>
              <w:ind w:left="313" w:right="307"/>
              <w:jc w:val="center"/>
              <w:rPr>
                <w:sz w:val="18"/>
              </w:rPr>
            </w:pPr>
            <w:r>
              <w:rPr>
                <w:sz w:val="18"/>
              </w:rPr>
              <w:t>4,3 %</w:t>
            </w:r>
          </w:p>
        </w:tc>
      </w:tr>
      <w:tr>
        <w:trPr>
          <w:trHeight w:val="285" w:hRule="atLeast"/>
        </w:trPr>
        <w:tc>
          <w:tcPr>
            <w:tcW w:w="2093" w:type="dxa"/>
          </w:tcPr>
          <w:p>
            <w:pPr>
              <w:pStyle w:val="TableParagraph"/>
              <w:spacing w:before="32"/>
              <w:rPr>
                <w:sz w:val="18"/>
              </w:rPr>
            </w:pPr>
            <w:r>
              <w:rPr>
                <w:sz w:val="18"/>
              </w:rPr>
              <w:t>Atlas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Service</w:t>
            </w:r>
          </w:p>
        </w:tc>
        <w:tc>
          <w:tcPr>
            <w:tcW w:w="3263" w:type="dxa"/>
          </w:tcPr>
          <w:p>
            <w:pPr>
              <w:pStyle w:val="TableParagraph"/>
              <w:spacing w:before="32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32"/>
              <w:ind w:left="311" w:right="307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%</w:t>
            </w:r>
          </w:p>
        </w:tc>
      </w:tr>
      <w:tr>
        <w:trPr>
          <w:trHeight w:val="285" w:hRule="atLeast"/>
        </w:trPr>
        <w:tc>
          <w:tcPr>
            <w:tcW w:w="2093" w:type="dxa"/>
          </w:tcPr>
          <w:p>
            <w:pPr>
              <w:pStyle w:val="TableParagraph"/>
              <w:spacing w:before="32"/>
              <w:rPr>
                <w:sz w:val="18"/>
              </w:rPr>
            </w:pPr>
            <w:r>
              <w:rPr>
                <w:sz w:val="18"/>
              </w:rPr>
              <w:t>DXC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Technologies</w:t>
            </w:r>
          </w:p>
        </w:tc>
        <w:tc>
          <w:tcPr>
            <w:tcW w:w="3263" w:type="dxa"/>
          </w:tcPr>
          <w:p>
            <w:pPr>
              <w:pStyle w:val="TableParagraph"/>
              <w:spacing w:before="32"/>
              <w:ind w:left="342" w:right="331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2439" w:type="dxa"/>
          </w:tcPr>
          <w:p>
            <w:pPr>
              <w:pStyle w:val="TableParagraph"/>
              <w:spacing w:before="32"/>
              <w:ind w:left="311" w:right="307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%</w:t>
            </w:r>
          </w:p>
        </w:tc>
      </w:tr>
    </w:tbl>
    <w:p>
      <w:pPr>
        <w:spacing w:before="78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Parts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marché</w:t>
      </w:r>
      <w:r>
        <w:rPr>
          <w:spacing w:val="-3"/>
          <w:sz w:val="16"/>
        </w:rPr>
        <w:t> </w:t>
      </w:r>
      <w:r>
        <w:rPr>
          <w:sz w:val="16"/>
        </w:rPr>
        <w:t>estimées</w:t>
      </w:r>
      <w:r>
        <w:rPr>
          <w:spacing w:val="-3"/>
          <w:sz w:val="16"/>
        </w:rPr>
        <w:t> </w:t>
      </w:r>
      <w:r>
        <w:rPr>
          <w:sz w:val="16"/>
        </w:rPr>
        <w:t>à</w:t>
      </w:r>
      <w:r>
        <w:rPr>
          <w:spacing w:val="-3"/>
          <w:sz w:val="16"/>
        </w:rPr>
        <w:t> </w:t>
      </w:r>
      <w:r>
        <w:rPr>
          <w:sz w:val="16"/>
        </w:rPr>
        <w:t>partir</w:t>
      </w:r>
      <w:r>
        <w:rPr>
          <w:spacing w:val="-3"/>
          <w:sz w:val="16"/>
        </w:rPr>
        <w:t> </w:t>
      </w:r>
      <w:r>
        <w:rPr>
          <w:sz w:val="16"/>
        </w:rPr>
        <w:t>des données</w:t>
      </w:r>
      <w:r>
        <w:rPr>
          <w:spacing w:val="-1"/>
          <w:sz w:val="16"/>
        </w:rPr>
        <w:t> </w:t>
      </w:r>
      <w:r>
        <w:rPr>
          <w:sz w:val="16"/>
        </w:rPr>
        <w:t>traitées</w:t>
      </w:r>
      <w:r>
        <w:rPr>
          <w:spacing w:val="-3"/>
          <w:sz w:val="16"/>
        </w:rPr>
        <w:t> </w:t>
      </w:r>
      <w:r>
        <w:rPr>
          <w:sz w:val="16"/>
        </w:rPr>
        <w:t>par</w:t>
      </w:r>
      <w:r>
        <w:rPr>
          <w:spacing w:val="-3"/>
          <w:sz w:val="16"/>
        </w:rPr>
        <w:t> </w:t>
      </w:r>
      <w:r>
        <w:rPr>
          <w:sz w:val="16"/>
        </w:rPr>
        <w:t>le</w:t>
      </w:r>
      <w:r>
        <w:rPr>
          <w:spacing w:val="-3"/>
          <w:sz w:val="16"/>
        </w:rPr>
        <w:t> </w:t>
      </w:r>
      <w:r>
        <w:rPr>
          <w:sz w:val="16"/>
        </w:rPr>
        <w:t>Conseil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 concurrence.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37"/>
        <w:ind w:left="256" w:right="1032"/>
        <w:jc w:val="both"/>
      </w:pPr>
      <w:r>
        <w:rPr/>
        <w:t>Au Maroc, le marché des Datacenters est fragmenté en termes de nombre d’opérateurs présents sur</w:t>
      </w:r>
      <w:r>
        <w:rPr>
          <w:spacing w:val="1"/>
        </w:rPr>
        <w:t> </w:t>
      </w:r>
      <w:r>
        <w:rPr/>
        <w:t>le marché et concentré en termes de parts de marché. Une poignée d’opérateurs (Medasys, N+one,</w:t>
      </w:r>
      <w:r>
        <w:rPr>
          <w:spacing w:val="1"/>
        </w:rPr>
        <w:t> </w:t>
      </w:r>
      <w:r>
        <w:rPr/>
        <w:t>Maroc Télecom et Inwi) détient selon les données de 2021, plus de 84% du marché national des</w:t>
      </w:r>
      <w:r>
        <w:rPr>
          <w:spacing w:val="1"/>
        </w:rPr>
        <w:t> </w:t>
      </w:r>
      <w:r>
        <w:rPr/>
        <w:t>Datacenters. N+One est le leader incontesté du secteur des Datacenters au Maroc avec une part de</w:t>
      </w:r>
      <w:r>
        <w:rPr>
          <w:spacing w:val="1"/>
        </w:rPr>
        <w:t> </w:t>
      </w:r>
      <w:r>
        <w:rPr/>
        <w:t>marché estimée à 62,3% au titre de l’exercice 2021 représentant un chiffre d’affaires de 102 millions</w:t>
      </w:r>
      <w:r>
        <w:rPr>
          <w:spacing w:val="1"/>
        </w:rPr>
        <w:t> </w:t>
      </w:r>
      <w:r>
        <w:rPr/>
        <w:t>de dirhams. Selon les données d’imposition citées par le magazine de Jeune Afrique de 2022</w:t>
      </w:r>
      <w:r>
        <w:rPr>
          <w:vertAlign w:val="superscript"/>
        </w:rPr>
        <w:t>87</w:t>
      </w:r>
      <w:r>
        <w:rPr>
          <w:vertAlign w:val="baseline"/>
        </w:rPr>
        <w:t> les</w:t>
      </w:r>
      <w:r>
        <w:rPr>
          <w:spacing w:val="1"/>
          <w:vertAlign w:val="baseline"/>
        </w:rPr>
        <w:t> </w:t>
      </w:r>
      <w:r>
        <w:rPr>
          <w:vertAlign w:val="baseline"/>
        </w:rPr>
        <w:t>chiffres d'affaires de N+One pour les années</w:t>
      </w:r>
      <w:r>
        <w:rPr>
          <w:spacing w:val="1"/>
          <w:vertAlign w:val="baseline"/>
        </w:rPr>
        <w:t> </w:t>
      </w:r>
      <w:r>
        <w:rPr>
          <w:vertAlign w:val="baseline"/>
        </w:rPr>
        <w:t>2018 et 2020 ont affiché une nette augmentation avec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respectivement</w:t>
      </w:r>
      <w:r>
        <w:rPr>
          <w:spacing w:val="-1"/>
          <w:vertAlign w:val="baseline"/>
        </w:rPr>
        <w:t> </w:t>
      </w:r>
      <w:r>
        <w:rPr>
          <w:vertAlign w:val="baseline"/>
        </w:rPr>
        <w:t>44,2</w:t>
      </w:r>
      <w:r>
        <w:rPr>
          <w:spacing w:val="1"/>
          <w:vertAlign w:val="baseline"/>
        </w:rPr>
        <w:t> </w:t>
      </w:r>
      <w:r>
        <w:rPr>
          <w:vertAlign w:val="baseline"/>
        </w:rPr>
        <w:t>et 80,3</w:t>
      </w:r>
      <w:r>
        <w:rPr>
          <w:spacing w:val="-2"/>
          <w:vertAlign w:val="baseline"/>
        </w:rPr>
        <w:t> </w:t>
      </w:r>
      <w:r>
        <w:rPr>
          <w:vertAlign w:val="baseline"/>
        </w:rPr>
        <w:t>millions de dirhams.</w:t>
      </w: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85" w:lineRule="auto" w:before="166" w:after="0"/>
        <w:ind w:left="976" w:right="1035" w:hanging="720"/>
        <w:jc w:val="left"/>
      </w:pPr>
      <w:bookmarkStart w:name="_bookmark29" w:id="51"/>
      <w:bookmarkEnd w:id="51"/>
      <w:r>
        <w:rPr>
          <w:b w:val="0"/>
        </w:rPr>
      </w:r>
      <w:bookmarkStart w:name="_bookmark29" w:id="52"/>
      <w:bookmarkEnd w:id="52"/>
      <w:r>
        <w:rPr>
          <w:color w:val="C45811"/>
        </w:rPr>
        <w:t>L</w:t>
      </w:r>
      <w:r>
        <w:rPr>
          <w:color w:val="C45811"/>
        </w:rPr>
        <w:t>es</w:t>
      </w:r>
      <w:r>
        <w:rPr>
          <w:color w:val="C45811"/>
          <w:spacing w:val="-7"/>
        </w:rPr>
        <w:t> </w:t>
      </w:r>
      <w:r>
        <w:rPr>
          <w:color w:val="C45811"/>
        </w:rPr>
        <w:t>principaux</w:t>
      </w:r>
      <w:r>
        <w:rPr>
          <w:color w:val="C45811"/>
          <w:spacing w:val="-7"/>
        </w:rPr>
        <w:t> </w:t>
      </w:r>
      <w:r>
        <w:rPr>
          <w:color w:val="C45811"/>
        </w:rPr>
        <w:t>projets</w:t>
      </w:r>
      <w:r>
        <w:rPr>
          <w:color w:val="C45811"/>
          <w:spacing w:val="-6"/>
        </w:rPr>
        <w:t> </w:t>
      </w:r>
      <w:r>
        <w:rPr>
          <w:color w:val="C45811"/>
        </w:rPr>
        <w:t>de</w:t>
      </w:r>
      <w:r>
        <w:rPr>
          <w:color w:val="C45811"/>
          <w:spacing w:val="-7"/>
        </w:rPr>
        <w:t> </w:t>
      </w:r>
      <w:r>
        <w:rPr>
          <w:color w:val="C45811"/>
        </w:rPr>
        <w:t>Datacenters</w:t>
      </w:r>
      <w:r>
        <w:rPr>
          <w:color w:val="C45811"/>
          <w:spacing w:val="-5"/>
        </w:rPr>
        <w:t> </w:t>
      </w:r>
      <w:r>
        <w:rPr>
          <w:color w:val="C45811"/>
        </w:rPr>
        <w:t>au</w:t>
      </w:r>
      <w:r>
        <w:rPr>
          <w:color w:val="C45811"/>
          <w:spacing w:val="-7"/>
        </w:rPr>
        <w:t> </w:t>
      </w:r>
      <w:r>
        <w:rPr>
          <w:color w:val="C45811"/>
        </w:rPr>
        <w:t>Maroc</w:t>
      </w:r>
      <w:r>
        <w:rPr>
          <w:color w:val="C45811"/>
          <w:spacing w:val="-5"/>
        </w:rPr>
        <w:t> </w:t>
      </w:r>
      <w:r>
        <w:rPr>
          <w:color w:val="C45811"/>
        </w:rPr>
        <w:t>résultent</w:t>
      </w:r>
      <w:r>
        <w:rPr>
          <w:color w:val="C45811"/>
          <w:spacing w:val="-6"/>
        </w:rPr>
        <w:t> </w:t>
      </w:r>
      <w:r>
        <w:rPr>
          <w:color w:val="C45811"/>
        </w:rPr>
        <w:t>de</w:t>
      </w:r>
      <w:r>
        <w:rPr>
          <w:color w:val="C45811"/>
          <w:spacing w:val="-8"/>
        </w:rPr>
        <w:t> </w:t>
      </w:r>
      <w:r>
        <w:rPr>
          <w:color w:val="C45811"/>
        </w:rPr>
        <w:t>joint-ventures</w:t>
      </w:r>
      <w:r>
        <w:rPr>
          <w:color w:val="C45811"/>
          <w:spacing w:val="-6"/>
        </w:rPr>
        <w:t> </w:t>
      </w:r>
      <w:r>
        <w:rPr>
          <w:color w:val="C45811"/>
        </w:rPr>
        <w:t>avec</w:t>
      </w:r>
      <w:r>
        <w:rPr>
          <w:color w:val="C45811"/>
          <w:spacing w:val="-8"/>
        </w:rPr>
        <w:t> </w:t>
      </w:r>
      <w:r>
        <w:rPr>
          <w:color w:val="C45811"/>
        </w:rPr>
        <w:t>des</w:t>
      </w:r>
      <w:r>
        <w:rPr>
          <w:color w:val="C45811"/>
          <w:spacing w:val="-4"/>
        </w:rPr>
        <w:t> </w:t>
      </w:r>
      <w:r>
        <w:rPr>
          <w:color w:val="C45811"/>
        </w:rPr>
        <w:t>leaders</w:t>
      </w:r>
      <w:r>
        <w:rPr>
          <w:color w:val="C45811"/>
          <w:spacing w:val="-47"/>
        </w:rPr>
        <w:t> </w:t>
      </w:r>
      <w:r>
        <w:rPr>
          <w:color w:val="C45811"/>
        </w:rPr>
        <w:t>mondiaux</w:t>
      </w:r>
    </w:p>
    <w:p>
      <w:pPr>
        <w:pStyle w:val="BodyText"/>
        <w:spacing w:line="285" w:lineRule="auto" w:before="160"/>
        <w:ind w:left="256" w:right="1031"/>
        <w:jc w:val="both"/>
      </w:pPr>
      <w:r>
        <w:rPr/>
        <w:t>Les</w:t>
      </w:r>
      <w:r>
        <w:rPr>
          <w:spacing w:val="1"/>
        </w:rPr>
        <w:t> </w:t>
      </w:r>
      <w:r>
        <w:rPr/>
        <w:t>principaux</w:t>
      </w:r>
      <w:r>
        <w:rPr>
          <w:spacing w:val="1"/>
        </w:rPr>
        <w:t> </w:t>
      </w:r>
      <w:r>
        <w:rPr/>
        <w:t>Datacenters</w:t>
      </w:r>
      <w:r>
        <w:rPr>
          <w:spacing w:val="1"/>
        </w:rPr>
        <w:t> </w:t>
      </w:r>
      <w:r>
        <w:rPr/>
        <w:t>certifiés</w:t>
      </w:r>
      <w:r>
        <w:rPr>
          <w:spacing w:val="1"/>
        </w:rPr>
        <w:t> </w:t>
      </w:r>
      <w:r>
        <w:rPr/>
        <w:t>Tier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résultent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joint-ventures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leaders</w:t>
      </w:r>
      <w:r>
        <w:rPr>
          <w:spacing w:val="1"/>
        </w:rPr>
        <w:t> </w:t>
      </w:r>
      <w:r>
        <w:rPr/>
        <w:t>mondiaux</w:t>
      </w:r>
      <w:r>
        <w:rPr>
          <w:spacing w:val="-9"/>
        </w:rPr>
        <w:t> </w:t>
      </w:r>
      <w:r>
        <w:rPr/>
        <w:t>du</w:t>
      </w:r>
      <w:r>
        <w:rPr>
          <w:spacing w:val="-6"/>
        </w:rPr>
        <w:t> </w:t>
      </w:r>
      <w:r>
        <w:rPr/>
        <w:t>secteur</w:t>
      </w:r>
      <w:r>
        <w:rPr>
          <w:spacing w:val="-9"/>
        </w:rPr>
        <w:t> </w:t>
      </w:r>
      <w:r>
        <w:rPr/>
        <w:t>visant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développer</w:t>
      </w:r>
      <w:r>
        <w:rPr>
          <w:spacing w:val="-5"/>
        </w:rPr>
        <w:t> </w:t>
      </w:r>
      <w:r>
        <w:rPr/>
        <w:t>des</w:t>
      </w:r>
      <w:r>
        <w:rPr>
          <w:spacing w:val="-9"/>
        </w:rPr>
        <w:t> </w:t>
      </w:r>
      <w:r>
        <w:rPr/>
        <w:t>mégaprojets</w:t>
      </w:r>
      <w:r>
        <w:rPr>
          <w:spacing w:val="-5"/>
        </w:rPr>
        <w:t> </w:t>
      </w:r>
      <w:r>
        <w:rPr/>
        <w:t>qui</w:t>
      </w:r>
      <w:r>
        <w:rPr>
          <w:spacing w:val="-9"/>
        </w:rPr>
        <w:t> </w:t>
      </w:r>
      <w:r>
        <w:rPr/>
        <w:t>tendent</w:t>
      </w:r>
      <w:r>
        <w:rPr>
          <w:spacing w:val="-8"/>
        </w:rPr>
        <w:t> </w:t>
      </w:r>
      <w:r>
        <w:rPr/>
        <w:t>vers</w:t>
      </w:r>
      <w:r>
        <w:rPr>
          <w:spacing w:val="-6"/>
        </w:rPr>
        <w:t> </w:t>
      </w:r>
      <w:r>
        <w:rPr/>
        <w:t>l’hyperscale</w:t>
      </w:r>
      <w:r>
        <w:rPr>
          <w:spacing w:val="-8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services</w:t>
      </w:r>
      <w:r>
        <w:rPr>
          <w:spacing w:val="-48"/>
        </w:rPr>
        <w:t> </w:t>
      </w:r>
      <w:r>
        <w:rPr/>
        <w:t>du cloud. Ils répondent également à la préoccupation des opérateurs nationaux de développer une</w:t>
      </w:r>
      <w:r>
        <w:rPr>
          <w:spacing w:val="1"/>
        </w:rPr>
        <w:t> </w:t>
      </w:r>
      <w:r>
        <w:rPr/>
        <w:t>infrastructure située sur le territoire national en application de la réglementation marocaine qui</w:t>
      </w:r>
      <w:r>
        <w:rPr>
          <w:spacing w:val="1"/>
        </w:rPr>
        <w:t> </w:t>
      </w:r>
      <w:r>
        <w:rPr/>
        <w:t>interdit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stockage</w:t>
      </w:r>
      <w:r>
        <w:rPr>
          <w:spacing w:val="-3"/>
        </w:rPr>
        <w:t> </w:t>
      </w:r>
      <w:r>
        <w:rPr/>
        <w:t>des données</w:t>
      </w:r>
      <w:r>
        <w:rPr>
          <w:spacing w:val="2"/>
        </w:rPr>
        <w:t> </w:t>
      </w:r>
      <w:r>
        <w:rPr/>
        <w:t>sensibles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l’étranger.</w:t>
      </w:r>
    </w:p>
    <w:p>
      <w:pPr>
        <w:pStyle w:val="ListParagraph"/>
        <w:numPr>
          <w:ilvl w:val="0"/>
          <w:numId w:val="16"/>
        </w:numPr>
        <w:tabs>
          <w:tab w:pos="684" w:val="left" w:leader="none"/>
        </w:tabs>
        <w:spacing w:line="285" w:lineRule="auto" w:before="123" w:after="0"/>
        <w:ind w:left="256" w:right="1029" w:firstLine="0"/>
        <w:jc w:val="both"/>
        <w:rPr>
          <w:sz w:val="22"/>
        </w:rPr>
      </w:pPr>
      <w:r>
        <w:rPr>
          <w:b/>
          <w:i/>
          <w:color w:val="833B0A"/>
          <w:sz w:val="22"/>
        </w:rPr>
        <w:t>ZIRCOM et MEDASYS : Développer le marché de l’hyperscale pour faire du Maroc la future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plaque tournante des données informatiques mondiales. </w:t>
      </w:r>
      <w:r>
        <w:rPr>
          <w:sz w:val="22"/>
        </w:rPr>
        <w:t>L’objectif du partenariat entre Zircom,</w:t>
      </w:r>
      <w:r>
        <w:rPr>
          <w:spacing w:val="1"/>
          <w:sz w:val="22"/>
        </w:rPr>
        <w:t> </w:t>
      </w:r>
      <w:r>
        <w:rPr>
          <w:sz w:val="22"/>
        </w:rPr>
        <w:t>leader de la construction de Datacenters au Royaume-Uni et Medasys, acteur de référence sur le</w:t>
      </w:r>
      <w:r>
        <w:rPr>
          <w:spacing w:val="1"/>
          <w:sz w:val="22"/>
        </w:rPr>
        <w:t> </w:t>
      </w:r>
      <w:r>
        <w:rPr>
          <w:sz w:val="22"/>
        </w:rPr>
        <w:t>marché marocain de l’informatique à travers sa filiale Maroc Datacenter (MDC)</w:t>
      </w:r>
      <w:r>
        <w:rPr>
          <w:sz w:val="22"/>
          <w:vertAlign w:val="superscript"/>
        </w:rPr>
        <w:t>88</w:t>
      </w:r>
      <w:r>
        <w:rPr>
          <w:sz w:val="22"/>
          <w:vertAlign w:val="baseline"/>
        </w:rPr>
        <w:t> est de mettre en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place le Datacenter « Morocco International Gateway» pour un investissement de 800 millions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dirhams</w:t>
      </w:r>
      <w:r>
        <w:rPr>
          <w:sz w:val="22"/>
          <w:vertAlign w:val="superscript"/>
        </w:rPr>
        <w:t>89</w:t>
      </w:r>
      <w:r>
        <w:rPr>
          <w:sz w:val="22"/>
          <w:vertAlign w:val="baseline"/>
        </w:rPr>
        <w:t>. Le projet Gateway est une OCE autorisée par le Conseil de la concurrence en 2022 qui 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permis au fonds d’investissement Hélios de détenir 60% de MDC. L’alliance avec Zircom a permis 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lancement d’une plateforme hyperscale d’Hélios baptisée « Orunix Digital » en vue d’attirer au Maroc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9"/>
          <w:sz w:val="22"/>
          <w:vertAlign w:val="baseline"/>
        </w:rPr>
        <w:t> </w:t>
      </w:r>
      <w:r>
        <w:rPr>
          <w:sz w:val="22"/>
          <w:vertAlign w:val="baseline"/>
        </w:rPr>
        <w:t>géants</w:t>
      </w:r>
      <w:r>
        <w:rPr>
          <w:spacing w:val="9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web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tels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que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Amazon,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Alphabet,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Meta,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etc.</w:t>
      </w:r>
      <w:r>
        <w:rPr>
          <w:spacing w:val="9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y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héberger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leurs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données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qui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traitent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pict>
          <v:rect style="position:absolute;margin-left:70.823997pt;margin-top:12.16003pt;width:144.020pt;height:.71997pt;mso-position-horizontal-relative:page;mso-position-vertical-relative:paragraph;z-index:-156912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2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87</w:t>
      </w:r>
      <w:r>
        <w:rPr>
          <w:spacing w:val="-1"/>
          <w:sz w:val="16"/>
          <w:vertAlign w:val="baseline"/>
        </w:rPr>
        <w:t> « Datacenters : Amine </w:t>
      </w:r>
      <w:r>
        <w:rPr>
          <w:sz w:val="16"/>
          <w:vertAlign w:val="baseline"/>
        </w:rPr>
        <w:t>Kandil, pionnier du cloud marocain et connecteur panafricain de demain ? » IN : Jeune Afrique, 02 novembre 2022.</w:t>
      </w:r>
      <w:r>
        <w:rPr>
          <w:spacing w:val="-34"/>
          <w:sz w:val="16"/>
          <w:vertAlign w:val="baseline"/>
        </w:rPr>
        <w:t> </w:t>
      </w:r>
      <w:hyperlink r:id="rId124">
        <w:r>
          <w:rPr>
            <w:color w:val="0462C1"/>
            <w:sz w:val="16"/>
            <w:u w:val="single" w:color="0462C1"/>
            <w:vertAlign w:val="baseline"/>
          </w:rPr>
          <w:t>https://www.jeuneafrique.com/1380860/economie/datacenters-amine-kandil-pionnier-du-cloud-marocain-et-connecteur-panafricain-de-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24">
        <w:r>
          <w:rPr>
            <w:color w:val="0462C1"/>
            <w:sz w:val="16"/>
            <w:u w:val="single" w:color="0462C1"/>
            <w:vertAlign w:val="baseline"/>
          </w:rPr>
          <w:t>demain/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88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Datacenter.</w:t>
      </w:r>
      <w:r>
        <w:rPr>
          <w:spacing w:val="-5"/>
          <w:sz w:val="16"/>
          <w:vertAlign w:val="baseline"/>
        </w:rPr>
        <w:t> </w:t>
      </w:r>
      <w:hyperlink r:id="rId125">
        <w:r>
          <w:rPr>
            <w:color w:val="0462C1"/>
            <w:sz w:val="16"/>
            <w:u w:val="single" w:color="0462C1"/>
            <w:vertAlign w:val="baseline"/>
          </w:rPr>
          <w:t>https://www.marocdatacenter.ma/about.php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/>
        <w:pict>
          <v:rect style="position:absolute;margin-left:70.823997pt;margin-top:28.137144pt;width:41.52pt;height:.48004pt;mso-position-horizontal-relative:page;mso-position-vertical-relative:paragraph;z-index:15766528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89</w:t>
      </w:r>
      <w:r>
        <w:rPr>
          <w:spacing w:val="44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4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45"/>
          <w:sz w:val="16"/>
          <w:vertAlign w:val="baseline"/>
        </w:rPr>
        <w:t> </w:t>
      </w:r>
      <w:r>
        <w:rPr>
          <w:sz w:val="16"/>
          <w:vertAlign w:val="baseline"/>
        </w:rPr>
        <w:t>l’Industrie</w:t>
      </w:r>
      <w:r>
        <w:rPr>
          <w:spacing w:val="46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4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44"/>
          <w:sz w:val="16"/>
          <w:vertAlign w:val="baseline"/>
        </w:rPr>
        <w:t> </w:t>
      </w:r>
      <w:r>
        <w:rPr>
          <w:sz w:val="16"/>
          <w:vertAlign w:val="baseline"/>
        </w:rPr>
        <w:t>Commerce.  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Maroc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  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z w:val="16"/>
          <w:vertAlign w:val="superscript"/>
        </w:rPr>
        <w:t>ère</w:t>
      </w:r>
      <w:r>
        <w:rPr>
          <w:sz w:val="16"/>
          <w:vertAlign w:val="baseline"/>
        </w:rPr>
        <w:t>  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plateforme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de  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cloud  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computing  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en  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Afrique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francophone ».</w:t>
      </w:r>
      <w:hyperlink r:id="rId126">
        <w:r>
          <w:rPr>
            <w:color w:val="0462C1"/>
            <w:sz w:val="16"/>
            <w:u w:val="single" w:color="0462C1"/>
            <w:vertAlign w:val="baseline"/>
          </w:rPr>
          <w:t>https://www.mcinet.gov.ma/fr/content/maroc-datacenter-1%C3%A8re-plateforme-de-cloud-computing-en-afrique-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26">
        <w:r>
          <w:rPr>
            <w:color w:val="0462C1"/>
            <w:sz w:val="16"/>
            <w:vertAlign w:val="baseline"/>
          </w:rPr>
          <w:t>francophone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30008pt;margin-top:-.100017pt;width:25.9pt;height:163pt;mso-position-horizontal-relative:page;mso-position-vertical-relative:page;z-index:15768064" coordorigin="-6,-2" coordsize="518,3260">
            <v:rect style="position:absolute;left:4;top:8;width:498;height:3240" filled="true" fillcolor="#d36012" stroked="false">
              <v:fill type="solid"/>
            </v:rect>
            <v:rect style="position:absolute;left:4;top: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6"/>
        <w:jc w:val="both"/>
      </w:pPr>
      <w:r>
        <w:rPr/>
        <w:t>de l’Afrique et du Moyen-Orient</w:t>
      </w:r>
      <w:r>
        <w:rPr>
          <w:vertAlign w:val="superscript"/>
        </w:rPr>
        <w:t>90</w:t>
      </w:r>
      <w:r>
        <w:rPr>
          <w:vertAlign w:val="baseline"/>
        </w:rPr>
        <w:t>, avec l’ambition de faire du Maroc la future plaque tournante des</w:t>
      </w:r>
      <w:r>
        <w:rPr>
          <w:spacing w:val="1"/>
          <w:vertAlign w:val="baseline"/>
        </w:rPr>
        <w:t> </w:t>
      </w:r>
      <w:r>
        <w:rPr>
          <w:vertAlign w:val="baseline"/>
        </w:rPr>
        <w:t>données</w:t>
      </w:r>
      <w:r>
        <w:rPr>
          <w:spacing w:val="-1"/>
          <w:vertAlign w:val="baseline"/>
        </w:rPr>
        <w:t> </w:t>
      </w:r>
      <w:r>
        <w:rPr>
          <w:vertAlign w:val="baseline"/>
        </w:rPr>
        <w:t>informatiques</w:t>
      </w:r>
      <w:r>
        <w:rPr>
          <w:spacing w:val="-1"/>
          <w:vertAlign w:val="baseline"/>
        </w:rPr>
        <w:t> </w:t>
      </w:r>
      <w:r>
        <w:rPr>
          <w:vertAlign w:val="baseline"/>
        </w:rPr>
        <w:t>mondiales</w:t>
      </w:r>
      <w:r>
        <w:rPr>
          <w:vertAlign w:val="superscript"/>
        </w:rPr>
        <w:t>91</w:t>
      </w:r>
      <w:r>
        <w:rPr>
          <w:vertAlign w:val="baseline"/>
        </w:rPr>
        <w:t>.</w:t>
      </w:r>
    </w:p>
    <w:p>
      <w:pPr>
        <w:pStyle w:val="BodyText"/>
        <w:spacing w:line="285" w:lineRule="auto" w:before="157"/>
        <w:ind w:left="256" w:right="1033"/>
        <w:jc w:val="both"/>
      </w:pPr>
      <w:r>
        <w:rPr/>
        <w:t>La direction de MDC affirme que le projet répond à une demande de la Direction Générale de la</w:t>
      </w:r>
      <w:r>
        <w:rPr>
          <w:spacing w:val="1"/>
        </w:rPr>
        <w:t> </w:t>
      </w:r>
      <w:r>
        <w:rPr/>
        <w:t>Sécurité et des Systèmes d’Information (DGSSI) d’installer des Datacenters sur le territoire national</w:t>
      </w:r>
      <w:r>
        <w:rPr>
          <w:spacing w:val="1"/>
        </w:rPr>
        <w:t> </w:t>
      </w:r>
      <w:r>
        <w:rPr/>
        <w:t>afin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garantir</w:t>
      </w:r>
      <w:r>
        <w:rPr>
          <w:spacing w:val="17"/>
        </w:rPr>
        <w:t> </w:t>
      </w:r>
      <w:r>
        <w:rPr/>
        <w:t>la</w:t>
      </w:r>
      <w:r>
        <w:rPr>
          <w:spacing w:val="14"/>
        </w:rPr>
        <w:t> </w:t>
      </w:r>
      <w:r>
        <w:rPr/>
        <w:t>souveraineté</w:t>
      </w:r>
      <w:r>
        <w:rPr>
          <w:spacing w:val="15"/>
        </w:rPr>
        <w:t> </w:t>
      </w:r>
      <w:r>
        <w:rPr/>
        <w:t>des</w:t>
      </w:r>
      <w:r>
        <w:rPr>
          <w:spacing w:val="17"/>
        </w:rPr>
        <w:t> </w:t>
      </w:r>
      <w:r>
        <w:rPr/>
        <w:t>données</w:t>
      </w:r>
      <w:r>
        <w:rPr>
          <w:spacing w:val="17"/>
        </w:rPr>
        <w:t> </w:t>
      </w:r>
      <w:r>
        <w:rPr/>
        <w:t>importantes</w:t>
      </w:r>
      <w:r>
        <w:rPr>
          <w:spacing w:val="18"/>
        </w:rPr>
        <w:t> </w:t>
      </w:r>
      <w:r>
        <w:rPr/>
        <w:t>détenues</w:t>
      </w:r>
      <w:r>
        <w:rPr>
          <w:spacing w:val="15"/>
        </w:rPr>
        <w:t> </w:t>
      </w:r>
      <w:r>
        <w:rPr/>
        <w:t>par</w:t>
      </w:r>
      <w:r>
        <w:rPr>
          <w:spacing w:val="15"/>
        </w:rPr>
        <w:t> </w:t>
      </w:r>
      <w:r>
        <w:rPr/>
        <w:t>l’administration</w:t>
      </w:r>
      <w:r>
        <w:rPr>
          <w:spacing w:val="11"/>
        </w:rPr>
        <w:t> </w:t>
      </w:r>
      <w:r>
        <w:rPr/>
        <w:t>marocaine.</w:t>
      </w:r>
      <w:r>
        <w:rPr>
          <w:spacing w:val="-47"/>
        </w:rPr>
        <w:t> </w:t>
      </w:r>
      <w:r>
        <w:rPr/>
        <w:t>A</w:t>
      </w:r>
      <w:r>
        <w:rPr>
          <w:spacing w:val="-4"/>
        </w:rPr>
        <w:t> </w:t>
      </w:r>
      <w:r>
        <w:rPr/>
        <w:t>ce</w:t>
      </w:r>
      <w:r>
        <w:rPr>
          <w:spacing w:val="-2"/>
        </w:rPr>
        <w:t> </w:t>
      </w:r>
      <w:r>
        <w:rPr/>
        <w:t>titre,</w:t>
      </w:r>
      <w:r>
        <w:rPr>
          <w:spacing w:val="-2"/>
        </w:rPr>
        <w:t> </w:t>
      </w:r>
      <w:r>
        <w:rPr/>
        <w:t>il</w:t>
      </w:r>
      <w:r>
        <w:rPr>
          <w:spacing w:val="-4"/>
        </w:rPr>
        <w:t> </w:t>
      </w:r>
      <w:r>
        <w:rPr/>
        <w:t>est</w:t>
      </w:r>
      <w:r>
        <w:rPr>
          <w:spacing w:val="-2"/>
        </w:rPr>
        <w:t> </w:t>
      </w:r>
      <w:r>
        <w:rPr/>
        <w:t>placé</w:t>
      </w:r>
      <w:r>
        <w:rPr>
          <w:spacing w:val="-2"/>
        </w:rPr>
        <w:t> </w:t>
      </w:r>
      <w:r>
        <w:rPr/>
        <w:t>uniquement</w:t>
      </w:r>
      <w:r>
        <w:rPr>
          <w:spacing w:val="-2"/>
        </w:rPr>
        <w:t> </w:t>
      </w:r>
      <w:r>
        <w:rPr/>
        <w:t>sous</w:t>
      </w:r>
      <w:r>
        <w:rPr>
          <w:spacing w:val="-3"/>
        </w:rPr>
        <w:t> </w:t>
      </w:r>
      <w:r>
        <w:rPr/>
        <w:t>l’unique</w:t>
      </w:r>
      <w:r>
        <w:rPr>
          <w:spacing w:val="-2"/>
        </w:rPr>
        <w:t> </w:t>
      </w:r>
      <w:r>
        <w:rPr/>
        <w:t>juridiction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loi</w:t>
      </w:r>
      <w:r>
        <w:rPr>
          <w:spacing w:val="-5"/>
        </w:rPr>
        <w:t> </w:t>
      </w:r>
      <w:r>
        <w:rPr/>
        <w:t>marocaine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cible</w:t>
      </w:r>
      <w:r>
        <w:rPr>
          <w:spacing w:val="-2"/>
        </w:rPr>
        <w:t> </w:t>
      </w:r>
      <w:r>
        <w:rPr/>
        <w:t>25</w:t>
      </w:r>
      <w:r>
        <w:rPr>
          <w:spacing w:val="-3"/>
        </w:rPr>
        <w:t> </w:t>
      </w:r>
      <w:r>
        <w:rPr/>
        <w:t>000</w:t>
      </w:r>
      <w:r>
        <w:rPr>
          <w:spacing w:val="-2"/>
        </w:rPr>
        <w:t> </w:t>
      </w:r>
      <w:r>
        <w:rPr/>
        <w:t>TPME</w:t>
      </w:r>
      <w:r>
        <w:rPr>
          <w:spacing w:val="-3"/>
        </w:rPr>
        <w:t> </w:t>
      </w:r>
      <w:r>
        <w:rPr/>
        <w:t>et</w:t>
      </w:r>
      <w:r>
        <w:rPr>
          <w:spacing w:val="-47"/>
        </w:rPr>
        <w:t> </w:t>
      </w:r>
      <w:r>
        <w:rPr/>
        <w:t>30</w:t>
      </w:r>
      <w:r>
        <w:rPr>
          <w:spacing w:val="-1"/>
        </w:rPr>
        <w:t> </w:t>
      </w:r>
      <w:r>
        <w:rPr/>
        <w:t>administrations</w:t>
      </w:r>
      <w:r>
        <w:rPr>
          <w:spacing w:val="-3"/>
        </w:rPr>
        <w:t> </w:t>
      </w:r>
      <w:r>
        <w:rPr/>
        <w:t>et grandes</w:t>
      </w:r>
      <w:r>
        <w:rPr>
          <w:spacing w:val="1"/>
        </w:rPr>
        <w:t> </w:t>
      </w:r>
      <w:r>
        <w:rPr/>
        <w:t>entreprises</w:t>
      </w:r>
      <w:r>
        <w:rPr>
          <w:spacing w:val="1"/>
        </w:rPr>
        <w:t> </w:t>
      </w:r>
      <w:r>
        <w:rPr/>
        <w:t>d’ici deux ans.</w:t>
      </w:r>
    </w:p>
    <w:p>
      <w:pPr>
        <w:pStyle w:val="ListParagraph"/>
        <w:numPr>
          <w:ilvl w:val="0"/>
          <w:numId w:val="16"/>
        </w:numPr>
        <w:tabs>
          <w:tab w:pos="684" w:val="left" w:leader="none"/>
        </w:tabs>
        <w:spacing w:line="285" w:lineRule="auto" w:before="161" w:after="0"/>
        <w:ind w:left="256" w:right="1029" w:firstLine="0"/>
        <w:jc w:val="both"/>
        <w:rPr>
          <w:sz w:val="22"/>
        </w:rPr>
      </w:pPr>
      <w:r>
        <w:rPr>
          <w:b/>
          <w:i/>
          <w:color w:val="833B0A"/>
          <w:spacing w:val="-1"/>
          <w:sz w:val="22"/>
        </w:rPr>
        <w:t>CDG</w:t>
      </w:r>
      <w:r>
        <w:rPr>
          <w:b/>
          <w:i/>
          <w:color w:val="833B0A"/>
          <w:spacing w:val="-13"/>
          <w:sz w:val="22"/>
        </w:rPr>
        <w:t> </w:t>
      </w:r>
      <w:r>
        <w:rPr>
          <w:b/>
          <w:i/>
          <w:color w:val="833B0A"/>
          <w:spacing w:val="-1"/>
          <w:sz w:val="22"/>
        </w:rPr>
        <w:t>et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pacing w:val="-1"/>
          <w:sz w:val="22"/>
        </w:rPr>
        <w:t>DXC</w:t>
      </w:r>
      <w:r>
        <w:rPr>
          <w:b/>
          <w:i/>
          <w:color w:val="833B0A"/>
          <w:spacing w:val="-13"/>
          <w:sz w:val="22"/>
        </w:rPr>
        <w:t> </w:t>
      </w:r>
      <w:r>
        <w:rPr>
          <w:b/>
          <w:i/>
          <w:color w:val="833B0A"/>
          <w:spacing w:val="-1"/>
          <w:sz w:val="22"/>
        </w:rPr>
        <w:t>Technology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pacing w:val="-1"/>
          <w:sz w:val="22"/>
        </w:rPr>
        <w:t>:</w:t>
      </w:r>
      <w:r>
        <w:rPr>
          <w:b/>
          <w:i/>
          <w:color w:val="833B0A"/>
          <w:spacing w:val="-15"/>
          <w:sz w:val="22"/>
        </w:rPr>
        <w:t> </w:t>
      </w:r>
      <w:r>
        <w:rPr>
          <w:b/>
          <w:i/>
          <w:color w:val="833B0A"/>
          <w:spacing w:val="-1"/>
          <w:sz w:val="22"/>
        </w:rPr>
        <w:t>une</w:t>
      </w:r>
      <w:r>
        <w:rPr>
          <w:b/>
          <w:i/>
          <w:color w:val="833B0A"/>
          <w:spacing w:val="-15"/>
          <w:sz w:val="22"/>
        </w:rPr>
        <w:t> </w:t>
      </w:r>
      <w:r>
        <w:rPr>
          <w:b/>
          <w:i/>
          <w:color w:val="833B0A"/>
          <w:sz w:val="22"/>
        </w:rPr>
        <w:t>offre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z w:val="22"/>
        </w:rPr>
        <w:t>de</w:t>
      </w:r>
      <w:r>
        <w:rPr>
          <w:b/>
          <w:i/>
          <w:color w:val="833B0A"/>
          <w:spacing w:val="-14"/>
          <w:sz w:val="22"/>
        </w:rPr>
        <w:t> </w:t>
      </w:r>
      <w:r>
        <w:rPr>
          <w:b/>
          <w:i/>
          <w:color w:val="833B0A"/>
          <w:sz w:val="22"/>
        </w:rPr>
        <w:t>Datacenters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z w:val="22"/>
        </w:rPr>
        <w:t>100%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z w:val="22"/>
        </w:rPr>
        <w:t>made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z w:val="22"/>
        </w:rPr>
        <w:t>in</w:t>
      </w:r>
      <w:r>
        <w:rPr>
          <w:b/>
          <w:i/>
          <w:color w:val="833B0A"/>
          <w:spacing w:val="-10"/>
          <w:sz w:val="22"/>
        </w:rPr>
        <w:t> </w:t>
      </w:r>
      <w:r>
        <w:rPr>
          <w:b/>
          <w:i/>
          <w:color w:val="833B0A"/>
          <w:sz w:val="22"/>
        </w:rPr>
        <w:t>Morocco</w:t>
      </w:r>
      <w:r>
        <w:rPr>
          <w:i/>
          <w:color w:val="833B0A"/>
          <w:sz w:val="22"/>
        </w:rPr>
        <w:t>.</w:t>
      </w:r>
      <w:r>
        <w:rPr>
          <w:i/>
          <w:color w:val="833B0A"/>
          <w:spacing w:val="-15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joint-venture</w:t>
      </w:r>
      <w:r>
        <w:rPr>
          <w:spacing w:val="-14"/>
          <w:sz w:val="22"/>
        </w:rPr>
        <w:t> </w:t>
      </w:r>
      <w:r>
        <w:rPr>
          <w:sz w:val="22"/>
        </w:rPr>
        <w:t>entre</w:t>
      </w:r>
      <w:r>
        <w:rPr>
          <w:spacing w:val="-48"/>
          <w:sz w:val="22"/>
        </w:rPr>
        <w:t> </w:t>
      </w:r>
      <w:r>
        <w:rPr>
          <w:sz w:val="22"/>
        </w:rPr>
        <w:t>le Groupe CDG, premier investisseur Institutionnel marocain et le groupe DXC Technology, issu de la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fusion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avril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2017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entre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deux</w:t>
      </w:r>
      <w:r>
        <w:rPr>
          <w:spacing w:val="-9"/>
          <w:sz w:val="22"/>
        </w:rPr>
        <w:t> </w:t>
      </w:r>
      <w:r>
        <w:rPr>
          <w:sz w:val="22"/>
        </w:rPr>
        <w:t>géants</w:t>
      </w:r>
      <w:r>
        <w:rPr>
          <w:spacing w:val="-8"/>
          <w:sz w:val="22"/>
        </w:rPr>
        <w:t> </w:t>
      </w:r>
      <w:r>
        <w:rPr>
          <w:sz w:val="22"/>
        </w:rPr>
        <w:t>du</w:t>
      </w:r>
      <w:r>
        <w:rPr>
          <w:spacing w:val="-13"/>
          <w:sz w:val="22"/>
        </w:rPr>
        <w:t> </w:t>
      </w:r>
      <w:r>
        <w:rPr>
          <w:sz w:val="22"/>
        </w:rPr>
        <w:t>secteur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Hewlett</w:t>
      </w:r>
      <w:r>
        <w:rPr>
          <w:spacing w:val="-11"/>
          <w:sz w:val="22"/>
        </w:rPr>
        <w:t> </w:t>
      </w:r>
      <w:r>
        <w:rPr>
          <w:sz w:val="22"/>
        </w:rPr>
        <w:t>Packard</w:t>
      </w:r>
      <w:r>
        <w:rPr>
          <w:spacing w:val="-9"/>
          <w:sz w:val="22"/>
        </w:rPr>
        <w:t> </w:t>
      </w:r>
      <w:r>
        <w:rPr>
          <w:sz w:val="22"/>
        </w:rPr>
        <w:t>Enterprise</w:t>
      </w:r>
      <w:r>
        <w:rPr>
          <w:spacing w:val="-11"/>
          <w:sz w:val="22"/>
        </w:rPr>
        <w:t> </w:t>
      </w:r>
      <w:r>
        <w:rPr>
          <w:sz w:val="22"/>
        </w:rPr>
        <w:t>et</w:t>
      </w:r>
      <w:r>
        <w:rPr>
          <w:spacing w:val="-8"/>
          <w:sz w:val="22"/>
        </w:rPr>
        <w:t> </w:t>
      </w:r>
      <w:r>
        <w:rPr>
          <w:sz w:val="22"/>
        </w:rPr>
        <w:t>Computer</w:t>
      </w:r>
      <w:r>
        <w:rPr>
          <w:spacing w:val="-9"/>
          <w:sz w:val="22"/>
        </w:rPr>
        <w:t> </w:t>
      </w:r>
      <w:r>
        <w:rPr>
          <w:sz w:val="22"/>
        </w:rPr>
        <w:t>Sciences</w:t>
      </w:r>
      <w:r>
        <w:rPr>
          <w:spacing w:val="-47"/>
          <w:sz w:val="22"/>
        </w:rPr>
        <w:t> </w:t>
      </w:r>
      <w:r>
        <w:rPr>
          <w:sz w:val="22"/>
        </w:rPr>
        <w:t>Corporation</w:t>
      </w:r>
      <w:r>
        <w:rPr>
          <w:sz w:val="22"/>
          <w:vertAlign w:val="superscript"/>
        </w:rPr>
        <w:t>92</w:t>
      </w:r>
      <w:r>
        <w:rPr>
          <w:sz w:val="22"/>
          <w:vertAlign w:val="baseline"/>
        </w:rPr>
        <w:t>, s’inscrit dans la stratégie d’intégrer la tendance du cloud souverain en Afrique et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répondre à la demande nationale avec une offre de «</w:t>
      </w:r>
      <w:r>
        <w:rPr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centres de données made in Morocco avec des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capacités de stockage très importantes, une haute disponibilité et un meilleur système de sécurité </w:t>
      </w:r>
      <w:r>
        <w:rPr>
          <w:sz w:val="22"/>
          <w:vertAlign w:val="baseline"/>
        </w:rPr>
        <w:t>»</w:t>
      </w:r>
      <w:r>
        <w:rPr>
          <w:sz w:val="22"/>
          <w:vertAlign w:val="superscript"/>
        </w:rPr>
        <w:t>93</w:t>
      </w:r>
      <w:r>
        <w:rPr>
          <w:b/>
          <w:sz w:val="22"/>
          <w:vertAlign w:val="baseline"/>
        </w:rPr>
        <w:t>.</w:t>
      </w:r>
      <w:r>
        <w:rPr>
          <w:b/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Ce projet a mobilisé un investissement de 30 millions de dirhams pour proposer aux entreprises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marocaines de nouveaux services en lien avec le big data, les objets connectés et des solutions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d’hébergement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et ce,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dans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Datacenter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certifié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TIER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IV</w:t>
      </w:r>
      <w:r>
        <w:rPr>
          <w:sz w:val="22"/>
          <w:vertAlign w:val="superscript"/>
        </w:rPr>
        <w:t>94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16"/>
        </w:numPr>
        <w:tabs>
          <w:tab w:pos="684" w:val="left" w:leader="none"/>
        </w:tabs>
        <w:spacing w:line="285" w:lineRule="auto" w:before="165" w:after="0"/>
        <w:ind w:left="256" w:right="1029" w:firstLine="0"/>
        <w:jc w:val="both"/>
        <w:rPr>
          <w:sz w:val="22"/>
        </w:rPr>
      </w:pPr>
      <w:r>
        <w:rPr>
          <w:b/>
          <w:i/>
          <w:color w:val="833B0A"/>
          <w:sz w:val="22"/>
        </w:rPr>
        <w:t>ORANGE et ETIX Everywhere : une offre de Datacenters et de services souverains en conformité</w:t>
      </w:r>
      <w:r>
        <w:rPr>
          <w:b/>
          <w:i/>
          <w:color w:val="833B0A"/>
          <w:spacing w:val="-47"/>
          <w:sz w:val="22"/>
        </w:rPr>
        <w:t> </w:t>
      </w:r>
      <w:r>
        <w:rPr>
          <w:b/>
          <w:i/>
          <w:color w:val="833B0A"/>
          <w:sz w:val="22"/>
        </w:rPr>
        <w:t>avec la législation nationale. </w:t>
      </w:r>
      <w:r>
        <w:rPr>
          <w:sz w:val="22"/>
        </w:rPr>
        <w:t>L’OCE autorisée en 2021 par le Conseil de la concurrence a permis à</w:t>
      </w:r>
      <w:r>
        <w:rPr>
          <w:spacing w:val="1"/>
          <w:sz w:val="22"/>
        </w:rPr>
        <w:t> </w:t>
      </w:r>
      <w:r>
        <w:rPr>
          <w:sz w:val="22"/>
        </w:rPr>
        <w:t>Orange d’acquérir 99.9% du capital et des droits de vote d’Etix Everywhere et par la même occasion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Datacenter</w:t>
      </w:r>
      <w:r>
        <w:rPr>
          <w:spacing w:val="-4"/>
          <w:sz w:val="22"/>
        </w:rPr>
        <w:t> </w:t>
      </w:r>
      <w:r>
        <w:rPr>
          <w:sz w:val="22"/>
        </w:rPr>
        <w:t>neutre</w:t>
      </w:r>
      <w:r>
        <w:rPr>
          <w:spacing w:val="-4"/>
          <w:sz w:val="22"/>
        </w:rPr>
        <w:t> </w:t>
      </w:r>
      <w:r>
        <w:rPr>
          <w:sz w:val="22"/>
        </w:rPr>
        <w:t>certifié</w:t>
      </w:r>
      <w:r>
        <w:rPr>
          <w:spacing w:val="-4"/>
          <w:sz w:val="22"/>
        </w:rPr>
        <w:t> </w:t>
      </w:r>
      <w:r>
        <w:rPr>
          <w:sz w:val="22"/>
        </w:rPr>
        <w:t>Tier</w:t>
      </w:r>
      <w:r>
        <w:rPr>
          <w:spacing w:val="-3"/>
          <w:sz w:val="22"/>
        </w:rPr>
        <w:t> </w:t>
      </w:r>
      <w:r>
        <w:rPr>
          <w:sz w:val="22"/>
        </w:rPr>
        <w:t>III</w:t>
      </w:r>
      <w:r>
        <w:rPr>
          <w:sz w:val="22"/>
          <w:vertAlign w:val="superscript"/>
        </w:rPr>
        <w:t>95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capacité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d’hébergement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1.000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kW</w:t>
      </w:r>
      <w:r>
        <w:rPr>
          <w:sz w:val="22"/>
          <w:vertAlign w:val="superscript"/>
        </w:rPr>
        <w:t>96</w:t>
      </w:r>
      <w:r>
        <w:rPr>
          <w:sz w:val="22"/>
          <w:vertAlign w:val="baseline"/>
        </w:rPr>
        <w:t>.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vice-président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B2B and Wholesale chez Orange a déclaré que le groupe renforce ses investissements dédiés 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Datacenters en consacrant entre 20 à 30% de la capacité de l’infrastructure du groupe aux offres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commerciales</w:t>
      </w:r>
      <w:r>
        <w:rPr>
          <w:sz w:val="22"/>
          <w:vertAlign w:val="superscript"/>
        </w:rPr>
        <w:t>97</w:t>
      </w:r>
      <w:r>
        <w:rPr>
          <w:sz w:val="22"/>
          <w:vertAlign w:val="baseline"/>
        </w:rPr>
        <w:t>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notamment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développer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l’activité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cloud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qui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est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appelée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prendre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l’ampleur. A cet effet, l’opérateur a installé six Datacenters sur le sol marocain afin de se conformer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aux dispositions de la loi sur la souveraineté des données. De son côté, Etix Everywhere a ouvert en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2015</w:t>
      </w:r>
      <w:r>
        <w:rPr>
          <w:spacing w:val="29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Casablanca</w:t>
      </w:r>
      <w:r>
        <w:rPr>
          <w:spacing w:val="26"/>
          <w:sz w:val="22"/>
          <w:vertAlign w:val="baseline"/>
        </w:rPr>
        <w:t> </w:t>
      </w:r>
      <w:r>
        <w:rPr>
          <w:sz w:val="22"/>
          <w:vertAlign w:val="baseline"/>
        </w:rPr>
        <w:t>son</w:t>
      </w:r>
      <w:r>
        <w:rPr>
          <w:spacing w:val="26"/>
          <w:sz w:val="22"/>
          <w:vertAlign w:val="baseline"/>
        </w:rPr>
        <w:t> </w:t>
      </w:r>
      <w:r>
        <w:rPr>
          <w:sz w:val="22"/>
          <w:vertAlign w:val="baseline"/>
        </w:rPr>
        <w:t>premier</w:t>
      </w:r>
      <w:r>
        <w:rPr>
          <w:spacing w:val="28"/>
          <w:sz w:val="22"/>
          <w:vertAlign w:val="baseline"/>
        </w:rPr>
        <w:t> </w:t>
      </w:r>
      <w:r>
        <w:rPr>
          <w:sz w:val="22"/>
          <w:vertAlign w:val="baseline"/>
        </w:rPr>
        <w:t>Datacenter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neutre</w:t>
      </w:r>
      <w:r>
        <w:rPr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28"/>
          <w:sz w:val="22"/>
          <w:vertAlign w:val="baseline"/>
        </w:rPr>
        <w:t> </w:t>
      </w:r>
      <w:r>
        <w:rPr>
          <w:sz w:val="22"/>
          <w:vertAlign w:val="baseline"/>
        </w:rPr>
        <w:t>Afrique</w:t>
      </w:r>
      <w:r>
        <w:rPr>
          <w:spacing w:val="29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Nord</w:t>
      </w:r>
      <w:r>
        <w:rPr>
          <w:spacing w:val="26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26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investissement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47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4,2</w:t>
      </w:r>
      <w:r>
        <w:rPr>
          <w:spacing w:val="-13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millions</w:t>
      </w:r>
      <w:r>
        <w:rPr>
          <w:spacing w:val="-1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de</w:t>
      </w:r>
      <w:r>
        <w:rPr>
          <w:spacing w:val="-1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dollars</w:t>
      </w:r>
      <w:r>
        <w:rPr>
          <w:spacing w:val="-1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américains</w:t>
      </w:r>
      <w:r>
        <w:rPr>
          <w:spacing w:val="-1"/>
          <w:sz w:val="22"/>
          <w:vertAlign w:val="superscript"/>
        </w:rPr>
        <w:t>98</w:t>
      </w:r>
      <w:r>
        <w:rPr>
          <w:spacing w:val="-1"/>
          <w:sz w:val="22"/>
          <w:vertAlign w:val="baseline"/>
        </w:rPr>
        <w:t>.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groupe,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après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son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acquisition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-15"/>
          <w:sz w:val="22"/>
          <w:vertAlign w:val="baseline"/>
        </w:rPr>
        <w:t> </w:t>
      </w:r>
      <w:r>
        <w:rPr>
          <w:sz w:val="22"/>
          <w:vertAlign w:val="baseline"/>
        </w:rPr>
        <w:t>Vantage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Data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Centers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2020,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se concentre sur le développement du segment de l’hyperscale et sur l’expansion mondiale de ses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installations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procédant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l’acquisition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cinq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Datacenters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Europe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2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milliards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dollars</w:t>
      </w:r>
      <w:r>
        <w:rPr>
          <w:sz w:val="22"/>
          <w:vertAlign w:val="superscript"/>
        </w:rPr>
        <w:t>99</w:t>
      </w:r>
      <w:r>
        <w:rPr>
          <w:sz w:val="22"/>
          <w:vertAlign w:val="baseline"/>
        </w:rPr>
        <w:t>.</w:t>
      </w:r>
    </w:p>
    <w:p>
      <w:pPr>
        <w:pStyle w:val="BodyText"/>
        <w:spacing w:before="8"/>
        <w:rPr>
          <w:sz w:val="12"/>
        </w:rPr>
      </w:pPr>
      <w:r>
        <w:rPr/>
        <w:pict>
          <v:rect style="position:absolute;margin-left:70.823997pt;margin-top:9.698817pt;width:144.020pt;height:.72003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5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90</w:t>
      </w:r>
      <w:r>
        <w:rPr>
          <w:spacing w:val="-1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 Hélios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lance Orunix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digital sa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plateforme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hyperscale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EcoActu,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28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3"/>
          <w:sz w:val="16"/>
          <w:vertAlign w:val="baseline"/>
        </w:rPr>
        <w:t> </w:t>
      </w:r>
      <w:hyperlink r:id="rId127">
        <w:r>
          <w:rPr>
            <w:color w:val="0462C1"/>
            <w:sz w:val="16"/>
            <w:u w:val="single" w:color="0462C1"/>
            <w:vertAlign w:val="baseline"/>
          </w:rPr>
          <w:t>https://ecoactu.ma/helios-orunix-digital-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27">
        <w:r>
          <w:rPr>
            <w:color w:val="0462C1"/>
            <w:sz w:val="16"/>
            <w:u w:val="single" w:color="0462C1"/>
            <w:vertAlign w:val="baseline"/>
          </w:rPr>
          <w:t>maroc-data-center/</w:t>
        </w:r>
      </w:hyperlink>
    </w:p>
    <w:p>
      <w:pPr>
        <w:spacing w:before="1"/>
        <w:ind w:left="256" w:right="1037" w:firstLine="0"/>
        <w:jc w:val="left"/>
        <w:rPr>
          <w:sz w:val="16"/>
        </w:rPr>
      </w:pPr>
      <w:r>
        <w:rPr>
          <w:sz w:val="16"/>
          <w:vertAlign w:val="superscript"/>
        </w:rPr>
        <w:t>91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Kénitra,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africaines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géants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web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TELQUEL,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08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2018.</w:t>
      </w:r>
      <w:r>
        <w:rPr>
          <w:spacing w:val="8"/>
          <w:sz w:val="16"/>
          <w:vertAlign w:val="baseline"/>
        </w:rPr>
        <w:t> </w:t>
      </w:r>
      <w:hyperlink r:id="rId128">
        <w:r>
          <w:rPr>
            <w:color w:val="0462C1"/>
            <w:sz w:val="14"/>
            <w:u w:val="single" w:color="0462C1"/>
            <w:vertAlign w:val="baseline"/>
          </w:rPr>
          <w:t>https://telquel.ma//2018/06/08/a</w:t>
        </w:r>
        <w:r>
          <w:rPr>
            <w:color w:val="0462C1"/>
            <w:sz w:val="14"/>
            <w:vertAlign w:val="baseline"/>
          </w:rPr>
          <w:t>-</w:t>
        </w:r>
      </w:hyperlink>
      <w:r>
        <w:rPr>
          <w:color w:val="0462C1"/>
          <w:spacing w:val="1"/>
          <w:sz w:val="14"/>
          <w:vertAlign w:val="baseline"/>
        </w:rPr>
        <w:t> </w:t>
      </w:r>
      <w:hyperlink r:id="rId128">
        <w:r>
          <w:rPr>
            <w:color w:val="0462C1"/>
            <w:sz w:val="15"/>
            <w:u w:val="single" w:color="0462C1"/>
            <w:vertAlign w:val="baseline"/>
          </w:rPr>
          <w:t>kenitra-un-datacenter-a-850-millions-de-dirhams-pour-les-donnees-africaines-des-geants-du-web_1597594?t=1529798400122?t=1530108987659</w:t>
        </w:r>
      </w:hyperlink>
      <w:r>
        <w:rPr>
          <w:color w:val="0462C1"/>
          <w:spacing w:val="2"/>
          <w:sz w:val="15"/>
          <w:vertAlign w:val="baseline"/>
        </w:rPr>
        <w:t> </w:t>
      </w:r>
      <w:r>
        <w:rPr>
          <w:sz w:val="16"/>
          <w:vertAlign w:val="superscript"/>
        </w:rPr>
        <w:t>92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DXC Technology. </w:t>
      </w:r>
      <w:hyperlink r:id="rId129">
        <w:r>
          <w:rPr>
            <w:color w:val="0462C1"/>
            <w:sz w:val="16"/>
            <w:u w:val="single" w:color="0462C1"/>
            <w:vertAlign w:val="baseline"/>
          </w:rPr>
          <w:t>https://www.dxc-maroc.com/</w:t>
        </w:r>
      </w:hyperlink>
    </w:p>
    <w:p>
      <w:pPr>
        <w:spacing w:before="0"/>
        <w:ind w:left="256" w:right="1032" w:firstLine="0"/>
        <w:jc w:val="left"/>
        <w:rPr>
          <w:sz w:val="16"/>
        </w:rPr>
      </w:pPr>
      <w:r>
        <w:rPr>
          <w:sz w:val="16"/>
          <w:vertAlign w:val="superscript"/>
        </w:rPr>
        <w:t>93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stratégie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DXC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CDG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est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proposer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move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souverain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bout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bout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CIO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Magazine,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16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130">
        <w:r>
          <w:rPr>
            <w:color w:val="0462C1"/>
            <w:sz w:val="16"/>
            <w:u w:val="single" w:color="0462C1"/>
            <w:vertAlign w:val="baseline"/>
          </w:rPr>
          <w:t>https://cio-mag.com/trois-questions-a-kettani-mehdi-directeur-general-de-dxc-technology/</w:t>
        </w:r>
      </w:hyperlink>
    </w:p>
    <w:p>
      <w:pPr>
        <w:spacing w:before="0"/>
        <w:ind w:left="256" w:right="1036" w:firstLine="0"/>
        <w:jc w:val="left"/>
        <w:rPr>
          <w:sz w:val="16"/>
        </w:rPr>
      </w:pPr>
      <w:r>
        <w:rPr>
          <w:sz w:val="16"/>
          <w:vertAlign w:val="superscript"/>
        </w:rPr>
        <w:t>94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L’américain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DXC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Technology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investit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dans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nouveau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Rabat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Challenge,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28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2017.</w:t>
      </w:r>
      <w:r>
        <w:rPr>
          <w:spacing w:val="1"/>
          <w:sz w:val="16"/>
          <w:vertAlign w:val="baseline"/>
        </w:rPr>
        <w:t> </w:t>
      </w:r>
      <w:hyperlink r:id="rId131">
        <w:r>
          <w:rPr>
            <w:color w:val="0462C1"/>
            <w:sz w:val="16"/>
            <w:u w:val="single" w:color="0462C1"/>
            <w:vertAlign w:val="baseline"/>
          </w:rPr>
          <w:t>https://www.challenge.ma/lamericain-dxc-technology-investit-dans-un-nouveau-data-center-a-rabat-90869/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95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Orange.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Communiqué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presse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Orange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finalise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l’acquisition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d’Etix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Everywhere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se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dote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d’un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neutre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normes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internationales.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21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-6"/>
          <w:sz w:val="16"/>
          <w:vertAlign w:val="baseline"/>
        </w:rPr>
        <w:t> </w:t>
      </w:r>
      <w:hyperlink r:id="rId69">
        <w:r>
          <w:rPr>
            <w:color w:val="0462C1"/>
            <w:sz w:val="16"/>
            <w:u w:val="single" w:color="0462C1"/>
            <w:vertAlign w:val="baseline"/>
          </w:rPr>
          <w:t>https://corporate.orange.ma/content/download/180769/2898250/version/1/file/CP%20Etix.pd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tabs>
          <w:tab w:pos="611" w:val="left" w:leader="none"/>
          <w:tab w:pos="1461" w:val="left" w:leader="none"/>
          <w:tab w:pos="2135" w:val="left" w:leader="none"/>
          <w:tab w:pos="2938" w:val="left" w:leader="none"/>
          <w:tab w:pos="3485" w:val="left" w:leader="none"/>
          <w:tab w:pos="4622" w:val="left" w:leader="none"/>
          <w:tab w:pos="5097" w:val="left" w:leader="none"/>
          <w:tab w:pos="6816" w:val="left" w:leader="none"/>
          <w:tab w:pos="7512" w:val="left" w:leader="none"/>
          <w:tab w:pos="8134" w:val="left" w:leader="none"/>
        </w:tabs>
        <w:spacing w:before="0"/>
        <w:ind w:left="256" w:right="1033" w:firstLine="0"/>
        <w:jc w:val="left"/>
        <w:rPr>
          <w:sz w:val="16"/>
        </w:rPr>
      </w:pPr>
      <w:r>
        <w:rPr>
          <w:sz w:val="16"/>
          <w:vertAlign w:val="superscript"/>
        </w:rPr>
        <w:t>96</w:t>
      </w:r>
      <w:r>
        <w:rPr>
          <w:sz w:val="16"/>
          <w:vertAlign w:val="baseline"/>
        </w:rPr>
        <w:tab/>
        <w:t>«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Orange</w:t>
        <w:tab/>
        <w:t>Maroc</w:t>
        <w:tab/>
        <w:t>s’équipe</w:t>
        <w:tab/>
        <w:t>d’un</w:t>
        <w:tab/>
        <w:t>Datacenter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».</w:t>
        <w:tab/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Economie-Entreprises,</w:t>
        <w:tab/>
        <w:t>janvier</w:t>
        <w:tab/>
        <w:t>2021.</w:t>
        <w:tab/>
      </w:r>
      <w:hyperlink r:id="rId132">
        <w:r>
          <w:rPr>
            <w:color w:val="0462C1"/>
            <w:sz w:val="16"/>
            <w:u w:val="single" w:color="0462C1"/>
            <w:vertAlign w:val="baseline"/>
          </w:rPr>
          <w:t>https://economie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-33"/>
          <w:sz w:val="16"/>
          <w:vertAlign w:val="baseline"/>
        </w:rPr>
        <w:t> </w:t>
      </w:r>
      <w:hyperlink r:id="rId132">
        <w:r>
          <w:rPr>
            <w:color w:val="0462C1"/>
            <w:sz w:val="16"/>
            <w:u w:val="single" w:color="0462C1"/>
            <w:vertAlign w:val="baseline"/>
          </w:rPr>
          <w:t>entreprises.com/2021/01/29/orange-maroc-sequipe-dun-data-center/</w:t>
        </w:r>
      </w:hyperlink>
    </w:p>
    <w:p>
      <w:pPr>
        <w:spacing w:before="0"/>
        <w:ind w:left="256" w:right="1037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97</w:t>
      </w:r>
      <w:r>
        <w:rPr>
          <w:spacing w:val="-1"/>
          <w:sz w:val="16"/>
          <w:vertAlign w:val="baseline"/>
        </w:rPr>
        <w:t> « Les opérateurs télécoms investissent le marché </w:t>
      </w:r>
      <w:r>
        <w:rPr>
          <w:sz w:val="16"/>
          <w:vertAlign w:val="baseline"/>
        </w:rPr>
        <w:t>du cloud sécurisé ». IN : LaVieECO, 6 avril 2017. </w:t>
      </w:r>
      <w:hyperlink r:id="rId133">
        <w:r>
          <w:rPr>
            <w:color w:val="0462C1"/>
            <w:sz w:val="16"/>
            <w:u w:val="single" w:color="0462C1"/>
            <w:vertAlign w:val="baseline"/>
          </w:rPr>
          <w:t>https://www.lavieeco.com/affaires/les-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33">
        <w:r>
          <w:rPr>
            <w:color w:val="0462C1"/>
            <w:sz w:val="16"/>
            <w:u w:val="single" w:color="0462C1"/>
            <w:vertAlign w:val="baseline"/>
          </w:rPr>
          <w:t>operateurs-telecoms-investissent-le-marche-du-cloud-securise/</w:t>
        </w:r>
      </w:hyperlink>
    </w:p>
    <w:p>
      <w:pPr>
        <w:spacing w:before="0"/>
        <w:ind w:left="256" w:right="1037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98</w:t>
      </w:r>
      <w:r>
        <w:rPr>
          <w:spacing w:val="-1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Orange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acquires</w:t>
      </w:r>
      <w:r>
        <w:rPr>
          <w:spacing w:val="-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data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center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in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Casablanca: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French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telco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buys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certified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Tier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III,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1MW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facility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part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EtixEverywhere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acquisition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Dynamics,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26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-1"/>
          <w:sz w:val="16"/>
          <w:vertAlign w:val="baseline"/>
        </w:rPr>
        <w:t> </w:t>
      </w:r>
      <w:hyperlink r:id="rId134">
        <w:r>
          <w:rPr>
            <w:color w:val="0462C1"/>
            <w:sz w:val="16"/>
            <w:u w:val="single" w:color="0462C1"/>
            <w:vertAlign w:val="baseline"/>
          </w:rPr>
          <w:t>https://www.datacenterdynamics.com/en/news/orange-acquires-data-center-casablanca/</w:t>
        </w:r>
      </w:hyperlink>
    </w:p>
    <w:p>
      <w:pPr>
        <w:spacing w:before="0"/>
        <w:ind w:left="256" w:right="1035" w:firstLine="0"/>
        <w:jc w:val="both"/>
        <w:rPr>
          <w:sz w:val="16"/>
        </w:rPr>
      </w:pPr>
      <w:r>
        <w:rPr>
          <w:sz w:val="16"/>
          <w:vertAlign w:val="superscript"/>
        </w:rPr>
        <w:t>99</w:t>
      </w:r>
      <w:r>
        <w:rPr>
          <w:sz w:val="16"/>
          <w:vertAlign w:val="baseline"/>
        </w:rPr>
        <w:t> « Vantage Data Centers acquires Etix Everywhere, announces five European hyperscale campuses: In a major $2bn European push». 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Datacenter Dynamics, 10 février 2020. </w:t>
      </w:r>
      <w:hyperlink r:id="rId135">
        <w:r>
          <w:rPr>
            <w:color w:val="0462C1"/>
            <w:sz w:val="16"/>
            <w:u w:val="single" w:color="0462C1"/>
            <w:vertAlign w:val="baseline"/>
          </w:rPr>
          <w:t>https://www.datacenterdynamics.com/en/news/vantage-data-centers-acquires-etix-everywhere-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35">
        <w:r>
          <w:rPr>
            <w:color w:val="0462C1"/>
            <w:sz w:val="16"/>
            <w:u w:val="single" w:color="0462C1"/>
            <w:vertAlign w:val="baseline"/>
          </w:rPr>
          <w:t>announces-five-european-hyperscale-campuses/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99976pt;margin-top:-.400017pt;width:25.9pt;height:163pt;mso-position-horizontal-relative:page;mso-position-vertical-relative:page;z-index:15769600" coordorigin="11372,-8" coordsize="518,3260">
            <v:rect style="position:absolute;left:11382;top:2;width:498;height:3240" filled="true" fillcolor="#d36012" stroked="false">
              <v:fill type="solid"/>
            </v:rect>
            <v:rect style="position:absolute;left:11382;top: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De</w:t>
      </w:r>
      <w:r>
        <w:rPr>
          <w:spacing w:val="-8"/>
        </w:rPr>
        <w:t> </w:t>
      </w:r>
      <w:r>
        <w:rPr/>
        <w:t>con</w:t>
      </w:r>
      <w:r>
        <w:rPr>
          <w:spacing w:val="-6"/>
        </w:rPr>
        <w:t> </w:t>
      </w:r>
      <w:r>
        <w:rPr/>
        <w:t>côté,</w:t>
      </w:r>
      <w:r>
        <w:rPr>
          <w:spacing w:val="-9"/>
        </w:rPr>
        <w:t> </w:t>
      </w:r>
      <w:r>
        <w:rPr/>
        <w:t>le</w:t>
      </w:r>
      <w:r>
        <w:rPr>
          <w:spacing w:val="-8"/>
        </w:rPr>
        <w:t> </w:t>
      </w:r>
      <w:r>
        <w:rPr/>
        <w:t>groupe</w:t>
      </w:r>
      <w:r>
        <w:rPr>
          <w:spacing w:val="-10"/>
        </w:rPr>
        <w:t> </w:t>
      </w:r>
      <w:r>
        <w:rPr/>
        <w:t>Orange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conclu</w:t>
      </w:r>
      <w:r>
        <w:rPr>
          <w:spacing w:val="-7"/>
        </w:rPr>
        <w:t> </w:t>
      </w:r>
      <w:r>
        <w:rPr/>
        <w:t>un</w:t>
      </w:r>
      <w:r>
        <w:rPr>
          <w:spacing w:val="-9"/>
        </w:rPr>
        <w:t> </w:t>
      </w:r>
      <w:r>
        <w:rPr/>
        <w:t>partenariat</w:t>
      </w:r>
      <w:r>
        <w:rPr>
          <w:spacing w:val="-8"/>
        </w:rPr>
        <w:t> </w:t>
      </w:r>
      <w:r>
        <w:rPr/>
        <w:t>stratégique</w:t>
      </w:r>
      <w:r>
        <w:rPr>
          <w:spacing w:val="-7"/>
        </w:rPr>
        <w:t> </w:t>
      </w:r>
      <w:r>
        <w:rPr/>
        <w:t>avec</w:t>
      </w:r>
      <w:r>
        <w:rPr>
          <w:spacing w:val="-7"/>
        </w:rPr>
        <w:t> </w:t>
      </w:r>
      <w:r>
        <w:rPr/>
        <w:t>Google</w:t>
      </w:r>
      <w:r>
        <w:rPr>
          <w:spacing w:val="-9"/>
        </w:rPr>
        <w:t> </w:t>
      </w:r>
      <w:r>
        <w:rPr/>
        <w:t>Cloud</w:t>
      </w:r>
      <w:r>
        <w:rPr>
          <w:spacing w:val="-6"/>
        </w:rPr>
        <w:t> </w:t>
      </w:r>
      <w:r>
        <w:rPr/>
        <w:t>pour</w:t>
      </w:r>
      <w:r>
        <w:rPr>
          <w:spacing w:val="-7"/>
        </w:rPr>
        <w:t> </w:t>
      </w:r>
      <w:r>
        <w:rPr/>
        <w:t>développer</w:t>
      </w:r>
      <w:r>
        <w:rPr>
          <w:spacing w:val="-47"/>
        </w:rPr>
        <w:t> </w:t>
      </w:r>
      <w:r>
        <w:rPr/>
        <w:t>l'infrastructure de l'opérateur en vue d’offrir de nouveaux services de cloud, de cyber sécurité et</w:t>
      </w:r>
      <w:r>
        <w:rPr>
          <w:spacing w:val="1"/>
        </w:rPr>
        <w:t> </w:t>
      </w:r>
      <w:r>
        <w:rPr/>
        <w:t>d'Edge Computing</w:t>
      </w:r>
      <w:r>
        <w:rPr>
          <w:vertAlign w:val="superscript"/>
        </w:rPr>
        <w:t>100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16"/>
        </w:numPr>
        <w:tabs>
          <w:tab w:pos="684" w:val="left" w:leader="none"/>
        </w:tabs>
        <w:spacing w:line="285" w:lineRule="auto" w:before="162" w:after="0"/>
        <w:ind w:left="256" w:right="1031" w:firstLine="0"/>
        <w:jc w:val="both"/>
        <w:rPr>
          <w:sz w:val="22"/>
        </w:rPr>
      </w:pPr>
      <w:r>
        <w:rPr>
          <w:b/>
          <w:i/>
          <w:color w:val="833B0A"/>
          <w:sz w:val="22"/>
        </w:rPr>
        <w:t>L’OCP et l’Université Mohammed VI Polytechnique (UM6P). Un Datacenter Tier IV qui abrite un</w:t>
      </w:r>
      <w:r>
        <w:rPr>
          <w:b/>
          <w:i/>
          <w:color w:val="833B0A"/>
          <w:spacing w:val="-47"/>
          <w:sz w:val="22"/>
        </w:rPr>
        <w:t> </w:t>
      </w:r>
      <w:r>
        <w:rPr>
          <w:b/>
          <w:i/>
          <w:color w:val="833B0A"/>
          <w:sz w:val="22"/>
        </w:rPr>
        <w:t>des supercalculateurs les plus puissants d’Afrique</w:t>
      </w:r>
      <w:r>
        <w:rPr>
          <w:b/>
          <w:color w:val="833B0A"/>
          <w:sz w:val="22"/>
        </w:rPr>
        <w:t>. Le </w:t>
      </w:r>
      <w:r>
        <w:rPr>
          <w:sz w:val="22"/>
        </w:rPr>
        <w:t>partenariat entre l’UM6P et l’OCP a permis la</w:t>
      </w:r>
      <w:r>
        <w:rPr>
          <w:spacing w:val="1"/>
          <w:sz w:val="22"/>
        </w:rPr>
        <w:t> </w:t>
      </w:r>
      <w:r>
        <w:rPr>
          <w:sz w:val="22"/>
        </w:rPr>
        <w:t>mise</w:t>
      </w:r>
      <w:r>
        <w:rPr>
          <w:spacing w:val="-10"/>
          <w:sz w:val="22"/>
        </w:rPr>
        <w:t> </w:t>
      </w: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place</w:t>
      </w:r>
      <w:r>
        <w:rPr>
          <w:spacing w:val="-10"/>
          <w:sz w:val="22"/>
        </w:rPr>
        <w:t> </w:t>
      </w:r>
      <w:r>
        <w:rPr>
          <w:sz w:val="22"/>
        </w:rPr>
        <w:t>dans</w:t>
      </w:r>
      <w:r>
        <w:rPr>
          <w:spacing w:val="-8"/>
          <w:sz w:val="22"/>
        </w:rPr>
        <w:t> </w:t>
      </w:r>
      <w:r>
        <w:rPr>
          <w:sz w:val="22"/>
        </w:rPr>
        <w:t>le</w:t>
      </w:r>
      <w:r>
        <w:rPr>
          <w:spacing w:val="-9"/>
          <w:sz w:val="22"/>
        </w:rPr>
        <w:t> </w:t>
      </w:r>
      <w:r>
        <w:rPr>
          <w:sz w:val="22"/>
        </w:rPr>
        <w:t>cadre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l’entité</w:t>
      </w:r>
      <w:r>
        <w:rPr>
          <w:spacing w:val="-7"/>
          <w:sz w:val="22"/>
        </w:rPr>
        <w:t> </w:t>
      </w:r>
      <w:r>
        <w:rPr>
          <w:sz w:val="22"/>
        </w:rPr>
        <w:t>Atlas</w:t>
      </w:r>
      <w:r>
        <w:rPr>
          <w:spacing w:val="-8"/>
          <w:sz w:val="22"/>
        </w:rPr>
        <w:t> </w:t>
      </w:r>
      <w:r>
        <w:rPr>
          <w:sz w:val="22"/>
        </w:rPr>
        <w:t>Cloud</w:t>
      </w:r>
      <w:r>
        <w:rPr>
          <w:spacing w:val="-8"/>
          <w:sz w:val="22"/>
        </w:rPr>
        <w:t> </w:t>
      </w:r>
      <w:r>
        <w:rPr>
          <w:sz w:val="22"/>
        </w:rPr>
        <w:t>Services,</w:t>
      </w:r>
      <w:r>
        <w:rPr>
          <w:spacing w:val="-8"/>
          <w:sz w:val="22"/>
        </w:rPr>
        <w:t> </w:t>
      </w:r>
      <w:r>
        <w:rPr>
          <w:sz w:val="22"/>
        </w:rPr>
        <w:t>du</w:t>
      </w:r>
      <w:r>
        <w:rPr>
          <w:spacing w:val="-8"/>
          <w:sz w:val="22"/>
        </w:rPr>
        <w:t> </w:t>
      </w:r>
      <w:r>
        <w:rPr>
          <w:sz w:val="22"/>
        </w:rPr>
        <w:t>«</w:t>
      </w:r>
      <w:r>
        <w:rPr>
          <w:spacing w:val="-4"/>
          <w:sz w:val="22"/>
        </w:rPr>
        <w:t> </w:t>
      </w:r>
      <w:r>
        <w:rPr>
          <w:sz w:val="22"/>
        </w:rPr>
        <w:t>Toubkal</w:t>
      </w:r>
      <w:r>
        <w:rPr>
          <w:spacing w:val="-10"/>
          <w:sz w:val="22"/>
        </w:rPr>
        <w:t> </w:t>
      </w:r>
      <w:hyperlink r:id="rId111">
        <w:r>
          <w:rPr>
            <w:sz w:val="22"/>
          </w:rPr>
          <w:t>Benguerir</w:t>
        </w:r>
        <w:r>
          <w:rPr>
            <w:spacing w:val="-8"/>
            <w:sz w:val="22"/>
          </w:rPr>
          <w:t> </w:t>
        </w:r>
        <w:r>
          <w:rPr>
            <w:sz w:val="22"/>
          </w:rPr>
          <w:t>Data</w:t>
        </w:r>
        <w:r>
          <w:rPr>
            <w:spacing w:val="-10"/>
            <w:sz w:val="22"/>
          </w:rPr>
          <w:t> </w:t>
        </w:r>
        <w:r>
          <w:rPr>
            <w:sz w:val="22"/>
          </w:rPr>
          <w:t>Center</w:t>
        </w:r>
        <w:r>
          <w:rPr>
            <w:spacing w:val="-7"/>
            <w:sz w:val="22"/>
          </w:rPr>
          <w:t> </w:t>
        </w:r>
        <w:r>
          <w:rPr>
            <w:sz w:val="22"/>
          </w:rPr>
          <w:t>DC2</w:t>
        </w:r>
        <w:r>
          <w:rPr>
            <w:spacing w:val="1"/>
            <w:sz w:val="22"/>
          </w:rPr>
          <w:t> </w:t>
        </w:r>
      </w:hyperlink>
      <w:r>
        <w:rPr>
          <w:sz w:val="22"/>
        </w:rPr>
        <w:t>»,</w:t>
      </w:r>
      <w:r>
        <w:rPr>
          <w:spacing w:val="-47"/>
          <w:sz w:val="22"/>
        </w:rPr>
        <w:t> </w:t>
      </w:r>
      <w:r>
        <w:rPr>
          <w:sz w:val="22"/>
        </w:rPr>
        <w:t>le seul Datacenter marocain certifié Tier IV. Ce Datacenter situé au cœur de la ville verte de Benguerir</w:t>
      </w:r>
      <w:r>
        <w:rPr>
          <w:spacing w:val="-47"/>
          <w:sz w:val="22"/>
        </w:rPr>
        <w:t> </w:t>
      </w:r>
      <w:r>
        <w:rPr>
          <w:sz w:val="22"/>
        </w:rPr>
        <w:t>offre 2000 m² de salles blanches modulables, 5 MW de charge informatique </w:t>
      </w:r>
      <w:r>
        <w:rPr>
          <w:sz w:val="22"/>
          <w:vertAlign w:val="superscript"/>
        </w:rPr>
        <w:t>101</w:t>
      </w:r>
      <w:r>
        <w:rPr>
          <w:sz w:val="22"/>
          <w:vertAlign w:val="baseline"/>
        </w:rPr>
        <w:t> et une capacité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équivalente à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1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300 serveurs réunis.</w:t>
      </w:r>
    </w:p>
    <w:p>
      <w:pPr>
        <w:pStyle w:val="BodyText"/>
        <w:spacing w:line="285" w:lineRule="auto" w:before="164"/>
        <w:ind w:left="256" w:right="1028"/>
        <w:jc w:val="both"/>
      </w:pPr>
      <w:r>
        <w:rPr/>
        <w:t>Ce</w:t>
      </w:r>
      <w:r>
        <w:rPr>
          <w:spacing w:val="-4"/>
        </w:rPr>
        <w:t> </w:t>
      </w:r>
      <w:r>
        <w:rPr/>
        <w:t>projet</w:t>
      </w:r>
      <w:r>
        <w:rPr>
          <w:spacing w:val="-2"/>
        </w:rPr>
        <w:t> </w:t>
      </w:r>
      <w:r>
        <w:rPr/>
        <w:t>s’inscrit</w:t>
      </w:r>
      <w:r>
        <w:rPr>
          <w:spacing w:val="-3"/>
        </w:rPr>
        <w:t> </w:t>
      </w:r>
      <w:r>
        <w:rPr/>
        <w:t>dans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vision</w:t>
      </w:r>
      <w:r>
        <w:rPr>
          <w:spacing w:val="-4"/>
        </w:rPr>
        <w:t> </w:t>
      </w:r>
      <w:r>
        <w:rPr/>
        <w:t>nationale</w:t>
      </w:r>
      <w:r>
        <w:rPr>
          <w:spacing w:val="-3"/>
        </w:rPr>
        <w:t> </w:t>
      </w:r>
      <w:r>
        <w:rPr/>
        <w:t>concernant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souveraineté</w:t>
      </w:r>
      <w:r>
        <w:rPr>
          <w:spacing w:val="-3"/>
        </w:rPr>
        <w:t> </w:t>
      </w:r>
      <w:r>
        <w:rPr/>
        <w:t>numérique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r>
        <w:rPr/>
        <w:t>Royaume</w:t>
      </w:r>
      <w:r>
        <w:rPr>
          <w:spacing w:val="-2"/>
        </w:rPr>
        <w:t> </w:t>
      </w:r>
      <w:r>
        <w:rPr/>
        <w:t>par</w:t>
      </w:r>
      <w:r>
        <w:rPr>
          <w:spacing w:val="-6"/>
        </w:rPr>
        <w:t> </w:t>
      </w:r>
      <w:r>
        <w:rPr/>
        <w:t>son</w:t>
      </w:r>
      <w:r>
        <w:rPr>
          <w:spacing w:val="-47"/>
        </w:rPr>
        <w:t> </w:t>
      </w:r>
      <w:r>
        <w:rPr/>
        <w:t>offre de services de colocation et de cloud 100% marocains destinés aux administrations et aux</w:t>
      </w:r>
      <w:r>
        <w:rPr>
          <w:spacing w:val="1"/>
        </w:rPr>
        <w:t> </w:t>
      </w:r>
      <w:r>
        <w:rPr/>
        <w:t>entreprises</w:t>
      </w:r>
      <w:r>
        <w:rPr>
          <w:spacing w:val="-11"/>
        </w:rPr>
        <w:t> </w:t>
      </w:r>
      <w:r>
        <w:rPr/>
        <w:t>nationales</w:t>
      </w:r>
      <w:r>
        <w:rPr>
          <w:spacing w:val="-10"/>
        </w:rPr>
        <w:t> </w:t>
      </w:r>
      <w:r>
        <w:rPr/>
        <w:t>et</w:t>
      </w:r>
      <w:r>
        <w:rPr>
          <w:spacing w:val="-7"/>
        </w:rPr>
        <w:t> </w:t>
      </w:r>
      <w:r>
        <w:rPr/>
        <w:t>basés</w:t>
      </w:r>
      <w:r>
        <w:rPr>
          <w:spacing w:val="-10"/>
        </w:rPr>
        <w:t> </w:t>
      </w:r>
      <w:r>
        <w:rPr/>
        <w:t>sur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r>
        <w:rPr/>
        <w:t>technologies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pointe.</w:t>
      </w:r>
      <w:r>
        <w:rPr>
          <w:spacing w:val="-11"/>
        </w:rPr>
        <w:t> </w:t>
      </w:r>
      <w:r>
        <w:rPr/>
        <w:t>Il</w:t>
      </w:r>
      <w:r>
        <w:rPr>
          <w:spacing w:val="-9"/>
        </w:rPr>
        <w:t> </w:t>
      </w:r>
      <w:r>
        <w:rPr/>
        <w:t>est</w:t>
      </w:r>
      <w:r>
        <w:rPr>
          <w:spacing w:val="-10"/>
        </w:rPr>
        <w:t> </w:t>
      </w:r>
      <w:r>
        <w:rPr/>
        <w:t>doté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l'un</w:t>
      </w:r>
      <w:r>
        <w:rPr>
          <w:spacing w:val="-13"/>
        </w:rPr>
        <w:t> </w:t>
      </w:r>
      <w:r>
        <w:rPr/>
        <w:t>des</w:t>
      </w:r>
      <w:r>
        <w:rPr>
          <w:spacing w:val="-7"/>
        </w:rPr>
        <w:t> </w:t>
      </w:r>
      <w:r>
        <w:rPr/>
        <w:t>supercalculateurs</w:t>
      </w:r>
      <w:r>
        <w:rPr>
          <w:spacing w:val="-47"/>
        </w:rPr>
        <w:t> </w:t>
      </w:r>
      <w:r>
        <w:rPr/>
        <w:t>les</w:t>
      </w:r>
      <w:r>
        <w:rPr>
          <w:spacing w:val="18"/>
        </w:rPr>
        <w:t> </w:t>
      </w:r>
      <w:r>
        <w:rPr/>
        <w:t>plus</w:t>
      </w:r>
      <w:r>
        <w:rPr>
          <w:spacing w:val="17"/>
        </w:rPr>
        <w:t> </w:t>
      </w:r>
      <w:r>
        <w:rPr/>
        <w:t>puissants</w:t>
      </w:r>
      <w:r>
        <w:rPr>
          <w:spacing w:val="18"/>
        </w:rPr>
        <w:t> </w:t>
      </w:r>
      <w:r>
        <w:rPr/>
        <w:t>d'Afrique,</w:t>
      </w:r>
      <w:r>
        <w:rPr>
          <w:spacing w:val="19"/>
        </w:rPr>
        <w:t> </w:t>
      </w:r>
      <w:r>
        <w:rPr/>
        <w:t>le</w:t>
      </w:r>
      <w:r>
        <w:rPr>
          <w:spacing w:val="17"/>
        </w:rPr>
        <w:t> </w:t>
      </w:r>
      <w:r>
        <w:rPr/>
        <w:t>Toubkal</w:t>
      </w:r>
      <w:r>
        <w:rPr>
          <w:vertAlign w:val="superscript"/>
        </w:rPr>
        <w:t>102</w:t>
      </w:r>
      <w:r>
        <w:rPr>
          <w:spacing w:val="16"/>
          <w:vertAlign w:val="baseline"/>
        </w:rPr>
        <w:t> </w:t>
      </w:r>
      <w:r>
        <w:rPr>
          <w:vertAlign w:val="baseline"/>
        </w:rPr>
        <w:t>développé</w:t>
      </w:r>
      <w:r>
        <w:rPr>
          <w:spacing w:val="19"/>
          <w:vertAlign w:val="baseline"/>
        </w:rPr>
        <w:t> </w:t>
      </w:r>
      <w:r>
        <w:rPr>
          <w:vertAlign w:val="baseline"/>
        </w:rPr>
        <w:t>en</w:t>
      </w:r>
      <w:r>
        <w:rPr>
          <w:spacing w:val="16"/>
          <w:vertAlign w:val="baseline"/>
        </w:rPr>
        <w:t> </w:t>
      </w:r>
      <w:r>
        <w:rPr>
          <w:vertAlign w:val="baseline"/>
        </w:rPr>
        <w:t>partenariat</w:t>
      </w:r>
      <w:r>
        <w:rPr>
          <w:spacing w:val="17"/>
          <w:vertAlign w:val="baseline"/>
        </w:rPr>
        <w:t> </w:t>
      </w:r>
      <w:r>
        <w:rPr>
          <w:vertAlign w:val="baseline"/>
        </w:rPr>
        <w:t>avec</w:t>
      </w:r>
      <w:r>
        <w:rPr>
          <w:spacing w:val="19"/>
          <w:vertAlign w:val="baseline"/>
        </w:rPr>
        <w:t> </w:t>
      </w:r>
      <w:r>
        <w:rPr>
          <w:vertAlign w:val="baseline"/>
        </w:rPr>
        <w:t>l’université</w:t>
      </w:r>
      <w:r>
        <w:rPr>
          <w:spacing w:val="18"/>
          <w:vertAlign w:val="baseline"/>
        </w:rPr>
        <w:t> </w:t>
      </w:r>
      <w:r>
        <w:rPr>
          <w:vertAlign w:val="baseline"/>
        </w:rPr>
        <w:t>de</w:t>
      </w:r>
      <w:r>
        <w:rPr>
          <w:spacing w:val="18"/>
          <w:vertAlign w:val="baseline"/>
        </w:rPr>
        <w:t> </w:t>
      </w:r>
      <w:r>
        <w:rPr>
          <w:vertAlign w:val="baseline"/>
        </w:rPr>
        <w:t>Cambridge.</w:t>
      </w:r>
      <w:r>
        <w:rPr>
          <w:spacing w:val="-47"/>
          <w:vertAlign w:val="baseline"/>
        </w:rPr>
        <w:t> </w:t>
      </w:r>
      <w:r>
        <w:rPr>
          <w:vertAlign w:val="baseline"/>
        </w:rPr>
        <w:t>Ce Super calculateur hisse le Maroc à la 26</w:t>
      </w:r>
      <w:r>
        <w:rPr>
          <w:vertAlign w:val="superscript"/>
        </w:rPr>
        <w:t>ème</w:t>
      </w:r>
      <w:r>
        <w:rPr>
          <w:vertAlign w:val="baseline"/>
        </w:rPr>
        <w:t> place mondiale et à la 1</w:t>
      </w:r>
      <w:r>
        <w:rPr>
          <w:vertAlign w:val="superscript"/>
        </w:rPr>
        <w:t>ère</w:t>
      </w:r>
      <w:r>
        <w:rPr>
          <w:vertAlign w:val="baseline"/>
        </w:rPr>
        <w:t> place africaine en termes de</w:t>
      </w:r>
      <w:r>
        <w:rPr>
          <w:spacing w:val="1"/>
          <w:vertAlign w:val="baseline"/>
        </w:rPr>
        <w:t> </w:t>
      </w:r>
      <w:r>
        <w:rPr>
          <w:vertAlign w:val="baseline"/>
        </w:rPr>
        <w:t>puissance</w:t>
      </w:r>
      <w:r>
        <w:rPr>
          <w:spacing w:val="1"/>
          <w:vertAlign w:val="baseline"/>
        </w:rPr>
        <w:t> </w:t>
      </w:r>
      <w:r>
        <w:rPr>
          <w:vertAlign w:val="baseline"/>
        </w:rPr>
        <w:t>de calcul.</w:t>
      </w:r>
      <w:r>
        <w:rPr>
          <w:spacing w:val="1"/>
          <w:vertAlign w:val="baseline"/>
        </w:rPr>
        <w:t> </w:t>
      </w:r>
      <w:r>
        <w:rPr>
          <w:vertAlign w:val="baseline"/>
        </w:rPr>
        <w:t>Les applications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de ce Datacenter</w:t>
      </w:r>
      <w:r>
        <w:rPr>
          <w:spacing w:val="1"/>
          <w:vertAlign w:val="baseline"/>
        </w:rPr>
        <w:t> </w:t>
      </w:r>
      <w:r>
        <w:rPr>
          <w:vertAlign w:val="baseline"/>
        </w:rPr>
        <w:t>sont</w:t>
      </w:r>
      <w:r>
        <w:rPr>
          <w:spacing w:val="1"/>
          <w:vertAlign w:val="baseline"/>
        </w:rPr>
        <w:t> </w:t>
      </w:r>
      <w:r>
        <w:rPr>
          <w:vertAlign w:val="baseline"/>
        </w:rPr>
        <w:t>nombreuses allant</w:t>
      </w:r>
      <w:r>
        <w:rPr>
          <w:spacing w:val="1"/>
          <w:vertAlign w:val="baseline"/>
        </w:rPr>
        <w:t> </w:t>
      </w:r>
      <w:r>
        <w:rPr>
          <w:vertAlign w:val="baseline"/>
        </w:rPr>
        <w:t>du</w:t>
      </w:r>
      <w:r>
        <w:rPr>
          <w:spacing w:val="1"/>
          <w:vertAlign w:val="baseline"/>
        </w:rPr>
        <w:t> </w:t>
      </w:r>
      <w:r>
        <w:rPr>
          <w:vertAlign w:val="baseline"/>
        </w:rPr>
        <w:t>domaine</w:t>
      </w:r>
      <w:r>
        <w:rPr>
          <w:spacing w:val="1"/>
          <w:vertAlign w:val="baseline"/>
        </w:rPr>
        <w:t> </w:t>
      </w:r>
      <w:r>
        <w:rPr>
          <w:vertAlign w:val="baseline"/>
        </w:rPr>
        <w:t>du</w:t>
      </w:r>
      <w:r>
        <w:rPr>
          <w:spacing w:val="1"/>
          <w:vertAlign w:val="baseline"/>
        </w:rPr>
        <w:t> </w:t>
      </w:r>
      <w:r>
        <w:rPr>
          <w:vertAlign w:val="baseline"/>
        </w:rPr>
        <w:t>diagnostic médical aux projets de R&amp;D dans des domaines technologiques de pointe afin de répondre</w:t>
      </w:r>
      <w:r>
        <w:rPr>
          <w:spacing w:val="-47"/>
          <w:vertAlign w:val="baseline"/>
        </w:rPr>
        <w:t> </w:t>
      </w:r>
      <w:r>
        <w:rPr>
          <w:vertAlign w:val="baseline"/>
        </w:rPr>
        <w:t>aux</w:t>
      </w:r>
      <w:r>
        <w:rPr>
          <w:spacing w:val="-1"/>
          <w:vertAlign w:val="baseline"/>
        </w:rPr>
        <w:t> </w:t>
      </w:r>
      <w:r>
        <w:rPr>
          <w:vertAlign w:val="baseline"/>
        </w:rPr>
        <w:t>demandes</w:t>
      </w:r>
      <w:r>
        <w:rPr>
          <w:spacing w:val="1"/>
          <w:vertAlign w:val="baseline"/>
        </w:rPr>
        <w:t> </w:t>
      </w:r>
      <w:r>
        <w:rPr>
          <w:vertAlign w:val="baseline"/>
        </w:rPr>
        <w:t>croissantes</w:t>
      </w:r>
      <w:r>
        <w:rPr>
          <w:spacing w:val="-1"/>
          <w:vertAlign w:val="baseline"/>
        </w:rPr>
        <w:t> </w:t>
      </w:r>
      <w:r>
        <w:rPr>
          <w:vertAlign w:val="baseline"/>
        </w:rPr>
        <w:t>émanant</w:t>
      </w:r>
      <w:r>
        <w:rPr>
          <w:spacing w:val="-2"/>
          <w:vertAlign w:val="baseline"/>
        </w:rPr>
        <w:t> </w:t>
      </w:r>
      <w:r>
        <w:rPr>
          <w:vertAlign w:val="baseline"/>
        </w:rPr>
        <w:t>des</w:t>
      </w:r>
      <w:r>
        <w:rPr>
          <w:spacing w:val="-1"/>
          <w:vertAlign w:val="baseline"/>
        </w:rPr>
        <w:t> </w:t>
      </w:r>
      <w:r>
        <w:rPr>
          <w:vertAlign w:val="baseline"/>
        </w:rPr>
        <w:t>secteurs public et privé</w:t>
      </w:r>
      <w:r>
        <w:rPr>
          <w:vertAlign w:val="superscript"/>
        </w:rPr>
        <w:t>103</w:t>
      </w:r>
      <w:r>
        <w:rPr>
          <w:vertAlign w:val="baseline"/>
        </w:rPr>
        <w:t>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14"/>
        </w:numPr>
        <w:tabs>
          <w:tab w:pos="977" w:val="left" w:leader="none"/>
        </w:tabs>
        <w:spacing w:line="240" w:lineRule="auto" w:before="169" w:after="0"/>
        <w:ind w:left="976" w:right="0" w:hanging="721"/>
        <w:jc w:val="both"/>
      </w:pPr>
      <w:bookmarkStart w:name="_bookmark30" w:id="53"/>
      <w:bookmarkEnd w:id="53"/>
      <w:r>
        <w:rPr>
          <w:b w:val="0"/>
        </w:rPr>
      </w:r>
      <w:bookmarkStart w:name="_bookmark30" w:id="54"/>
      <w:bookmarkEnd w:id="54"/>
      <w:r>
        <w:rPr>
          <w:color w:val="833B0A"/>
        </w:rPr>
        <w:t>L</w:t>
      </w:r>
      <w:r>
        <w:rPr>
          <w:color w:val="833B0A"/>
        </w:rPr>
        <w:t>a</w:t>
      </w:r>
      <w:r>
        <w:rPr>
          <w:color w:val="833B0A"/>
          <w:spacing w:val="-5"/>
        </w:rPr>
        <w:t> </w:t>
      </w:r>
      <w:r>
        <w:rPr>
          <w:color w:val="833B0A"/>
        </w:rPr>
        <w:t>souveraineté</w:t>
      </w:r>
      <w:r>
        <w:rPr>
          <w:color w:val="833B0A"/>
          <w:spacing w:val="-3"/>
        </w:rPr>
        <w:t> </w:t>
      </w:r>
      <w:r>
        <w:rPr>
          <w:color w:val="833B0A"/>
        </w:rPr>
        <w:t>numérique</w:t>
      </w:r>
      <w:r>
        <w:rPr>
          <w:color w:val="833B0A"/>
          <w:spacing w:val="-4"/>
        </w:rPr>
        <w:t> </w:t>
      </w:r>
      <w:r>
        <w:rPr>
          <w:color w:val="833B0A"/>
        </w:rPr>
        <w:t>du</w:t>
      </w:r>
      <w:r>
        <w:rPr>
          <w:color w:val="833B0A"/>
          <w:spacing w:val="-1"/>
        </w:rPr>
        <w:t> </w:t>
      </w:r>
      <w:r>
        <w:rPr>
          <w:color w:val="833B0A"/>
        </w:rPr>
        <w:t>Maroc</w:t>
      </w:r>
      <w:r>
        <w:rPr>
          <w:color w:val="833B0A"/>
          <w:spacing w:val="-1"/>
        </w:rPr>
        <w:t> </w:t>
      </w:r>
      <w:r>
        <w:rPr>
          <w:color w:val="833B0A"/>
        </w:rPr>
        <w:t>s’organise</w:t>
      </w:r>
    </w:p>
    <w:p>
      <w:pPr>
        <w:pStyle w:val="Heading3"/>
        <w:numPr>
          <w:ilvl w:val="2"/>
          <w:numId w:val="14"/>
        </w:numPr>
        <w:tabs>
          <w:tab w:pos="977" w:val="left" w:leader="none"/>
        </w:tabs>
        <w:spacing w:line="288" w:lineRule="auto" w:before="207" w:after="0"/>
        <w:ind w:left="976" w:right="1034" w:hanging="720"/>
        <w:jc w:val="both"/>
      </w:pPr>
      <w:bookmarkStart w:name="_bookmark31" w:id="55"/>
      <w:bookmarkEnd w:id="55"/>
      <w:r>
        <w:rPr>
          <w:b w:val="0"/>
        </w:rPr>
      </w:r>
      <w:bookmarkStart w:name="_bookmark31" w:id="56"/>
      <w:bookmarkEnd w:id="56"/>
      <w:r>
        <w:rPr>
          <w:color w:val="C45811"/>
        </w:rPr>
        <w:t>U</w:t>
      </w:r>
      <w:r>
        <w:rPr>
          <w:color w:val="C45811"/>
        </w:rPr>
        <w:t>ne offre nationale de Datacenters et de cloud souverains pour se conformer à la loi sur la</w:t>
      </w:r>
      <w:r>
        <w:rPr>
          <w:color w:val="C45811"/>
          <w:spacing w:val="1"/>
        </w:rPr>
        <w:t> </w:t>
      </w:r>
      <w:r>
        <w:rPr>
          <w:color w:val="C45811"/>
        </w:rPr>
        <w:t>souveraineté</w:t>
      </w:r>
      <w:r>
        <w:rPr>
          <w:color w:val="C45811"/>
          <w:spacing w:val="-1"/>
        </w:rPr>
        <w:t> </w:t>
      </w:r>
      <w:r>
        <w:rPr>
          <w:color w:val="C45811"/>
        </w:rPr>
        <w:t>des données</w:t>
      </w:r>
    </w:p>
    <w:p>
      <w:pPr>
        <w:pStyle w:val="ListParagraph"/>
        <w:numPr>
          <w:ilvl w:val="0"/>
          <w:numId w:val="17"/>
        </w:numPr>
        <w:tabs>
          <w:tab w:pos="684" w:val="left" w:leader="none"/>
        </w:tabs>
        <w:spacing w:line="285" w:lineRule="auto" w:before="157" w:after="0"/>
        <w:ind w:left="256" w:right="1029" w:firstLine="0"/>
        <w:jc w:val="both"/>
        <w:rPr>
          <w:sz w:val="22"/>
        </w:rPr>
      </w:pPr>
      <w:r>
        <w:rPr>
          <w:b/>
          <w:i/>
          <w:color w:val="833B0A"/>
          <w:sz w:val="22"/>
        </w:rPr>
        <w:t>N+One : premier opérateur de Datacenters en Afrique</w:t>
      </w:r>
      <w:r>
        <w:rPr>
          <w:i/>
          <w:sz w:val="22"/>
          <w:vertAlign w:val="superscript"/>
        </w:rPr>
        <w:t>104</w:t>
      </w:r>
      <w:r>
        <w:rPr>
          <w:i/>
          <w:sz w:val="22"/>
          <w:vertAlign w:val="baseline"/>
        </w:rPr>
        <w:t> </w:t>
      </w:r>
      <w:r>
        <w:rPr>
          <w:b/>
          <w:i/>
          <w:color w:val="833B0A"/>
          <w:sz w:val="22"/>
          <w:vertAlign w:val="baseline"/>
        </w:rPr>
        <w:t>et champion national du secteur</w:t>
      </w:r>
      <w:r>
        <w:rPr>
          <w:b/>
          <w:color w:val="833B0A"/>
          <w:sz w:val="22"/>
          <w:vertAlign w:val="baseline"/>
        </w:rPr>
        <w:t>.</w:t>
      </w:r>
      <w:r>
        <w:rPr>
          <w:b/>
          <w:color w:val="833B0A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L’entreprise est l'un des principaux fournisseurs nationaux de Datacenters privés, de cloud computing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et de services gérés respectant les standards Tier et totalement neutres vis-à-vis des trois opérateurs</w:t>
      </w:r>
      <w:r>
        <w:rPr>
          <w:spacing w:val="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télécoms</w:t>
      </w:r>
      <w:r>
        <w:rPr>
          <w:spacing w:val="-12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nationaux.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Elle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exploite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portefeuille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Datacenters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nouvelle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génération :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Datacenters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Edge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hyperscale.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Selon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données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l’Institut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Uptime,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N+One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dispose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au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Maroc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trois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Datacenters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superficie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globale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plus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4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000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m²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d'espace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blanc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avec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possibilité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déployer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12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000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m²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supplémentaires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dans un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délai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relativement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court</w:t>
      </w:r>
      <w:r>
        <w:rPr>
          <w:sz w:val="22"/>
          <w:vertAlign w:val="superscript"/>
        </w:rPr>
        <w:t>105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3"/>
        <w:ind w:left="256" w:right="1029"/>
        <w:jc w:val="both"/>
      </w:pPr>
      <w:r>
        <w:rPr/>
        <w:t>L’entreprise a une forte présence en Afrique. Dans le cadre d’un partenariat Sud-sud, l’entreprise a</w:t>
      </w:r>
      <w:r>
        <w:rPr>
          <w:spacing w:val="1"/>
        </w:rPr>
        <w:t> </w:t>
      </w:r>
      <w:r>
        <w:rPr/>
        <w:t>annoncé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avril 2021,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investissement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>
          <w:color w:val="1F2023"/>
        </w:rPr>
        <w:t>trois</w:t>
      </w:r>
      <w:r>
        <w:rPr>
          <w:color w:val="1F2023"/>
          <w:spacing w:val="1"/>
        </w:rPr>
        <w:t> </w:t>
      </w:r>
      <w:r>
        <w:rPr>
          <w:color w:val="1F2023"/>
        </w:rPr>
        <w:t>Datacenters au Sénégal</w:t>
      </w:r>
      <w:r>
        <w:rPr>
          <w:color w:val="1F2023"/>
          <w:vertAlign w:val="superscript"/>
        </w:rPr>
        <w:t>106</w:t>
      </w:r>
      <w:r>
        <w:rPr>
          <w:color w:val="1F2023"/>
          <w:vertAlign w:val="baseline"/>
        </w:rPr>
        <w:t>.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En</w:t>
      </w:r>
      <w:r>
        <w:rPr>
          <w:color w:val="1F2023"/>
          <w:spacing w:val="1"/>
          <w:vertAlign w:val="baseline"/>
        </w:rPr>
        <w:t> </w:t>
      </w:r>
      <w:r>
        <w:rPr>
          <w:vertAlign w:val="baseline"/>
        </w:rPr>
        <w:t>2023, elle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remporté</w:t>
      </w:r>
      <w:r>
        <w:rPr>
          <w:spacing w:val="10"/>
          <w:vertAlign w:val="baseline"/>
        </w:rPr>
        <w:t> </w:t>
      </w:r>
      <w:r>
        <w:rPr>
          <w:vertAlign w:val="baseline"/>
        </w:rPr>
        <w:t>dans</w:t>
      </w:r>
      <w:r>
        <w:rPr>
          <w:spacing w:val="9"/>
          <w:vertAlign w:val="baseline"/>
        </w:rPr>
        <w:t> </w:t>
      </w:r>
      <w:r>
        <w:rPr>
          <w:vertAlign w:val="baseline"/>
        </w:rPr>
        <w:t>ce</w:t>
      </w:r>
      <w:r>
        <w:rPr>
          <w:spacing w:val="7"/>
          <w:vertAlign w:val="baseline"/>
        </w:rPr>
        <w:t> </w:t>
      </w:r>
      <w:r>
        <w:rPr>
          <w:vertAlign w:val="baseline"/>
        </w:rPr>
        <w:t>même</w:t>
      </w:r>
      <w:r>
        <w:rPr>
          <w:spacing w:val="9"/>
          <w:vertAlign w:val="baseline"/>
        </w:rPr>
        <w:t> </w:t>
      </w:r>
      <w:r>
        <w:rPr>
          <w:vertAlign w:val="baseline"/>
        </w:rPr>
        <w:t>pays</w:t>
      </w:r>
      <w:r>
        <w:rPr>
          <w:spacing w:val="11"/>
          <w:vertAlign w:val="baseline"/>
        </w:rPr>
        <w:t> </w:t>
      </w:r>
      <w:r>
        <w:rPr>
          <w:vertAlign w:val="baseline"/>
        </w:rPr>
        <w:t>un</w:t>
      </w:r>
      <w:r>
        <w:rPr>
          <w:spacing w:val="8"/>
          <w:vertAlign w:val="baseline"/>
        </w:rPr>
        <w:t> </w:t>
      </w:r>
      <w:r>
        <w:rPr>
          <w:vertAlign w:val="baseline"/>
        </w:rPr>
        <w:t>4</w:t>
      </w:r>
      <w:r>
        <w:rPr>
          <w:vertAlign w:val="superscript"/>
        </w:rPr>
        <w:t>ème</w:t>
      </w:r>
      <w:r>
        <w:rPr>
          <w:spacing w:val="9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11"/>
          <w:vertAlign w:val="baseline"/>
        </w:rPr>
        <w:t> </w:t>
      </w:r>
      <w:r>
        <w:rPr>
          <w:vertAlign w:val="baseline"/>
        </w:rPr>
        <w:t>pour</w:t>
      </w:r>
      <w:r>
        <w:rPr>
          <w:spacing w:val="11"/>
          <w:vertAlign w:val="baseline"/>
        </w:rPr>
        <w:t> </w:t>
      </w:r>
      <w:r>
        <w:rPr>
          <w:vertAlign w:val="baseline"/>
        </w:rPr>
        <w:t>la</w:t>
      </w:r>
      <w:r>
        <w:rPr>
          <w:spacing w:val="8"/>
          <w:vertAlign w:val="baseline"/>
        </w:rPr>
        <w:t> </w:t>
      </w:r>
      <w:r>
        <w:rPr>
          <w:vertAlign w:val="baseline"/>
        </w:rPr>
        <w:t>fourniture</w:t>
      </w:r>
      <w:r>
        <w:rPr>
          <w:spacing w:val="12"/>
          <w:vertAlign w:val="baseline"/>
        </w:rPr>
        <w:t> </w:t>
      </w:r>
      <w:r>
        <w:rPr>
          <w:vertAlign w:val="baseline"/>
        </w:rPr>
        <w:t>d’équipements</w:t>
      </w:r>
      <w:r>
        <w:rPr>
          <w:spacing w:val="6"/>
          <w:vertAlign w:val="baseline"/>
        </w:rPr>
        <w:t> </w:t>
      </w:r>
      <w:r>
        <w:rPr>
          <w:vertAlign w:val="baseline"/>
        </w:rPr>
        <w:t>pour</w:t>
      </w:r>
      <w:r>
        <w:rPr>
          <w:spacing w:val="11"/>
          <w:vertAlign w:val="baseline"/>
        </w:rPr>
        <w:t> </w:t>
      </w:r>
      <w:r>
        <w:rPr>
          <w:vertAlign w:val="baseline"/>
        </w:rPr>
        <w:t>un</w:t>
      </w:r>
      <w:r>
        <w:rPr>
          <w:spacing w:val="8"/>
          <w:vertAlign w:val="baseline"/>
        </w:rPr>
        <w:t> </w:t>
      </w:r>
      <w:r>
        <w:rPr>
          <w:vertAlign w:val="baseline"/>
        </w:rPr>
        <w:t>Datacenter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  <w:r>
        <w:rPr/>
        <w:pict>
          <v:rect style="position:absolute;margin-left:70.823997pt;margin-top:17.204971pt;width:144.020pt;height:.71997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100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«Orange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turns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Google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data,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AI,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Edge: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Partnership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European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5G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telco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push».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IN: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Dynamics,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29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2020.</w:t>
      </w:r>
      <w:r>
        <w:rPr>
          <w:spacing w:val="1"/>
          <w:sz w:val="16"/>
          <w:vertAlign w:val="baseline"/>
        </w:rPr>
        <w:t> </w:t>
      </w:r>
      <w:hyperlink r:id="rId136">
        <w:r>
          <w:rPr>
            <w:color w:val="0462C1"/>
            <w:sz w:val="16"/>
            <w:u w:val="single" w:color="0462C1"/>
            <w:vertAlign w:val="baseline"/>
          </w:rPr>
          <w:t>https://www.datacenterdynamics.com/en/news/orange-turns-google-cloud-data-ai-and-edge/</w:t>
        </w:r>
      </w:hyperlink>
    </w:p>
    <w:p>
      <w:pPr>
        <w:spacing w:before="1"/>
        <w:ind w:left="256" w:right="1036" w:firstLine="0"/>
        <w:jc w:val="left"/>
        <w:rPr>
          <w:sz w:val="16"/>
        </w:rPr>
      </w:pPr>
      <w:r>
        <w:rPr>
          <w:sz w:val="16"/>
          <w:vertAlign w:val="superscript"/>
        </w:rPr>
        <w:t>101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L’UM6P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lance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son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avec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plus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puissant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SuperCalculateur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d’Afrique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Challenge.ma,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20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février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https://</w:t>
      </w:r>
      <w:hyperlink r:id="rId137">
        <w:r>
          <w:rPr>
            <w:color w:val="0462C1"/>
            <w:sz w:val="16"/>
            <w:u w:val="single" w:color="0462C1"/>
            <w:vertAlign w:val="baseline"/>
          </w:rPr>
          <w:t>www.challenge.ma/lum6p-lance-son-data-center-avec-le-plus-puissant-supercalculateur-dafrique-175876/</w:t>
        </w:r>
      </w:hyperlink>
    </w:p>
    <w:p>
      <w:pPr>
        <w:spacing w:line="193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102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Atlas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Services.</w:t>
      </w:r>
      <w:r>
        <w:rPr>
          <w:spacing w:val="-4"/>
          <w:sz w:val="16"/>
          <w:vertAlign w:val="baseline"/>
        </w:rPr>
        <w:t> </w:t>
      </w:r>
      <w:hyperlink r:id="rId138">
        <w:r>
          <w:rPr>
            <w:color w:val="0462C1"/>
            <w:sz w:val="16"/>
            <w:u w:val="single" w:color="0462C1"/>
            <w:vertAlign w:val="baseline"/>
          </w:rPr>
          <w:t>https://atlascloudservices.ma/</w:t>
        </w:r>
      </w:hyperlink>
    </w:p>
    <w:p>
      <w:pPr>
        <w:spacing w:line="259" w:lineRule="auto" w:before="4"/>
        <w:ind w:left="256" w:right="895" w:firstLine="0"/>
        <w:jc w:val="left"/>
        <w:rPr>
          <w:sz w:val="16"/>
        </w:rPr>
      </w:pPr>
      <w:r>
        <w:rPr>
          <w:sz w:val="16"/>
          <w:vertAlign w:val="superscript"/>
        </w:rPr>
        <w:t>103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Big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Avec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son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nouveau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center,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entre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dans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cour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grands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vie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éco,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21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février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139">
        <w:r>
          <w:rPr>
            <w:color w:val="0462C1"/>
            <w:sz w:val="16"/>
            <w:u w:val="single" w:color="0462C1"/>
            <w:vertAlign w:val="baseline"/>
          </w:rPr>
          <w:t>https://www.lavieeco.com/au-royaume/big-data-avec-son-nouveau-data-center-le-maroc-entre-dans-la-cour-des-grands/</w:t>
        </w:r>
      </w:hyperlink>
    </w:p>
    <w:p>
      <w:pPr>
        <w:spacing w:line="193" w:lineRule="exact" w:before="0"/>
        <w:ind w:left="256" w:right="0" w:firstLine="0"/>
        <w:jc w:val="left"/>
        <w:rPr>
          <w:sz w:val="15"/>
        </w:rPr>
      </w:pPr>
      <w:r>
        <w:rPr>
          <w:sz w:val="16"/>
          <w:vertAlign w:val="superscript"/>
        </w:rPr>
        <w:t>104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N+One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Datacenters.</w:t>
      </w:r>
      <w:r>
        <w:rPr>
          <w:spacing w:val="32"/>
          <w:sz w:val="16"/>
          <w:vertAlign w:val="baseline"/>
        </w:rPr>
        <w:t> </w:t>
      </w:r>
      <w:hyperlink r:id="rId140">
        <w:r>
          <w:rPr>
            <w:color w:val="0462C1"/>
            <w:sz w:val="15"/>
            <w:u w:val="single" w:color="0462C1"/>
            <w:vertAlign w:val="baseline"/>
          </w:rPr>
          <w:t>www.nplusone.ma/fr/apropos/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105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Uptime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Institute.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N+One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Datacenters.</w:t>
      </w:r>
      <w:r>
        <w:rPr>
          <w:spacing w:val="-6"/>
          <w:sz w:val="16"/>
          <w:vertAlign w:val="baseline"/>
        </w:rPr>
        <w:t> </w:t>
      </w:r>
      <w:hyperlink r:id="rId141">
        <w:r>
          <w:rPr>
            <w:color w:val="0462C1"/>
            <w:sz w:val="16"/>
            <w:u w:val="single" w:color="0462C1"/>
            <w:vertAlign w:val="baseline"/>
          </w:rPr>
          <w:t>https://uptimeinstitute.com/clients/nplusone</w:t>
        </w:r>
      </w:hyperlink>
    </w:p>
    <w:p>
      <w:pPr>
        <w:spacing w:before="0"/>
        <w:ind w:left="256" w:right="1038" w:firstLine="0"/>
        <w:jc w:val="left"/>
        <w:rPr>
          <w:sz w:val="16"/>
        </w:rPr>
      </w:pPr>
      <w:r>
        <w:rPr/>
        <w:pict>
          <v:rect style="position:absolute;margin-left:70.823997pt;margin-top:28.137144pt;width:48.6pt;height:.48004pt;mso-position-horizontal-relative:page;mso-position-vertical-relative:paragraph;z-index:15769088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106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Agence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Ecofin.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Sénégal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N+ONE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investit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dans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construction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trois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centres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interconnectés,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07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142">
        <w:r>
          <w:rPr>
            <w:color w:val="0462C1"/>
            <w:sz w:val="16"/>
            <w:u w:val="single" w:color="0462C1"/>
            <w:vertAlign w:val="baseline"/>
          </w:rPr>
          <w:t>https://www.agenceecofin.com/gestion-publique/0704-86939-senegal-n-one-investit-dans-la-construction-de-trois-centres-de-donnees-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42">
        <w:r>
          <w:rPr>
            <w:color w:val="0462C1"/>
            <w:sz w:val="16"/>
            <w:vertAlign w:val="baseline"/>
          </w:rPr>
          <w:t>interconnectes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25pt;margin-top:-.250017pt;width:25.9pt;height:163pt;mso-position-horizontal-relative:page;mso-position-vertical-relative:page;z-index:15770624" coordorigin="-5,-5" coordsize="518,3260">
            <v:rect style="position:absolute;left:5;top:5;width:498;height:3240" filled="true" fillcolor="#d36012" stroked="false">
              <v:fill type="solid"/>
            </v:rect>
            <v:rect style="position:absolute;left:5;top:5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1"/>
        <w:jc w:val="both"/>
      </w:pPr>
      <w:r>
        <w:rPr/>
        <w:t>pour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montant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7,15</w:t>
      </w:r>
      <w:r>
        <w:rPr>
          <w:spacing w:val="1"/>
        </w:rPr>
        <w:t> </w:t>
      </w:r>
      <w:r>
        <w:rPr/>
        <w:t>millions</w:t>
      </w:r>
      <w:r>
        <w:rPr>
          <w:spacing w:val="1"/>
        </w:rPr>
        <w:t> </w:t>
      </w:r>
      <w:r>
        <w:rPr/>
        <w:t>d’euros</w:t>
      </w:r>
      <w:r>
        <w:rPr>
          <w:vertAlign w:val="superscript"/>
        </w:rPr>
        <w:t>107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En</w:t>
      </w:r>
      <w:r>
        <w:rPr>
          <w:spacing w:val="1"/>
          <w:vertAlign w:val="baseline"/>
        </w:rPr>
        <w:t> </w:t>
      </w:r>
      <w:r>
        <w:rPr>
          <w:vertAlign w:val="baseline"/>
        </w:rPr>
        <w:t>août</w:t>
      </w:r>
      <w:r>
        <w:rPr>
          <w:spacing w:val="1"/>
          <w:vertAlign w:val="baseline"/>
        </w:rPr>
        <w:t> </w:t>
      </w:r>
      <w:r>
        <w:rPr>
          <w:vertAlign w:val="baseline"/>
        </w:rPr>
        <w:t>2023,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groupe</w:t>
      </w:r>
      <w:r>
        <w:rPr>
          <w:spacing w:val="1"/>
          <w:vertAlign w:val="baseline"/>
        </w:rPr>
        <w:t> </w:t>
      </w:r>
      <w:r>
        <w:rPr>
          <w:vertAlign w:val="baseline"/>
        </w:rPr>
        <w:t>N+One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bénéficié</w:t>
      </w:r>
      <w:r>
        <w:rPr>
          <w:spacing w:val="1"/>
          <w:vertAlign w:val="baseline"/>
        </w:rPr>
        <w:t> </w:t>
      </w:r>
      <w:r>
        <w:rPr>
          <w:vertAlign w:val="baseline"/>
        </w:rPr>
        <w:t>d’un</w:t>
      </w:r>
      <w:r>
        <w:rPr>
          <w:spacing w:val="-47"/>
          <w:vertAlign w:val="baseline"/>
        </w:rPr>
        <w:t> </w:t>
      </w:r>
      <w:r>
        <w:rPr>
          <w:vertAlign w:val="baseline"/>
        </w:rPr>
        <w:t>investissement de 90 millions de dollars de l’entreprise africaine de capital-investissement « African</w:t>
      </w:r>
      <w:r>
        <w:rPr>
          <w:spacing w:val="1"/>
          <w:vertAlign w:val="baseline"/>
        </w:rPr>
        <w:t> </w:t>
      </w:r>
      <w:r>
        <w:rPr>
          <w:vertAlign w:val="baseline"/>
        </w:rPr>
        <w:t>Infrastructure Investment Managers » pour développer un hub de cloud panafricain afin de répondre</w:t>
      </w:r>
      <w:r>
        <w:rPr>
          <w:spacing w:val="-47"/>
          <w:vertAlign w:val="baseline"/>
        </w:rPr>
        <w:t> </w:t>
      </w:r>
      <w:r>
        <w:rPr>
          <w:vertAlign w:val="baseline"/>
        </w:rPr>
        <w:t>à la demande de solutions de stockage locales et soutenir la croissance des secteurs des technologies</w:t>
      </w:r>
      <w:r>
        <w:rPr>
          <w:spacing w:val="-47"/>
          <w:vertAlign w:val="baseline"/>
        </w:rPr>
        <w:t> </w:t>
      </w:r>
      <w:r>
        <w:rPr>
          <w:vertAlign w:val="baseline"/>
        </w:rPr>
        <w:t>numériques en Afrique. Ce Partenariat permettra au groupe N+One de renforcer sa présence en</w:t>
      </w:r>
      <w:r>
        <w:rPr>
          <w:spacing w:val="1"/>
          <w:vertAlign w:val="baseline"/>
        </w:rPr>
        <w:t> </w:t>
      </w:r>
      <w:r>
        <w:rPr>
          <w:vertAlign w:val="baseline"/>
        </w:rPr>
        <w:t>Afrique</w:t>
      </w:r>
      <w:r>
        <w:rPr>
          <w:spacing w:val="-1"/>
          <w:vertAlign w:val="baseline"/>
        </w:rPr>
        <w:t> </w:t>
      </w:r>
      <w:r>
        <w:rPr>
          <w:vertAlign w:val="baseline"/>
        </w:rPr>
        <w:t>pour</w:t>
      </w:r>
      <w:r>
        <w:rPr>
          <w:spacing w:val="-2"/>
          <w:vertAlign w:val="baseline"/>
        </w:rPr>
        <w:t> </w:t>
      </w:r>
      <w:r>
        <w:rPr>
          <w:vertAlign w:val="baseline"/>
        </w:rPr>
        <w:t>développer de</w:t>
      </w:r>
      <w:r>
        <w:rPr>
          <w:spacing w:val="-1"/>
          <w:vertAlign w:val="baseline"/>
        </w:rPr>
        <w:t> </w:t>
      </w:r>
      <w:r>
        <w:rPr>
          <w:vertAlign w:val="baseline"/>
        </w:rPr>
        <w:t>nouveaux</w:t>
      </w:r>
      <w:r>
        <w:rPr>
          <w:spacing w:val="-4"/>
          <w:vertAlign w:val="baseline"/>
        </w:rPr>
        <w:t> </w:t>
      </w:r>
      <w:r>
        <w:rPr>
          <w:vertAlign w:val="baseline"/>
        </w:rPr>
        <w:t>sites</w:t>
      </w:r>
      <w:r>
        <w:rPr>
          <w:spacing w:val="-3"/>
          <w:vertAlign w:val="baseline"/>
        </w:rPr>
        <w:t> </w:t>
      </w:r>
      <w:r>
        <w:rPr>
          <w:vertAlign w:val="baseline"/>
        </w:rPr>
        <w:t>hyperscale,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particulier</w:t>
      </w:r>
      <w:r>
        <w:rPr>
          <w:spacing w:val="-2"/>
          <w:vertAlign w:val="baseline"/>
        </w:rPr>
        <w:t> </w:t>
      </w:r>
      <w:r>
        <w:rPr>
          <w:vertAlign w:val="baseline"/>
        </w:rPr>
        <w:t>dans</w:t>
      </w:r>
      <w:r>
        <w:rPr>
          <w:spacing w:val="-2"/>
          <w:vertAlign w:val="baseline"/>
        </w:rPr>
        <w:t> </w:t>
      </w:r>
      <w:r>
        <w:rPr>
          <w:vertAlign w:val="baseline"/>
        </w:rPr>
        <w:t>l’Afrique de</w:t>
      </w:r>
      <w:r>
        <w:rPr>
          <w:spacing w:val="-1"/>
          <w:vertAlign w:val="baseline"/>
        </w:rPr>
        <w:t> </w:t>
      </w:r>
      <w:r>
        <w:rPr>
          <w:vertAlign w:val="baseline"/>
        </w:rPr>
        <w:t>l’Ouest</w:t>
      </w:r>
      <w:r>
        <w:rPr>
          <w:vertAlign w:val="superscript"/>
        </w:rPr>
        <w:t>108</w:t>
      </w:r>
      <w:r>
        <w:rPr>
          <w:vertAlign w:val="baseline"/>
        </w:rPr>
        <w:t>.</w:t>
      </w:r>
    </w:p>
    <w:p>
      <w:pPr>
        <w:pStyle w:val="BodyText"/>
        <w:spacing w:line="285" w:lineRule="auto" w:before="163"/>
        <w:ind w:left="256" w:right="1031"/>
        <w:jc w:val="both"/>
      </w:pPr>
      <w:r>
        <w:rPr/>
        <w:t>L’entreprise s’est engagée en faveur de la souveraineté des données en disposant de sa propre</w:t>
      </w:r>
      <w:r>
        <w:rPr>
          <w:spacing w:val="1"/>
        </w:rPr>
        <w:t> </w:t>
      </w:r>
      <w:r>
        <w:rPr/>
        <w:t>plateforme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cloud</w:t>
      </w:r>
      <w:r>
        <w:rPr>
          <w:spacing w:val="-6"/>
        </w:rPr>
        <w:t> </w:t>
      </w:r>
      <w:r>
        <w:rPr/>
        <w:t>souverain</w:t>
      </w:r>
      <w:r>
        <w:rPr>
          <w:spacing w:val="-5"/>
        </w:rPr>
        <w:t> </w:t>
      </w:r>
      <w:r>
        <w:rPr/>
        <w:t>baptisée</w:t>
      </w:r>
      <w:r>
        <w:rPr>
          <w:spacing w:val="-5"/>
        </w:rPr>
        <w:t> </w:t>
      </w:r>
      <w:r>
        <w:rPr/>
        <w:t>« </w:t>
      </w:r>
      <w:r>
        <w:rPr>
          <w:i/>
        </w:rPr>
        <w:t>Cloud</w:t>
      </w:r>
      <w:r>
        <w:rPr>
          <w:i/>
          <w:spacing w:val="-6"/>
        </w:rPr>
        <w:t> </w:t>
      </w:r>
      <w:r>
        <w:rPr>
          <w:i/>
        </w:rPr>
        <w:t>Azure</w:t>
      </w:r>
      <w:r>
        <w:rPr>
          <w:i/>
          <w:spacing w:val="-7"/>
        </w:rPr>
        <w:t> </w:t>
      </w:r>
      <w:r>
        <w:rPr>
          <w:i/>
        </w:rPr>
        <w:t>Stack </w:t>
      </w:r>
      <w:r>
        <w:rPr/>
        <w:t>»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lancée</w:t>
      </w:r>
      <w:r>
        <w:rPr>
          <w:spacing w:val="-4"/>
        </w:rPr>
        <w:t> </w:t>
      </w:r>
      <w:r>
        <w:rPr/>
        <w:t>dans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cadre</w:t>
      </w:r>
      <w:r>
        <w:rPr>
          <w:spacing w:val="-4"/>
        </w:rPr>
        <w:t> </w:t>
      </w:r>
      <w:r>
        <w:rPr/>
        <w:t>d’un</w:t>
      </w:r>
      <w:r>
        <w:rPr>
          <w:spacing w:val="-6"/>
        </w:rPr>
        <w:t> </w:t>
      </w:r>
      <w:r>
        <w:rPr/>
        <w:t>partenariat</w:t>
      </w:r>
      <w:r>
        <w:rPr>
          <w:spacing w:val="-47"/>
        </w:rPr>
        <w:t> </w:t>
      </w:r>
      <w:r>
        <w:rPr/>
        <w:t>avec Microsoft</w:t>
      </w:r>
      <w:r>
        <w:rPr>
          <w:vertAlign w:val="superscript"/>
        </w:rPr>
        <w:t>109</w:t>
      </w:r>
      <w:r>
        <w:rPr>
          <w:vertAlign w:val="baseline"/>
        </w:rPr>
        <w:t> afin de permettre aux institutions, notamment nationales d’héberger leurs données</w:t>
      </w:r>
      <w:r>
        <w:rPr>
          <w:spacing w:val="-47"/>
          <w:vertAlign w:val="baseline"/>
        </w:rPr>
        <w:t> </w:t>
      </w:r>
      <w:r>
        <w:rPr>
          <w:vertAlign w:val="baseline"/>
        </w:rPr>
        <w:t>sensibles</w:t>
      </w:r>
      <w:r>
        <w:rPr>
          <w:spacing w:val="-1"/>
          <w:vertAlign w:val="baseline"/>
        </w:rPr>
        <w:t> </w:t>
      </w:r>
      <w:r>
        <w:rPr>
          <w:vertAlign w:val="baseline"/>
        </w:rPr>
        <w:t>dans un</w:t>
      </w:r>
      <w:r>
        <w:rPr>
          <w:spacing w:val="-2"/>
          <w:vertAlign w:val="baseline"/>
        </w:rPr>
        <w:t> </w:t>
      </w:r>
      <w:r>
        <w:rPr>
          <w:vertAlign w:val="baseline"/>
        </w:rPr>
        <w:t>cloud</w:t>
      </w:r>
      <w:r>
        <w:rPr>
          <w:spacing w:val="-3"/>
          <w:vertAlign w:val="baseline"/>
        </w:rPr>
        <w:t> </w:t>
      </w:r>
      <w:r>
        <w:rPr>
          <w:vertAlign w:val="baseline"/>
        </w:rPr>
        <w:t>marocain</w:t>
      </w:r>
      <w:r>
        <w:rPr>
          <w:spacing w:val="-1"/>
          <w:vertAlign w:val="baseline"/>
        </w:rPr>
        <w:t> </w:t>
      </w:r>
      <w:r>
        <w:rPr>
          <w:vertAlign w:val="baseline"/>
        </w:rPr>
        <w:t>dans des</w:t>
      </w:r>
      <w:r>
        <w:rPr>
          <w:spacing w:val="-3"/>
          <w:vertAlign w:val="baseline"/>
        </w:rPr>
        <w:t> </w:t>
      </w:r>
      <w:r>
        <w:rPr>
          <w:vertAlign w:val="baseline"/>
        </w:rPr>
        <w:t>Datacenters certifiés Tier III</w:t>
      </w:r>
      <w:r>
        <w:rPr>
          <w:spacing w:val="-1"/>
          <w:vertAlign w:val="baseline"/>
        </w:rPr>
        <w:t> </w:t>
      </w:r>
      <w:r>
        <w:rPr>
          <w:vertAlign w:val="baseline"/>
        </w:rPr>
        <w:t>au</w:t>
      </w:r>
      <w:r>
        <w:rPr>
          <w:spacing w:val="-3"/>
          <w:vertAlign w:val="baseline"/>
        </w:rPr>
        <w:t> </w:t>
      </w:r>
      <w:r>
        <w:rPr>
          <w:vertAlign w:val="baseline"/>
        </w:rPr>
        <w:t>Maroc</w:t>
      </w:r>
      <w:r>
        <w:rPr>
          <w:spacing w:val="-3"/>
          <w:vertAlign w:val="baseline"/>
        </w:rPr>
        <w:t> </w:t>
      </w:r>
      <w:r>
        <w:rPr>
          <w:vertAlign w:val="baseline"/>
        </w:rPr>
        <w:t>et dans</w:t>
      </w:r>
      <w:r>
        <w:rPr>
          <w:spacing w:val="-1"/>
          <w:vertAlign w:val="baseline"/>
        </w:rPr>
        <w:t> </w:t>
      </w:r>
      <w:r>
        <w:rPr>
          <w:vertAlign w:val="baseline"/>
        </w:rPr>
        <w:t>la région.</w:t>
      </w:r>
    </w:p>
    <w:p>
      <w:pPr>
        <w:pStyle w:val="BodyText"/>
        <w:spacing w:line="285" w:lineRule="auto" w:before="162"/>
        <w:ind w:left="256" w:right="1031"/>
        <w:jc w:val="both"/>
      </w:pPr>
      <w:r>
        <w:rPr/>
        <w:t>selon le cabinet Arizton, des investisseurs tels que N+ONE mobilisent</w:t>
      </w:r>
      <w:r>
        <w:rPr>
          <w:spacing w:val="1"/>
        </w:rPr>
        <w:t> </w:t>
      </w:r>
      <w:r>
        <w:rPr/>
        <w:t>des fonds importants pour</w:t>
      </w:r>
      <w:r>
        <w:rPr>
          <w:spacing w:val="1"/>
        </w:rPr>
        <w:t> </w:t>
      </w:r>
      <w:r>
        <w:rPr/>
        <w:t>exploiter ou construire des campus de Datacenters à grande échelle à travers le Maroc respectant les</w:t>
      </w:r>
      <w:r>
        <w:rPr>
          <w:spacing w:val="-47"/>
        </w:rPr>
        <w:t> </w:t>
      </w:r>
      <w:r>
        <w:rPr/>
        <w:t>standards de qualité et de disponibilité dans le but d’attirer les fournisseurs de services cloud au</w:t>
      </w:r>
      <w:r>
        <w:rPr>
          <w:spacing w:val="1"/>
        </w:rPr>
        <w:t> </w:t>
      </w:r>
      <w:r>
        <w:rPr/>
        <w:t>Maroc</w:t>
      </w:r>
      <w:r>
        <w:rPr>
          <w:vertAlign w:val="superscript"/>
        </w:rPr>
        <w:t>110</w:t>
      </w:r>
      <w:r>
        <w:rPr>
          <w:vertAlign w:val="baseline"/>
        </w:rPr>
        <w:t> . N+One a mobilisé par exemple, un investissement de plus de 150 millions de dirhams pour</w:t>
      </w:r>
      <w:r>
        <w:rPr>
          <w:spacing w:val="-47"/>
          <w:vertAlign w:val="baseline"/>
        </w:rPr>
        <w:t> </w:t>
      </w:r>
      <w:r>
        <w:rPr>
          <w:vertAlign w:val="baseline"/>
        </w:rPr>
        <w:t>installer son second Datacenter sur un campus d’un hectare dans la région de Casablanca, d’une</w:t>
      </w:r>
      <w:r>
        <w:rPr>
          <w:spacing w:val="1"/>
          <w:vertAlign w:val="baseline"/>
        </w:rPr>
        <w:t> </w:t>
      </w:r>
      <w:r>
        <w:rPr>
          <w:vertAlign w:val="baseline"/>
        </w:rPr>
        <w:t>capacité de</w:t>
      </w:r>
      <w:r>
        <w:rPr>
          <w:spacing w:val="1"/>
          <w:vertAlign w:val="baseline"/>
        </w:rPr>
        <w:t> </w:t>
      </w:r>
      <w:r>
        <w:rPr>
          <w:vertAlign w:val="baseline"/>
        </w:rPr>
        <w:t>plus de</w:t>
      </w:r>
      <w:r>
        <w:rPr>
          <w:spacing w:val="-2"/>
          <w:vertAlign w:val="baseline"/>
        </w:rPr>
        <w:t> </w:t>
      </w:r>
      <w:r>
        <w:rPr>
          <w:vertAlign w:val="baseline"/>
        </w:rPr>
        <w:t>10.000</w:t>
      </w:r>
      <w:r>
        <w:rPr>
          <w:spacing w:val="-2"/>
          <w:vertAlign w:val="baseline"/>
        </w:rPr>
        <w:t> </w:t>
      </w:r>
      <w:r>
        <w:rPr>
          <w:vertAlign w:val="baseline"/>
        </w:rPr>
        <w:t>serveurs et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mégawatts</w:t>
      </w:r>
      <w:r>
        <w:rPr>
          <w:vertAlign w:val="superscript"/>
        </w:rPr>
        <w:t>111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17"/>
        </w:numPr>
        <w:tabs>
          <w:tab w:pos="540" w:val="left" w:leader="none"/>
        </w:tabs>
        <w:spacing w:line="285" w:lineRule="auto" w:before="164" w:after="0"/>
        <w:ind w:left="256" w:right="1029" w:firstLine="0"/>
        <w:jc w:val="both"/>
        <w:rPr>
          <w:sz w:val="22"/>
        </w:rPr>
      </w:pPr>
      <w:r>
        <w:rPr>
          <w:b/>
          <w:i/>
          <w:color w:val="833B0A"/>
          <w:sz w:val="22"/>
        </w:rPr>
        <w:t>MAROC</w:t>
      </w:r>
      <w:r>
        <w:rPr>
          <w:b/>
          <w:i/>
          <w:color w:val="833B0A"/>
          <w:spacing w:val="-11"/>
          <w:sz w:val="22"/>
        </w:rPr>
        <w:t> </w:t>
      </w:r>
      <w:r>
        <w:rPr>
          <w:b/>
          <w:i/>
          <w:color w:val="833B0A"/>
          <w:sz w:val="22"/>
        </w:rPr>
        <w:t>TELECOM</w:t>
      </w:r>
      <w:r>
        <w:rPr>
          <w:b/>
          <w:i/>
          <w:color w:val="833B0A"/>
          <w:spacing w:val="-1"/>
          <w:sz w:val="22"/>
        </w:rPr>
        <w:t> </w:t>
      </w:r>
      <w:r>
        <w:rPr>
          <w:b/>
          <w:i/>
          <w:color w:val="833B0A"/>
          <w:sz w:val="22"/>
        </w:rPr>
        <w:t>:</w:t>
      </w:r>
      <w:r>
        <w:rPr>
          <w:b/>
          <w:i/>
          <w:color w:val="833B0A"/>
          <w:spacing w:val="-10"/>
          <w:sz w:val="22"/>
        </w:rPr>
        <w:t> </w:t>
      </w:r>
      <w:r>
        <w:rPr>
          <w:b/>
          <w:i/>
          <w:color w:val="833B0A"/>
          <w:sz w:val="22"/>
        </w:rPr>
        <w:t>une</w:t>
      </w:r>
      <w:r>
        <w:rPr>
          <w:b/>
          <w:i/>
          <w:color w:val="833B0A"/>
          <w:spacing w:val="-8"/>
          <w:sz w:val="22"/>
        </w:rPr>
        <w:t> </w:t>
      </w:r>
      <w:r>
        <w:rPr>
          <w:b/>
          <w:i/>
          <w:color w:val="833B0A"/>
          <w:sz w:val="22"/>
        </w:rPr>
        <w:t>offre</w:t>
      </w:r>
      <w:r>
        <w:rPr>
          <w:b/>
          <w:i/>
          <w:color w:val="833B0A"/>
          <w:spacing w:val="-8"/>
          <w:sz w:val="22"/>
        </w:rPr>
        <w:t> </w:t>
      </w:r>
      <w:r>
        <w:rPr>
          <w:b/>
          <w:i/>
          <w:color w:val="833B0A"/>
          <w:sz w:val="22"/>
        </w:rPr>
        <w:t>de</w:t>
      </w:r>
      <w:r>
        <w:rPr>
          <w:b/>
          <w:i/>
          <w:color w:val="833B0A"/>
          <w:spacing w:val="-9"/>
          <w:sz w:val="22"/>
        </w:rPr>
        <w:t> </w:t>
      </w:r>
      <w:r>
        <w:rPr>
          <w:b/>
          <w:i/>
          <w:color w:val="833B0A"/>
          <w:sz w:val="22"/>
        </w:rPr>
        <w:t>cloud</w:t>
      </w:r>
      <w:r>
        <w:rPr>
          <w:b/>
          <w:i/>
          <w:color w:val="833B0A"/>
          <w:spacing w:val="-7"/>
          <w:sz w:val="22"/>
        </w:rPr>
        <w:t> </w:t>
      </w:r>
      <w:r>
        <w:rPr>
          <w:b/>
          <w:i/>
          <w:color w:val="833B0A"/>
          <w:sz w:val="22"/>
        </w:rPr>
        <w:t>et</w:t>
      </w:r>
      <w:r>
        <w:rPr>
          <w:b/>
          <w:i/>
          <w:color w:val="833B0A"/>
          <w:spacing w:val="-10"/>
          <w:sz w:val="22"/>
        </w:rPr>
        <w:t> </w:t>
      </w:r>
      <w:r>
        <w:rPr>
          <w:b/>
          <w:i/>
          <w:color w:val="833B0A"/>
          <w:sz w:val="22"/>
        </w:rPr>
        <w:t>de</w:t>
      </w:r>
      <w:r>
        <w:rPr>
          <w:b/>
          <w:i/>
          <w:color w:val="833B0A"/>
          <w:spacing w:val="-9"/>
          <w:sz w:val="22"/>
        </w:rPr>
        <w:t> </w:t>
      </w:r>
      <w:r>
        <w:rPr>
          <w:b/>
          <w:i/>
          <w:color w:val="833B0A"/>
          <w:sz w:val="22"/>
        </w:rPr>
        <w:t>Datacenters</w:t>
      </w:r>
      <w:r>
        <w:rPr>
          <w:b/>
          <w:i/>
          <w:color w:val="833B0A"/>
          <w:spacing w:val="-9"/>
          <w:sz w:val="22"/>
        </w:rPr>
        <w:t> </w:t>
      </w:r>
      <w:r>
        <w:rPr>
          <w:b/>
          <w:i/>
          <w:color w:val="833B0A"/>
          <w:sz w:val="22"/>
        </w:rPr>
        <w:t>au</w:t>
      </w:r>
      <w:r>
        <w:rPr>
          <w:b/>
          <w:i/>
          <w:color w:val="833B0A"/>
          <w:spacing w:val="-7"/>
          <w:sz w:val="22"/>
        </w:rPr>
        <w:t> </w:t>
      </w:r>
      <w:r>
        <w:rPr>
          <w:b/>
          <w:i/>
          <w:color w:val="833B0A"/>
          <w:sz w:val="22"/>
        </w:rPr>
        <w:t>cœur</w:t>
      </w:r>
      <w:r>
        <w:rPr>
          <w:b/>
          <w:i/>
          <w:color w:val="833B0A"/>
          <w:spacing w:val="-9"/>
          <w:sz w:val="22"/>
        </w:rPr>
        <w:t> </w:t>
      </w:r>
      <w:r>
        <w:rPr>
          <w:b/>
          <w:i/>
          <w:color w:val="833B0A"/>
          <w:sz w:val="22"/>
        </w:rPr>
        <w:t>de</w:t>
      </w:r>
      <w:r>
        <w:rPr>
          <w:b/>
          <w:i/>
          <w:color w:val="833B0A"/>
          <w:spacing w:val="-12"/>
          <w:sz w:val="22"/>
        </w:rPr>
        <w:t> </w:t>
      </w:r>
      <w:r>
        <w:rPr>
          <w:b/>
          <w:i/>
          <w:color w:val="833B0A"/>
          <w:sz w:val="22"/>
        </w:rPr>
        <w:t>Casablanca.</w:t>
      </w:r>
      <w:r>
        <w:rPr>
          <w:b/>
          <w:i/>
          <w:color w:val="833B0A"/>
          <w:spacing w:val="-7"/>
          <w:sz w:val="22"/>
        </w:rPr>
        <w:t> </w:t>
      </w:r>
      <w:r>
        <w:rPr>
          <w:sz w:val="22"/>
        </w:rPr>
        <w:t>L’opérateur</w:t>
      </w:r>
      <w:r>
        <w:rPr>
          <w:spacing w:val="-8"/>
          <w:sz w:val="22"/>
        </w:rPr>
        <w:t> </w:t>
      </w:r>
      <w:r>
        <w:rPr>
          <w:sz w:val="22"/>
        </w:rPr>
        <w:t>s’est</w:t>
      </w:r>
      <w:r>
        <w:rPr>
          <w:spacing w:val="-48"/>
          <w:sz w:val="22"/>
        </w:rPr>
        <w:t> </w:t>
      </w:r>
      <w:r>
        <w:rPr>
          <w:sz w:val="22"/>
        </w:rPr>
        <w:t>positionné sur le marché des Datacenters et du cloud afin d’entamer un nouveau cycle de croissance</w:t>
      </w:r>
      <w:r>
        <w:rPr>
          <w:spacing w:val="1"/>
          <w:sz w:val="22"/>
        </w:rPr>
        <w:t> </w:t>
      </w:r>
      <w:r>
        <w:rPr>
          <w:sz w:val="22"/>
        </w:rPr>
        <w:t>après la téléphonie et l’Internet. Le chef de projet cloud et Datacenter de l’opérateur explique que</w:t>
      </w:r>
      <w:r>
        <w:rPr>
          <w:spacing w:val="1"/>
          <w:sz w:val="22"/>
        </w:rPr>
        <w:t> </w:t>
      </w:r>
      <w:r>
        <w:rPr>
          <w:sz w:val="22"/>
        </w:rPr>
        <w:t>Maroc</w:t>
      </w:r>
      <w:r>
        <w:rPr>
          <w:spacing w:val="-6"/>
          <w:sz w:val="22"/>
        </w:rPr>
        <w:t> </w:t>
      </w:r>
      <w:r>
        <w:rPr>
          <w:sz w:val="22"/>
        </w:rPr>
        <w:t>Télécom</w:t>
      </w:r>
      <w:r>
        <w:rPr>
          <w:spacing w:val="-4"/>
          <w:sz w:val="22"/>
        </w:rPr>
        <w:t> </w:t>
      </w:r>
      <w:r>
        <w:rPr>
          <w:i/>
          <w:sz w:val="22"/>
        </w:rPr>
        <w:t>«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très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tôt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compris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l’intérêt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computing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pour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Entreprises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lancé,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depuis</w:t>
      </w:r>
      <w:r>
        <w:rPr>
          <w:i/>
          <w:spacing w:val="-48"/>
          <w:sz w:val="22"/>
        </w:rPr>
        <w:t> </w:t>
      </w:r>
      <w:r>
        <w:rPr>
          <w:i/>
          <w:spacing w:val="-1"/>
          <w:sz w:val="22"/>
        </w:rPr>
        <w:t>plusieurs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années,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des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offres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destinées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aux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entreprises.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Il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s’agit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principalement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d’offres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services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d’infrastructures (IaaS), de stockage et de logiciels SaaS </w:t>
      </w:r>
      <w:r>
        <w:rPr>
          <w:sz w:val="22"/>
        </w:rPr>
        <w:t>»</w:t>
      </w:r>
      <w:r>
        <w:rPr>
          <w:sz w:val="22"/>
          <w:vertAlign w:val="superscript"/>
        </w:rPr>
        <w:t>112</w:t>
      </w:r>
      <w:r>
        <w:rPr>
          <w:sz w:val="22"/>
          <w:vertAlign w:val="baseline"/>
        </w:rPr>
        <w:t>. Maroc Télécom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 bénéficié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également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2019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l’appui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l’Etat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trois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ans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renforcement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infrastructure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déploiement du Haut et du Très Haut Débit, à travers une convention d’investissement pour un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montant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10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milliards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dirhams</w:t>
      </w:r>
      <w:r>
        <w:rPr>
          <w:sz w:val="22"/>
          <w:vertAlign w:val="superscript"/>
        </w:rPr>
        <w:t>113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2"/>
        <w:ind w:left="256" w:right="1032"/>
        <w:jc w:val="both"/>
      </w:pPr>
      <w:r>
        <w:rPr/>
        <w:t>Maroc Télécom a inauguré en mai 2017 son premier Datacenter dernière génération localisé dans le</w:t>
      </w:r>
      <w:r>
        <w:rPr>
          <w:spacing w:val="1"/>
        </w:rPr>
        <w:t> </w:t>
      </w:r>
      <w:r>
        <w:rPr/>
        <w:t>centre de Casablanca pour y stocker les données de ses propres clients et proposer des services de</w:t>
      </w:r>
      <w:r>
        <w:rPr>
          <w:spacing w:val="1"/>
        </w:rPr>
        <w:t> </w:t>
      </w:r>
      <w:r>
        <w:rPr/>
        <w:t>colocation</w:t>
      </w:r>
      <w:r>
        <w:rPr>
          <w:spacing w:val="20"/>
        </w:rPr>
        <w:t> </w:t>
      </w:r>
      <w:r>
        <w:rPr/>
        <w:t>destinés</w:t>
      </w:r>
      <w:r>
        <w:rPr>
          <w:spacing w:val="18"/>
        </w:rPr>
        <w:t> </w:t>
      </w:r>
      <w:r>
        <w:rPr/>
        <w:t>aux</w:t>
      </w:r>
      <w:r>
        <w:rPr>
          <w:spacing w:val="19"/>
        </w:rPr>
        <w:t> </w:t>
      </w:r>
      <w:r>
        <w:rPr/>
        <w:t>PME</w:t>
      </w:r>
      <w:r>
        <w:rPr>
          <w:spacing w:val="21"/>
        </w:rPr>
        <w:t> </w:t>
      </w:r>
      <w:r>
        <w:rPr/>
        <w:t>avec</w:t>
      </w:r>
      <w:r>
        <w:rPr>
          <w:spacing w:val="21"/>
        </w:rPr>
        <w:t> </w:t>
      </w:r>
      <w:r>
        <w:rPr/>
        <w:t>la</w:t>
      </w:r>
      <w:r>
        <w:rPr>
          <w:spacing w:val="18"/>
        </w:rPr>
        <w:t> </w:t>
      </w:r>
      <w:r>
        <w:rPr/>
        <w:t>possibilité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choisir</w:t>
      </w:r>
      <w:r>
        <w:rPr>
          <w:spacing w:val="20"/>
        </w:rPr>
        <w:t> </w:t>
      </w:r>
      <w:r>
        <w:rPr/>
        <w:t>un</w:t>
      </w:r>
      <w:r>
        <w:rPr>
          <w:spacing w:val="17"/>
        </w:rPr>
        <w:t> </w:t>
      </w:r>
      <w:r>
        <w:rPr/>
        <w:t>rack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42</w:t>
      </w:r>
      <w:r>
        <w:rPr>
          <w:spacing w:val="21"/>
        </w:rPr>
        <w:t> </w:t>
      </w:r>
      <w:r>
        <w:rPr/>
        <w:t>unités</w:t>
      </w:r>
      <w:r>
        <w:rPr>
          <w:spacing w:val="19"/>
        </w:rPr>
        <w:t> </w:t>
      </w:r>
      <w:r>
        <w:rPr/>
        <w:t>ou</w:t>
      </w:r>
      <w:r>
        <w:rPr>
          <w:spacing w:val="18"/>
        </w:rPr>
        <w:t> </w:t>
      </w:r>
      <w:r>
        <w:rPr/>
        <w:t>un</w:t>
      </w:r>
      <w:r>
        <w:rPr>
          <w:spacing w:val="20"/>
        </w:rPr>
        <w:t> </w:t>
      </w:r>
      <w:r>
        <w:rPr/>
        <w:t>demi</w:t>
      </w:r>
      <w:r>
        <w:rPr>
          <w:spacing w:val="18"/>
        </w:rPr>
        <w:t> </w:t>
      </w:r>
      <w:r>
        <w:rPr/>
        <w:t>rack</w:t>
      </w:r>
      <w:r>
        <w:rPr>
          <w:spacing w:val="18"/>
        </w:rPr>
        <w:t> </w:t>
      </w:r>
      <w:r>
        <w:rPr/>
        <w:t>de</w:t>
      </w:r>
      <w:r>
        <w:rPr>
          <w:spacing w:val="-47"/>
        </w:rPr>
        <w:t> </w:t>
      </w:r>
      <w:r>
        <w:rPr/>
        <w:t>20 unités</w:t>
      </w:r>
      <w:r>
        <w:rPr>
          <w:vertAlign w:val="superscript"/>
        </w:rPr>
        <w:t>114</w:t>
      </w:r>
      <w:r>
        <w:rPr>
          <w:vertAlign w:val="baseline"/>
        </w:rPr>
        <w:t> pour une tarification à partir de 11 000 dirhams/mois. Selon les données du constructeur</w:t>
      </w:r>
      <w:r>
        <w:rPr>
          <w:spacing w:val="-47"/>
          <w:vertAlign w:val="baseline"/>
        </w:rPr>
        <w:t> </w:t>
      </w:r>
      <w:r>
        <w:rPr>
          <w:vertAlign w:val="baseline"/>
        </w:rPr>
        <w:t>de</w:t>
      </w:r>
      <w:r>
        <w:rPr>
          <w:spacing w:val="23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20"/>
          <w:vertAlign w:val="baseline"/>
        </w:rPr>
        <w:t> </w:t>
      </w:r>
      <w:r>
        <w:rPr>
          <w:vertAlign w:val="baseline"/>
        </w:rPr>
        <w:t>Legrand,</w:t>
      </w:r>
      <w:r>
        <w:rPr>
          <w:spacing w:val="23"/>
          <w:vertAlign w:val="baseline"/>
        </w:rPr>
        <w:t> </w:t>
      </w:r>
      <w:r>
        <w:rPr>
          <w:vertAlign w:val="baseline"/>
        </w:rPr>
        <w:t>le</w:t>
      </w:r>
      <w:r>
        <w:rPr>
          <w:spacing w:val="20"/>
          <w:vertAlign w:val="baseline"/>
        </w:rPr>
        <w:t> </w:t>
      </w:r>
      <w:r>
        <w:rPr>
          <w:vertAlign w:val="baseline"/>
        </w:rPr>
        <w:t>Datacenter</w:t>
      </w:r>
      <w:r>
        <w:rPr>
          <w:spacing w:val="20"/>
          <w:vertAlign w:val="baseline"/>
        </w:rPr>
        <w:t> </w:t>
      </w:r>
      <w:r>
        <w:rPr>
          <w:vertAlign w:val="baseline"/>
        </w:rPr>
        <w:t>de</w:t>
      </w:r>
      <w:r>
        <w:rPr>
          <w:spacing w:val="21"/>
          <w:vertAlign w:val="baseline"/>
        </w:rPr>
        <w:t> </w:t>
      </w:r>
      <w:r>
        <w:rPr>
          <w:vertAlign w:val="baseline"/>
        </w:rPr>
        <w:t>Maroc</w:t>
      </w:r>
      <w:r>
        <w:rPr>
          <w:spacing w:val="20"/>
          <w:vertAlign w:val="baseline"/>
        </w:rPr>
        <w:t> </w:t>
      </w:r>
      <w:r>
        <w:rPr>
          <w:vertAlign w:val="baseline"/>
        </w:rPr>
        <w:t>Télécom</w:t>
      </w:r>
      <w:r>
        <w:rPr>
          <w:spacing w:val="22"/>
          <w:vertAlign w:val="baseline"/>
        </w:rPr>
        <w:t> </w:t>
      </w:r>
      <w:r>
        <w:rPr>
          <w:vertAlign w:val="baseline"/>
        </w:rPr>
        <w:t>est</w:t>
      </w:r>
      <w:r>
        <w:rPr>
          <w:spacing w:val="21"/>
          <w:vertAlign w:val="baseline"/>
        </w:rPr>
        <w:t> </w:t>
      </w:r>
      <w:r>
        <w:rPr>
          <w:vertAlign w:val="baseline"/>
        </w:rPr>
        <w:t>composé</w:t>
      </w:r>
      <w:r>
        <w:rPr>
          <w:spacing w:val="23"/>
          <w:vertAlign w:val="baseline"/>
        </w:rPr>
        <w:t> </w:t>
      </w:r>
      <w:r>
        <w:rPr>
          <w:vertAlign w:val="baseline"/>
        </w:rPr>
        <w:t>de</w:t>
      </w:r>
      <w:r>
        <w:rPr>
          <w:spacing w:val="23"/>
          <w:vertAlign w:val="baseline"/>
        </w:rPr>
        <w:t> </w:t>
      </w:r>
      <w:r>
        <w:rPr>
          <w:vertAlign w:val="baseline"/>
        </w:rPr>
        <w:t>deux</w:t>
      </w:r>
      <w:r>
        <w:rPr>
          <w:spacing w:val="27"/>
          <w:vertAlign w:val="baseline"/>
        </w:rPr>
        <w:t> </w:t>
      </w:r>
      <w:r>
        <w:rPr>
          <w:vertAlign w:val="baseline"/>
        </w:rPr>
        <w:t>salles</w:t>
      </w:r>
      <w:r>
        <w:rPr>
          <w:spacing w:val="20"/>
          <w:vertAlign w:val="baseline"/>
        </w:rPr>
        <w:t> </w:t>
      </w:r>
      <w:r>
        <w:rPr>
          <w:vertAlign w:val="baseline"/>
        </w:rPr>
        <w:t>blanches</w:t>
      </w:r>
      <w:r>
        <w:rPr>
          <w:spacing w:val="20"/>
          <w:vertAlign w:val="baseline"/>
        </w:rPr>
        <w:t> </w:t>
      </w:r>
      <w:r>
        <w:rPr>
          <w:vertAlign w:val="baseline"/>
        </w:rPr>
        <w:t>de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rect style="position:absolute;margin-left:70.823997pt;margin-top:11.781397pt;width:144.020pt;height:.71997pt;mso-position-horizontal-relative:page;mso-position-vertical-relative:paragraph;z-index:-15687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7" w:firstLine="0"/>
        <w:jc w:val="left"/>
        <w:rPr>
          <w:sz w:val="16"/>
        </w:rPr>
      </w:pPr>
      <w:r>
        <w:rPr>
          <w:sz w:val="16"/>
          <w:vertAlign w:val="superscript"/>
        </w:rPr>
        <w:t>107</w:t>
      </w:r>
      <w:r>
        <w:rPr>
          <w:sz w:val="16"/>
          <w:vertAlign w:val="baseline"/>
        </w:rPr>
        <w:t>     « Datacenters</w:t>
      </w:r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:     le     leader     marocain      N+One     rempile      au     Sénégal</w:t>
      </w:r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».     IN :     Africa     Intelligence,      14     mars     2023.</w:t>
      </w:r>
      <w:r>
        <w:rPr>
          <w:spacing w:val="1"/>
          <w:sz w:val="16"/>
          <w:vertAlign w:val="baseline"/>
        </w:rPr>
        <w:t> </w:t>
      </w:r>
      <w:hyperlink r:id="rId143">
        <w:r>
          <w:rPr>
            <w:color w:val="0462C1"/>
            <w:sz w:val="16"/>
            <w:u w:val="single" w:color="0462C1"/>
            <w:vertAlign w:val="baseline"/>
          </w:rPr>
          <w:t>https://www.africaintelligence.fr/afrique-du-nord/2023/03/14/datacenters--le-leader-marocain-n_one-rempile-au-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43">
        <w:r>
          <w:rPr>
            <w:color w:val="0462C1"/>
            <w:sz w:val="16"/>
            <w:u w:val="single" w:color="0462C1"/>
            <w:vertAlign w:val="baseline"/>
          </w:rPr>
          <w:t>senegal,109922310-bre</w:t>
        </w:r>
      </w:hyperlink>
    </w:p>
    <w:p>
      <w:pPr>
        <w:spacing w:before="0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108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AIIM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invests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USD90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million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new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joint-venture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with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N+ONE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DATACENTERS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»,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22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août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  <w:r>
        <w:rPr>
          <w:spacing w:val="27"/>
          <w:sz w:val="16"/>
          <w:vertAlign w:val="baseline"/>
        </w:rPr>
        <w:t> </w:t>
      </w:r>
      <w:hyperlink r:id="rId144">
        <w:r>
          <w:rPr>
            <w:color w:val="0462C1"/>
            <w:sz w:val="16"/>
            <w:u w:val="single" w:color="0462C1"/>
            <w:vertAlign w:val="baseline"/>
          </w:rPr>
          <w:t>https://aiimafrica.com/media/media-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44">
        <w:r>
          <w:rPr>
            <w:color w:val="0462C1"/>
            <w:sz w:val="16"/>
            <w:u w:val="single" w:color="0462C1"/>
            <w:vertAlign w:val="baseline"/>
          </w:rPr>
          <w:t>centre/aiim-invests-usd90-million-in-new-joint-venture-with-nplusone-datacenters/</w:t>
        </w:r>
      </w:hyperlink>
    </w:p>
    <w:p>
      <w:pPr>
        <w:spacing w:before="1"/>
        <w:ind w:left="256" w:right="1033" w:firstLine="0"/>
        <w:jc w:val="left"/>
        <w:rPr>
          <w:sz w:val="16"/>
        </w:rPr>
      </w:pPr>
      <w:r>
        <w:rPr>
          <w:sz w:val="16"/>
          <w:vertAlign w:val="superscript"/>
        </w:rPr>
        <w:t>109</w:t>
      </w:r>
      <w:r>
        <w:rPr>
          <w:sz w:val="16"/>
          <w:vertAlign w:val="baseline"/>
        </w:rPr>
        <w:t>     « N+One     </w:t>
      </w:r>
      <w:r>
        <w:rPr>
          <w:spacing w:val="-1"/>
          <w:sz w:val="16"/>
          <w:vertAlign w:val="baseline"/>
        </w:rPr>
        <w:t>et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Microsoft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lancent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une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solution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Cloud</w:t>
      </w:r>
      <w:r>
        <w:rPr>
          <w:spacing w:val="34"/>
          <w:sz w:val="16"/>
          <w:vertAlign w:val="baseline"/>
        </w:rPr>
        <w:t>  </w:t>
      </w:r>
      <w:r>
        <w:rPr>
          <w:spacing w:val="3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Azure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au     Maroc ».     IN :     </w:t>
      </w:r>
      <w:r>
        <w:rPr>
          <w:spacing w:val="-1"/>
          <w:sz w:val="16"/>
          <w:vertAlign w:val="baseline"/>
        </w:rPr>
        <w:t>Medias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24,     10     </w:t>
      </w:r>
      <w:r>
        <w:rPr>
          <w:spacing w:val="-1"/>
          <w:sz w:val="16"/>
          <w:vertAlign w:val="baseline"/>
        </w:rPr>
        <w:t>avril</w:t>
      </w:r>
      <w:r>
        <w:rPr>
          <w:spacing w:val="34"/>
          <w:sz w:val="16"/>
          <w:vertAlign w:val="baseline"/>
        </w:rPr>
        <w:t>  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33"/>
          <w:sz w:val="16"/>
          <w:vertAlign w:val="baseline"/>
        </w:rPr>
        <w:t> </w:t>
      </w:r>
      <w:hyperlink r:id="rId145">
        <w:r>
          <w:rPr>
            <w:color w:val="0462C1"/>
            <w:sz w:val="16"/>
            <w:u w:val="single" w:color="0462C1"/>
            <w:vertAlign w:val="baseline"/>
          </w:rPr>
          <w:t>https://medias24.com/2019/06/09/microsoft-et-none-datacenters-lancent-une-solution-cloud-azure-au-maroc/</w:t>
        </w:r>
      </w:hyperlink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110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Investment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analysis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opportunities 2021-2026,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20.</w:t>
      </w:r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pacing w:val="-1"/>
          <w:sz w:val="16"/>
          <w:vertAlign w:val="superscript"/>
        </w:rPr>
        <w:t>111</w:t>
      </w:r>
      <w:r>
        <w:rPr>
          <w:spacing w:val="-1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« Transition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vers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un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hub</w:t>
      </w:r>
      <w:r>
        <w:rPr>
          <w:spacing w:val="-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digital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africain</w:t>
      </w:r>
      <w:r>
        <w:rPr>
          <w:spacing w:val="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».</w:t>
      </w:r>
      <w:r>
        <w:rPr>
          <w:spacing w:val="-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IN</w:t>
      </w:r>
      <w:r>
        <w:rPr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Al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Bayane,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28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mai,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2018.</w:t>
      </w:r>
      <w:r>
        <w:rPr>
          <w:spacing w:val="-5"/>
          <w:sz w:val="16"/>
          <w:vertAlign w:val="baseline"/>
        </w:rPr>
        <w:t> </w:t>
      </w:r>
      <w:hyperlink r:id="rId121">
        <w:r>
          <w:rPr>
            <w:color w:val="0462C1"/>
            <w:sz w:val="16"/>
            <w:u w:val="single" w:color="0462C1"/>
            <w:vertAlign w:val="baseline"/>
          </w:rPr>
          <w:t>https://albayane.press.ma/transition-vers-hub-digital-africain.htm</w:t>
        </w:r>
        <w:r>
          <w:rPr>
            <w:color w:val="0462C1"/>
            <w:sz w:val="16"/>
            <w:vertAlign w:val="baseline"/>
          </w:rPr>
          <w:t>l</w:t>
        </w:r>
      </w:hyperlink>
      <w:r>
        <w:rPr>
          <w:color w:val="0462C1"/>
          <w:spacing w:val="1"/>
          <w:sz w:val="16"/>
          <w:vertAlign w:val="baseline"/>
        </w:rPr>
        <w:t> </w:t>
      </w:r>
      <w:r>
        <w:rPr>
          <w:sz w:val="16"/>
          <w:vertAlign w:val="superscript"/>
        </w:rPr>
        <w:t>112</w:t>
      </w:r>
      <w:r>
        <w:rPr>
          <w:sz w:val="16"/>
          <w:vertAlign w:val="baseline"/>
        </w:rPr>
        <w:t> « Maroc Télécom : le business florissant du cloud et datacenter ». IN : Challenge.ma, 28 juin 2018. </w:t>
      </w:r>
      <w:hyperlink r:id="rId83">
        <w:r>
          <w:rPr>
            <w:color w:val="0462C1"/>
            <w:sz w:val="16"/>
            <w:u w:val="single" w:color="0462C1"/>
            <w:vertAlign w:val="baseline"/>
          </w:rPr>
          <w:t>https://www.challenge.ma/maroc-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83">
        <w:r>
          <w:rPr>
            <w:color w:val="0462C1"/>
            <w:sz w:val="16"/>
            <w:u w:val="single" w:color="0462C1"/>
            <w:vertAlign w:val="baseline"/>
          </w:rPr>
          <w:t>telecom-le-business-florissant-du-cloud-et-datacenter-97460/</w:t>
        </w:r>
      </w:hyperlink>
    </w:p>
    <w:p>
      <w:pPr>
        <w:spacing w:line="195" w:lineRule="exact" w:before="2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113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Telecom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Mds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DH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d'investissements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annoncés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prochaines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années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Finances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News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Hebdo,</w:t>
      </w:r>
    </w:p>
    <w:p>
      <w:pPr>
        <w:spacing w:before="0"/>
        <w:ind w:left="256" w:right="1040" w:firstLine="0"/>
        <w:jc w:val="both"/>
        <w:rPr>
          <w:sz w:val="16"/>
        </w:rPr>
      </w:pPr>
      <w:r>
        <w:rPr>
          <w:sz w:val="16"/>
        </w:rPr>
        <w:t>26</w:t>
      </w:r>
      <w:r>
        <w:rPr>
          <w:spacing w:val="1"/>
          <w:sz w:val="16"/>
        </w:rPr>
        <w:t> </w:t>
      </w:r>
      <w:r>
        <w:rPr>
          <w:sz w:val="16"/>
        </w:rPr>
        <w:t>août</w:t>
      </w:r>
      <w:r>
        <w:rPr>
          <w:spacing w:val="1"/>
          <w:sz w:val="16"/>
        </w:rPr>
        <w:t> </w:t>
      </w:r>
      <w:r>
        <w:rPr>
          <w:sz w:val="16"/>
        </w:rPr>
        <w:t>2019.</w:t>
      </w:r>
      <w:r>
        <w:rPr>
          <w:spacing w:val="1"/>
          <w:sz w:val="16"/>
        </w:rPr>
        <w:t> </w:t>
      </w:r>
      <w:hyperlink r:id="rId146">
        <w:r>
          <w:rPr>
            <w:color w:val="0462C1"/>
            <w:sz w:val="16"/>
            <w:u w:val="single" w:color="0462C1"/>
          </w:rPr>
          <w:t>https://fnh.ma/article/alaune/maroc-telecom-10-mds-de-dh-d-investissements-annonces-pour-les-3-prochaines-</w:t>
        </w:r>
      </w:hyperlink>
      <w:r>
        <w:rPr>
          <w:color w:val="0462C1"/>
          <w:spacing w:val="1"/>
          <w:sz w:val="16"/>
        </w:rPr>
        <w:t> </w:t>
      </w:r>
      <w:hyperlink r:id="rId146">
        <w:r>
          <w:rPr>
            <w:color w:val="0462C1"/>
            <w:sz w:val="16"/>
            <w:u w:val="single" w:color="0462C1"/>
          </w:rPr>
          <w:t>annees-au-maroc</w:t>
        </w:r>
      </w:hyperlink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114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Télécom.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Hébergement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Datacenter.</w:t>
      </w:r>
      <w:r>
        <w:rPr>
          <w:spacing w:val="1"/>
          <w:sz w:val="16"/>
          <w:vertAlign w:val="baseline"/>
        </w:rPr>
        <w:t> </w:t>
      </w:r>
      <w:hyperlink r:id="rId147">
        <w:r>
          <w:rPr>
            <w:color w:val="0462C1"/>
            <w:sz w:val="16"/>
            <w:u w:val="single" w:color="0462C1"/>
            <w:vertAlign w:val="baseline"/>
          </w:rPr>
          <w:t>https://www.iam.ma/entreprise/petites-et-moyennes-entreprises/Cloud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47">
        <w:r>
          <w:rPr>
            <w:color w:val="0462C1"/>
            <w:sz w:val="16"/>
            <w:u w:val="single" w:color="0462C1"/>
            <w:vertAlign w:val="baseline"/>
          </w:rPr>
          <w:t>Datacenter/Hebergement-Datacenter/Details.aspx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00024pt;margin-top:-.150017pt;width:25.9pt;height:163pt;mso-position-horizontal-relative:page;mso-position-vertical-relative:page;z-index:15772160" coordorigin="11368,-3" coordsize="518,3260">
            <v:rect style="position:absolute;left:11378;top:7;width:498;height:3240" filled="true" fillcolor="#d36012" stroked="false">
              <v:fill type="solid"/>
            </v:rect>
            <v:rect style="position:absolute;left:11378;top:7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5"/>
        <w:jc w:val="both"/>
      </w:pPr>
      <w:r>
        <w:rPr/>
        <w:t>2 420 m² et 1 670 m² pouvant accueillir jusqu’à 100 racks avec une possibilité d’extension en deux</w:t>
      </w:r>
      <w:r>
        <w:rPr>
          <w:spacing w:val="1"/>
        </w:rPr>
        <w:t> </w:t>
      </w:r>
      <w:r>
        <w:rPr/>
        <w:t>salles supplémentaires de</w:t>
      </w:r>
      <w:r>
        <w:rPr>
          <w:spacing w:val="-4"/>
        </w:rPr>
        <w:t> </w:t>
      </w:r>
      <w:r>
        <w:rPr/>
        <w:t>1</w:t>
      </w:r>
      <w:r>
        <w:rPr>
          <w:spacing w:val="1"/>
        </w:rPr>
        <w:t> </w:t>
      </w:r>
      <w:r>
        <w:rPr/>
        <w:t>950</w:t>
      </w:r>
      <w:r>
        <w:rPr>
          <w:spacing w:val="-2"/>
        </w:rPr>
        <w:t> </w:t>
      </w:r>
      <w:r>
        <w:rPr/>
        <w:t>mètres</w:t>
      </w:r>
      <w:r>
        <w:rPr>
          <w:spacing w:val="1"/>
        </w:rPr>
        <w:t> </w:t>
      </w:r>
      <w:r>
        <w:rPr/>
        <w:t>carrés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5 740</w:t>
      </w:r>
      <w:r>
        <w:rPr>
          <w:spacing w:val="-2"/>
        </w:rPr>
        <w:t> </w:t>
      </w:r>
      <w:r>
        <w:rPr/>
        <w:t>mètres</w:t>
      </w:r>
      <w:r>
        <w:rPr>
          <w:spacing w:val="-3"/>
        </w:rPr>
        <w:t> </w:t>
      </w:r>
      <w:r>
        <w:rPr/>
        <w:t>carrés</w:t>
      </w:r>
      <w:r>
        <w:rPr>
          <w:vertAlign w:val="superscript"/>
        </w:rPr>
        <w:t>115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17"/>
        </w:numPr>
        <w:tabs>
          <w:tab w:pos="684" w:val="left" w:leader="none"/>
        </w:tabs>
        <w:spacing w:line="285" w:lineRule="auto" w:before="157" w:after="0"/>
        <w:ind w:left="256" w:right="1033" w:firstLine="141"/>
        <w:jc w:val="both"/>
        <w:rPr>
          <w:sz w:val="22"/>
        </w:rPr>
      </w:pPr>
      <w:r>
        <w:rPr>
          <w:b/>
          <w:i/>
          <w:color w:val="833B0A"/>
          <w:sz w:val="22"/>
        </w:rPr>
        <w:t>INWI :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premier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cloud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souverain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national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basé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sur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quatre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Datacenters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localisés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au</w:t>
      </w:r>
      <w:r>
        <w:rPr>
          <w:b/>
          <w:i/>
          <w:color w:val="833B0A"/>
          <w:spacing w:val="1"/>
          <w:sz w:val="22"/>
        </w:rPr>
        <w:t> </w:t>
      </w:r>
      <w:r>
        <w:rPr>
          <w:b/>
          <w:i/>
          <w:color w:val="833B0A"/>
          <w:sz w:val="22"/>
        </w:rPr>
        <w:t>Maroc.</w:t>
      </w:r>
      <w:r>
        <w:rPr>
          <w:b/>
          <w:i/>
          <w:color w:val="833B0A"/>
          <w:spacing w:val="-47"/>
          <w:sz w:val="22"/>
        </w:rPr>
        <w:t> </w:t>
      </w:r>
      <w:r>
        <w:rPr>
          <w:sz w:val="22"/>
        </w:rPr>
        <w:t>L’entreprise est le premier opérateur télécoms au Maroc à proposer un cloud 100% souverain à</w:t>
      </w:r>
      <w:r>
        <w:rPr>
          <w:spacing w:val="1"/>
          <w:sz w:val="22"/>
        </w:rPr>
        <w:t> </w:t>
      </w:r>
      <w:r>
        <w:rPr>
          <w:sz w:val="22"/>
        </w:rPr>
        <w:t>destination</w:t>
      </w:r>
      <w:r>
        <w:rPr>
          <w:spacing w:val="17"/>
          <w:sz w:val="22"/>
        </w:rPr>
        <w:t> </w:t>
      </w:r>
      <w:r>
        <w:rPr>
          <w:sz w:val="22"/>
        </w:rPr>
        <w:t>des</w:t>
      </w:r>
      <w:r>
        <w:rPr>
          <w:spacing w:val="18"/>
          <w:sz w:val="22"/>
        </w:rPr>
        <w:t> </w:t>
      </w:r>
      <w:r>
        <w:rPr>
          <w:sz w:val="22"/>
        </w:rPr>
        <w:t>entreprises</w:t>
      </w:r>
      <w:r>
        <w:rPr>
          <w:spacing w:val="19"/>
          <w:sz w:val="22"/>
        </w:rPr>
        <w:t> </w:t>
      </w:r>
      <w:r>
        <w:rPr>
          <w:sz w:val="22"/>
        </w:rPr>
        <w:t>en</w:t>
      </w:r>
      <w:r>
        <w:rPr>
          <w:spacing w:val="18"/>
          <w:sz w:val="22"/>
        </w:rPr>
        <w:t> </w:t>
      </w:r>
      <w:r>
        <w:rPr>
          <w:sz w:val="22"/>
        </w:rPr>
        <w:t>partenariat</w:t>
      </w:r>
      <w:r>
        <w:rPr>
          <w:spacing w:val="19"/>
          <w:sz w:val="22"/>
        </w:rPr>
        <w:t> </w:t>
      </w:r>
      <w:r>
        <w:rPr>
          <w:sz w:val="22"/>
        </w:rPr>
        <w:t>avec</w:t>
      </w:r>
      <w:r>
        <w:rPr>
          <w:spacing w:val="20"/>
          <w:sz w:val="22"/>
        </w:rPr>
        <w:t> </w:t>
      </w:r>
      <w:r>
        <w:rPr>
          <w:sz w:val="22"/>
        </w:rPr>
        <w:t>des</w:t>
      </w:r>
      <w:r>
        <w:rPr>
          <w:spacing w:val="20"/>
          <w:sz w:val="22"/>
        </w:rPr>
        <w:t> </w:t>
      </w:r>
      <w:r>
        <w:rPr>
          <w:sz w:val="22"/>
        </w:rPr>
        <w:t>leaders</w:t>
      </w:r>
      <w:r>
        <w:rPr>
          <w:spacing w:val="18"/>
          <w:sz w:val="22"/>
        </w:rPr>
        <w:t> </w:t>
      </w:r>
      <w:r>
        <w:rPr>
          <w:sz w:val="22"/>
        </w:rPr>
        <w:t>mondiaux</w:t>
      </w:r>
      <w:r>
        <w:rPr>
          <w:spacing w:val="19"/>
          <w:sz w:val="22"/>
        </w:rPr>
        <w:t> </w:t>
      </w:r>
      <w:r>
        <w:rPr>
          <w:sz w:val="22"/>
        </w:rPr>
        <w:t>de</w:t>
      </w:r>
      <w:r>
        <w:rPr>
          <w:spacing w:val="20"/>
          <w:sz w:val="22"/>
        </w:rPr>
        <w:t> </w:t>
      </w:r>
      <w:r>
        <w:rPr>
          <w:sz w:val="22"/>
        </w:rPr>
        <w:t>cette</w:t>
      </w:r>
      <w:r>
        <w:rPr>
          <w:spacing w:val="17"/>
          <w:sz w:val="22"/>
        </w:rPr>
        <w:t> </w:t>
      </w:r>
      <w:r>
        <w:rPr>
          <w:sz w:val="22"/>
        </w:rPr>
        <w:t>activité</w:t>
      </w:r>
      <w:r>
        <w:rPr>
          <w:sz w:val="22"/>
          <w:vertAlign w:val="superscript"/>
        </w:rPr>
        <w:t>116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.</w:t>
      </w:r>
      <w:r>
        <w:rPr>
          <w:spacing w:val="18"/>
          <w:sz w:val="22"/>
          <w:vertAlign w:val="baseline"/>
        </w:rPr>
        <w:t> </w:t>
      </w:r>
      <w:r>
        <w:rPr>
          <w:sz w:val="22"/>
          <w:vertAlign w:val="baseline"/>
        </w:rPr>
        <w:t>L’accord</w:t>
      </w:r>
    </w:p>
    <w:p>
      <w:pPr>
        <w:pStyle w:val="BodyText"/>
        <w:spacing w:line="285" w:lineRule="auto" w:before="1"/>
        <w:ind w:left="256" w:right="1029"/>
        <w:jc w:val="both"/>
      </w:pPr>
      <w:r>
        <w:rPr/>
        <w:t>« SAP Partner Cloud (PMC) » signé avec SAP leader mondial des solutions métiers a permis à Inwi de</w:t>
      </w:r>
      <w:r>
        <w:rPr>
          <w:spacing w:val="1"/>
        </w:rPr>
        <w:t> </w:t>
      </w:r>
      <w:r>
        <w:rPr/>
        <w:t>proposer</w:t>
      </w:r>
      <w:r>
        <w:rPr>
          <w:spacing w:val="-4"/>
        </w:rPr>
        <w:t> </w:t>
      </w:r>
      <w:r>
        <w:rPr/>
        <w:t>en</w:t>
      </w:r>
      <w:r>
        <w:rPr>
          <w:spacing w:val="-7"/>
        </w:rPr>
        <w:t> </w:t>
      </w:r>
      <w:r>
        <w:rPr/>
        <w:t>cloud</w:t>
      </w:r>
      <w:r>
        <w:rPr>
          <w:spacing w:val="-4"/>
        </w:rPr>
        <w:t> </w:t>
      </w:r>
      <w:r>
        <w:rPr/>
        <w:t>souverain</w:t>
      </w:r>
      <w:r>
        <w:rPr>
          <w:spacing w:val="-5"/>
        </w:rPr>
        <w:t> </w:t>
      </w:r>
      <w:r>
        <w:rPr/>
        <w:t>l’ensemble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logicielles</w:t>
      </w:r>
      <w:r>
        <w:rPr>
          <w:spacing w:val="-4"/>
        </w:rPr>
        <w:t> </w:t>
      </w:r>
      <w:r>
        <w:rPr/>
        <w:t>SAP</w:t>
      </w:r>
      <w:r>
        <w:rPr>
          <w:spacing w:val="-5"/>
        </w:rPr>
        <w:t> </w:t>
      </w:r>
      <w:r>
        <w:rPr/>
        <w:t>destinées</w:t>
      </w:r>
      <w:r>
        <w:rPr>
          <w:spacing w:val="-4"/>
        </w:rPr>
        <w:t> </w:t>
      </w:r>
      <w:r>
        <w:rPr/>
        <w:t>aux</w:t>
      </w:r>
      <w:r>
        <w:rPr>
          <w:spacing w:val="-3"/>
        </w:rPr>
        <w:t> </w:t>
      </w:r>
      <w:r>
        <w:rPr/>
        <w:t>entreprises</w:t>
      </w:r>
      <w:r>
        <w:rPr>
          <w:spacing w:val="-4"/>
        </w:rPr>
        <w:t> </w:t>
      </w:r>
      <w:r>
        <w:rPr/>
        <w:t>avec</w:t>
      </w:r>
      <w:r>
        <w:rPr>
          <w:spacing w:val="-3"/>
        </w:rPr>
        <w:t> </w:t>
      </w:r>
      <w:r>
        <w:rPr/>
        <w:t>la</w:t>
      </w:r>
      <w:r>
        <w:rPr>
          <w:spacing w:val="-48"/>
        </w:rPr>
        <w:t> </w:t>
      </w:r>
      <w:r>
        <w:rPr/>
        <w:t>garantie d’un traitement et d’un stockage des données des clients au Maroc. Selon le Directeur</w:t>
      </w:r>
      <w:r>
        <w:rPr>
          <w:spacing w:val="1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Grands</w:t>
      </w:r>
      <w:r>
        <w:rPr>
          <w:spacing w:val="-6"/>
        </w:rPr>
        <w:t> </w:t>
      </w:r>
      <w:r>
        <w:rPr/>
        <w:t>Comptes</w:t>
      </w:r>
      <w:r>
        <w:rPr>
          <w:spacing w:val="-5"/>
        </w:rPr>
        <w:t> </w:t>
      </w:r>
      <w:r>
        <w:rPr/>
        <w:t>d’Inwi,</w:t>
      </w:r>
      <w:r>
        <w:rPr>
          <w:spacing w:val="-5"/>
        </w:rPr>
        <w:t> </w:t>
      </w:r>
      <w:r>
        <w:rPr/>
        <w:t>cet</w:t>
      </w:r>
      <w:r>
        <w:rPr>
          <w:spacing w:val="-5"/>
        </w:rPr>
        <w:t> </w:t>
      </w:r>
      <w:r>
        <w:rPr/>
        <w:t>accord</w:t>
      </w:r>
      <w:r>
        <w:rPr>
          <w:spacing w:val="-6"/>
        </w:rPr>
        <w:t> </w:t>
      </w:r>
      <w:r>
        <w:rPr/>
        <w:t>permettra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diversifier</w:t>
      </w:r>
      <w:r>
        <w:rPr>
          <w:spacing w:val="-5"/>
        </w:rPr>
        <w:t> </w:t>
      </w:r>
      <w:r>
        <w:rPr/>
        <w:t>l’offre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d’Inwi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de</w:t>
      </w:r>
      <w:r>
        <w:rPr>
          <w:spacing w:val="-48"/>
        </w:rPr>
        <w:t> </w:t>
      </w:r>
      <w:r>
        <w:rPr/>
        <w:t>se</w:t>
      </w:r>
      <w:r>
        <w:rPr>
          <w:spacing w:val="1"/>
        </w:rPr>
        <w:t> </w:t>
      </w:r>
      <w:r>
        <w:rPr/>
        <w:t>conformer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exigences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réglementation</w:t>
      </w:r>
      <w:r>
        <w:rPr>
          <w:spacing w:val="1"/>
        </w:rPr>
        <w:t> </w:t>
      </w:r>
      <w:r>
        <w:rPr/>
        <w:t>marocaine</w:t>
      </w:r>
      <w:r>
        <w:rPr>
          <w:spacing w:val="1"/>
        </w:rPr>
        <w:t> </w:t>
      </w:r>
      <w:r>
        <w:rPr/>
        <w:t>concernant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sécurité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-47"/>
        </w:rPr>
        <w:t> </w:t>
      </w:r>
      <w:r>
        <w:rPr/>
        <w:t>souveraineté des</w:t>
      </w:r>
      <w:r>
        <w:rPr>
          <w:spacing w:val="-2"/>
        </w:rPr>
        <w:t> </w:t>
      </w:r>
      <w:r>
        <w:rPr/>
        <w:t>données.</w:t>
      </w:r>
      <w:r>
        <w:rPr>
          <w:vertAlign w:val="superscript"/>
        </w:rPr>
        <w:t>117</w:t>
      </w:r>
      <w:r>
        <w:rPr>
          <w:vertAlign w:val="baseline"/>
        </w:rPr>
        <w:t>.</w:t>
      </w:r>
    </w:p>
    <w:p>
      <w:pPr>
        <w:pStyle w:val="BodyText"/>
        <w:spacing w:line="285" w:lineRule="auto" w:before="161"/>
        <w:ind w:left="256" w:right="1030"/>
        <w:jc w:val="both"/>
        <w:rPr>
          <w:b/>
        </w:rPr>
      </w:pPr>
      <w:r>
        <w:rPr>
          <w:spacing w:val="-1"/>
        </w:rPr>
        <w:t>L’offre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cloud</w:t>
      </w:r>
      <w:r>
        <w:rPr>
          <w:spacing w:val="-12"/>
        </w:rPr>
        <w:t> </w:t>
      </w:r>
      <w:r>
        <w:rPr>
          <w:spacing w:val="-1"/>
        </w:rPr>
        <w:t>100%</w:t>
      </w:r>
      <w:r>
        <w:rPr>
          <w:spacing w:val="-11"/>
        </w:rPr>
        <w:t> </w:t>
      </w:r>
      <w:r>
        <w:rPr>
          <w:spacing w:val="-1"/>
        </w:rPr>
        <w:t>souverain</w:t>
      </w:r>
      <w:r>
        <w:rPr>
          <w:spacing w:val="-9"/>
        </w:rPr>
        <w:t> </w:t>
      </w:r>
      <w:r>
        <w:rPr/>
        <w:t>d’Inwi</w:t>
      </w:r>
      <w:r>
        <w:rPr>
          <w:spacing w:val="-12"/>
        </w:rPr>
        <w:t> </w:t>
      </w:r>
      <w:r>
        <w:rPr/>
        <w:t>est</w:t>
      </w:r>
      <w:r>
        <w:rPr>
          <w:spacing w:val="-10"/>
        </w:rPr>
        <w:t> </w:t>
      </w:r>
      <w:r>
        <w:rPr/>
        <w:t>basée</w:t>
      </w:r>
      <w:r>
        <w:rPr>
          <w:spacing w:val="-9"/>
        </w:rPr>
        <w:t> </w:t>
      </w:r>
      <w:r>
        <w:rPr/>
        <w:t>sur</w:t>
      </w:r>
      <w:r>
        <w:rPr>
          <w:spacing w:val="-12"/>
        </w:rPr>
        <w:t> </w:t>
      </w:r>
      <w:r>
        <w:rPr/>
        <w:t>une</w:t>
      </w:r>
      <w:r>
        <w:rPr>
          <w:spacing w:val="-9"/>
        </w:rPr>
        <w:t> </w:t>
      </w:r>
      <w:r>
        <w:rPr/>
        <w:t>infrastructure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quatre</w:t>
      </w:r>
      <w:r>
        <w:rPr>
          <w:spacing w:val="-13"/>
        </w:rPr>
        <w:t> </w:t>
      </w:r>
      <w:r>
        <w:rPr/>
        <w:t>Datacenters</w:t>
      </w:r>
      <w:r>
        <w:rPr>
          <w:spacing w:val="-11"/>
        </w:rPr>
        <w:t> </w:t>
      </w:r>
      <w:r>
        <w:rPr/>
        <w:t>localisés</w:t>
      </w:r>
      <w:r>
        <w:rPr>
          <w:spacing w:val="-47"/>
        </w:rPr>
        <w:t> </w:t>
      </w:r>
      <w:r>
        <w:rPr/>
        <w:t>à Casablanca, Nouaceur, Rabat et Marrakech pour une superficie totale de</w:t>
      </w:r>
      <w:r>
        <w:rPr>
          <w:spacing w:val="1"/>
        </w:rPr>
        <w:t> </w:t>
      </w:r>
      <w:r>
        <w:rPr/>
        <w:t>4000 mètres carrés</w:t>
      </w:r>
      <w:r>
        <w:rPr>
          <w:vertAlign w:val="superscript"/>
        </w:rPr>
        <w:t>118</w:t>
      </w:r>
      <w:r>
        <w:rPr>
          <w:vertAlign w:val="baseline"/>
        </w:rPr>
        <w:t>. Ils</w:t>
      </w:r>
      <w:r>
        <w:rPr>
          <w:spacing w:val="1"/>
          <w:vertAlign w:val="baseline"/>
        </w:rPr>
        <w:t> </w:t>
      </w:r>
      <w:r>
        <w:rPr>
          <w:vertAlign w:val="baseline"/>
        </w:rPr>
        <w:t>sont conçus selon le standard Tier III et offrent un espace mutualisé ou privé pour l’hébergement</w:t>
      </w:r>
      <w:r>
        <w:rPr>
          <w:vertAlign w:val="superscript"/>
        </w:rPr>
        <w:t>119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La PDG d'Inwi a déclaré que développer l’infrastructure pour Inwi est primordial dans le cadre d’une</w:t>
      </w:r>
      <w:r>
        <w:rPr>
          <w:spacing w:val="1"/>
          <w:vertAlign w:val="baseline"/>
        </w:rPr>
        <w:t> </w:t>
      </w:r>
      <w:r>
        <w:rPr>
          <w:vertAlign w:val="baseline"/>
        </w:rPr>
        <w:t>offre nationale de cloud souverain, « les entreprises marocaines, petites ou grandes, ont besoin de</w:t>
      </w:r>
      <w:r>
        <w:rPr>
          <w:spacing w:val="1"/>
          <w:vertAlign w:val="baseline"/>
        </w:rPr>
        <w:t> </w:t>
      </w:r>
      <w:r>
        <w:rPr>
          <w:vertAlign w:val="baseline"/>
        </w:rPr>
        <w:t>s'appuyer sur des infrastructures et des solutions qui assurent la meilleure sécurité des données.</w:t>
      </w:r>
      <w:r>
        <w:rPr>
          <w:spacing w:val="1"/>
          <w:vertAlign w:val="baseline"/>
        </w:rPr>
        <w:t> </w:t>
      </w:r>
      <w:r>
        <w:rPr>
          <w:vertAlign w:val="baseline"/>
        </w:rPr>
        <w:t>Construire</w:t>
      </w:r>
      <w:r>
        <w:rPr>
          <w:spacing w:val="-6"/>
          <w:vertAlign w:val="baseline"/>
        </w:rPr>
        <w:t> </w:t>
      </w:r>
      <w:r>
        <w:rPr>
          <w:vertAlign w:val="baseline"/>
        </w:rPr>
        <w:t>un</w:t>
      </w:r>
      <w:r>
        <w:rPr>
          <w:spacing w:val="-6"/>
          <w:vertAlign w:val="baseline"/>
        </w:rPr>
        <w:t> </w:t>
      </w:r>
      <w:r>
        <w:rPr>
          <w:vertAlign w:val="baseline"/>
        </w:rPr>
        <w:t>Cloud</w:t>
      </w:r>
      <w:r>
        <w:rPr>
          <w:spacing w:val="-6"/>
          <w:vertAlign w:val="baseline"/>
        </w:rPr>
        <w:t> </w:t>
      </w:r>
      <w:r>
        <w:rPr>
          <w:vertAlign w:val="baseline"/>
        </w:rPr>
        <w:t>Souverain</w:t>
      </w:r>
      <w:r>
        <w:rPr>
          <w:spacing w:val="-8"/>
          <w:vertAlign w:val="baseline"/>
        </w:rPr>
        <w:t> </w:t>
      </w:r>
      <w:r>
        <w:rPr>
          <w:vertAlign w:val="baseline"/>
        </w:rPr>
        <w:t>permet</w:t>
      </w:r>
      <w:r>
        <w:rPr>
          <w:spacing w:val="-5"/>
          <w:vertAlign w:val="baseline"/>
        </w:rPr>
        <w:t> </w:t>
      </w:r>
      <w:r>
        <w:rPr>
          <w:vertAlign w:val="baseline"/>
        </w:rPr>
        <w:t>à</w:t>
      </w:r>
      <w:r>
        <w:rPr>
          <w:spacing w:val="-6"/>
          <w:vertAlign w:val="baseline"/>
        </w:rPr>
        <w:t> </w:t>
      </w:r>
      <w:r>
        <w:rPr>
          <w:vertAlign w:val="baseline"/>
        </w:rPr>
        <w:t>notre</w:t>
      </w:r>
      <w:r>
        <w:rPr>
          <w:spacing w:val="-6"/>
          <w:vertAlign w:val="baseline"/>
        </w:rPr>
        <w:t> </w:t>
      </w:r>
      <w:r>
        <w:rPr>
          <w:vertAlign w:val="baseline"/>
        </w:rPr>
        <w:t>pays</w:t>
      </w:r>
      <w:r>
        <w:rPr>
          <w:spacing w:val="-6"/>
          <w:vertAlign w:val="baseline"/>
        </w:rPr>
        <w:t> </w:t>
      </w:r>
      <w:r>
        <w:rPr>
          <w:vertAlign w:val="baseline"/>
        </w:rPr>
        <w:t>d'améliorer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compétitivité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7"/>
          <w:vertAlign w:val="baseline"/>
        </w:rPr>
        <w:t> </w:t>
      </w:r>
      <w:r>
        <w:rPr>
          <w:vertAlign w:val="baseline"/>
        </w:rPr>
        <w:t>l'attractivité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son</w:t>
      </w:r>
      <w:r>
        <w:rPr>
          <w:spacing w:val="-47"/>
          <w:vertAlign w:val="baseline"/>
        </w:rPr>
        <w:t> </w:t>
      </w:r>
      <w:r>
        <w:rPr>
          <w:vertAlign w:val="baseline"/>
        </w:rPr>
        <w:t>économie</w:t>
      </w:r>
      <w:r>
        <w:rPr>
          <w:spacing w:val="-1"/>
          <w:vertAlign w:val="baseline"/>
        </w:rPr>
        <w:t> </w:t>
      </w:r>
      <w:r>
        <w:rPr>
          <w:vertAlign w:val="baseline"/>
        </w:rPr>
        <w:t>»</w:t>
      </w:r>
      <w:r>
        <w:rPr>
          <w:spacing w:val="-21"/>
          <w:vertAlign w:val="baseline"/>
        </w:rPr>
        <w:t> </w:t>
      </w:r>
      <w:r>
        <w:rPr>
          <w:vertAlign w:val="superscript"/>
        </w:rPr>
        <w:t>120</w:t>
      </w:r>
      <w:r>
        <w:rPr>
          <w:b/>
          <w:vertAlign w:val="baseline"/>
        </w:rPr>
        <w:t>.</w:t>
      </w:r>
    </w:p>
    <w:p>
      <w:pPr>
        <w:pStyle w:val="Heading3"/>
        <w:numPr>
          <w:ilvl w:val="2"/>
          <w:numId w:val="14"/>
        </w:numPr>
        <w:tabs>
          <w:tab w:pos="976" w:val="left" w:leader="none"/>
          <w:tab w:pos="977" w:val="left" w:leader="none"/>
        </w:tabs>
        <w:spacing w:line="285" w:lineRule="auto" w:before="166" w:after="0"/>
        <w:ind w:left="976" w:right="1036" w:hanging="720"/>
        <w:jc w:val="left"/>
      </w:pPr>
      <w:bookmarkStart w:name="_bookmark32" w:id="57"/>
      <w:bookmarkEnd w:id="57"/>
      <w:r>
        <w:rPr>
          <w:b w:val="0"/>
        </w:rPr>
      </w:r>
      <w:bookmarkStart w:name="_bookmark32" w:id="58"/>
      <w:bookmarkEnd w:id="58"/>
      <w:r>
        <w:rPr>
          <w:color w:val="C45811"/>
        </w:rPr>
        <w:t>Le</w:t>
      </w:r>
      <w:r>
        <w:rPr>
          <w:color w:val="C45811"/>
          <w:spacing w:val="-5"/>
        </w:rPr>
        <w:t> </w:t>
      </w:r>
      <w:r>
        <w:rPr>
          <w:color w:val="C45811"/>
        </w:rPr>
        <w:t>secteur</w:t>
      </w:r>
      <w:r>
        <w:rPr>
          <w:color w:val="C45811"/>
          <w:spacing w:val="-3"/>
        </w:rPr>
        <w:t> </w:t>
      </w:r>
      <w:r>
        <w:rPr>
          <w:color w:val="C45811"/>
        </w:rPr>
        <w:t>public</w:t>
      </w:r>
      <w:r>
        <w:rPr>
          <w:color w:val="C45811"/>
          <w:spacing w:val="-2"/>
        </w:rPr>
        <w:t> </w:t>
      </w:r>
      <w:r>
        <w:rPr>
          <w:color w:val="C45811"/>
        </w:rPr>
        <w:t>développe</w:t>
      </w:r>
      <w:r>
        <w:rPr>
          <w:color w:val="C45811"/>
          <w:spacing w:val="-5"/>
        </w:rPr>
        <w:t> </w:t>
      </w:r>
      <w:r>
        <w:rPr>
          <w:color w:val="C45811"/>
        </w:rPr>
        <w:t>ses</w:t>
      </w:r>
      <w:r>
        <w:rPr>
          <w:color w:val="C45811"/>
          <w:spacing w:val="-3"/>
        </w:rPr>
        <w:t> </w:t>
      </w:r>
      <w:r>
        <w:rPr>
          <w:color w:val="C45811"/>
        </w:rPr>
        <w:t>Datacenters</w:t>
      </w:r>
      <w:r>
        <w:rPr>
          <w:color w:val="C45811"/>
          <w:spacing w:val="-2"/>
        </w:rPr>
        <w:t> </w:t>
      </w:r>
      <w:r>
        <w:rPr>
          <w:color w:val="C45811"/>
        </w:rPr>
        <w:t>pour</w:t>
      </w:r>
      <w:r>
        <w:rPr>
          <w:color w:val="C45811"/>
          <w:spacing w:val="-4"/>
        </w:rPr>
        <w:t> </w:t>
      </w:r>
      <w:r>
        <w:rPr>
          <w:color w:val="C45811"/>
        </w:rPr>
        <w:t>se</w:t>
      </w:r>
      <w:r>
        <w:rPr>
          <w:color w:val="C45811"/>
          <w:spacing w:val="-6"/>
        </w:rPr>
        <w:t> </w:t>
      </w:r>
      <w:r>
        <w:rPr>
          <w:color w:val="C45811"/>
        </w:rPr>
        <w:t>conformer</w:t>
      </w:r>
      <w:r>
        <w:rPr>
          <w:color w:val="C45811"/>
          <w:spacing w:val="-3"/>
        </w:rPr>
        <w:t> </w:t>
      </w:r>
      <w:r>
        <w:rPr>
          <w:color w:val="C45811"/>
        </w:rPr>
        <w:t>à</w:t>
      </w:r>
      <w:r>
        <w:rPr>
          <w:color w:val="C45811"/>
          <w:spacing w:val="-3"/>
        </w:rPr>
        <w:t> </w:t>
      </w:r>
      <w:r>
        <w:rPr>
          <w:color w:val="C45811"/>
        </w:rPr>
        <w:t>loi</w:t>
      </w:r>
      <w:r>
        <w:rPr>
          <w:color w:val="C45811"/>
          <w:spacing w:val="-4"/>
        </w:rPr>
        <w:t> </w:t>
      </w:r>
      <w:r>
        <w:rPr>
          <w:color w:val="C45811"/>
        </w:rPr>
        <w:t>sur</w:t>
      </w:r>
      <w:r>
        <w:rPr>
          <w:color w:val="C45811"/>
          <w:spacing w:val="-3"/>
        </w:rPr>
        <w:t> </w:t>
      </w:r>
      <w:r>
        <w:rPr>
          <w:color w:val="C45811"/>
        </w:rPr>
        <w:t>la</w:t>
      </w:r>
      <w:r>
        <w:rPr>
          <w:color w:val="C45811"/>
          <w:spacing w:val="-4"/>
        </w:rPr>
        <w:t> </w:t>
      </w:r>
      <w:r>
        <w:rPr>
          <w:color w:val="C45811"/>
        </w:rPr>
        <w:t>souveraineté</w:t>
      </w:r>
      <w:r>
        <w:rPr>
          <w:color w:val="C45811"/>
          <w:spacing w:val="-4"/>
        </w:rPr>
        <w:t> </w:t>
      </w:r>
      <w:r>
        <w:rPr>
          <w:color w:val="C45811"/>
        </w:rPr>
        <w:t>des</w:t>
      </w:r>
      <w:r>
        <w:rPr>
          <w:color w:val="C45811"/>
          <w:spacing w:val="-47"/>
        </w:rPr>
        <w:t> </w:t>
      </w:r>
      <w:r>
        <w:rPr>
          <w:color w:val="C45811"/>
        </w:rPr>
        <w:t>données</w:t>
      </w:r>
    </w:p>
    <w:p>
      <w:pPr>
        <w:pStyle w:val="BodyText"/>
        <w:spacing w:line="285" w:lineRule="auto" w:before="160"/>
        <w:ind w:left="256" w:right="1032"/>
        <w:jc w:val="both"/>
      </w:pPr>
      <w:r>
        <w:rPr/>
        <w:t>Selon la Direction Générale de la Sécurité des Systèmes d'Information (DGSSI), plusieurs organismes</w:t>
      </w:r>
      <w:r>
        <w:rPr>
          <w:spacing w:val="1"/>
        </w:rPr>
        <w:t> </w:t>
      </w:r>
      <w:r>
        <w:rPr/>
        <w:t>relevant du secteur public ont consacré des investissements importants ces dernières années pour se</w:t>
      </w:r>
      <w:r>
        <w:rPr>
          <w:spacing w:val="-47"/>
        </w:rPr>
        <w:t> </w:t>
      </w:r>
      <w:r>
        <w:rPr/>
        <w:t>doter de Datacenters</w:t>
      </w:r>
      <w:r>
        <w:rPr>
          <w:vertAlign w:val="superscript"/>
        </w:rPr>
        <w:t>121</w:t>
      </w:r>
      <w:r>
        <w:rPr>
          <w:vertAlign w:val="baseline"/>
        </w:rPr>
        <w:t>. Ces investissements répondent à deux enjeux : soutenir les processus de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transformation numérique des administrations publiques conformément aux directives royales pour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dématérialisation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procédures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modernisation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services</w:t>
      </w:r>
      <w:r>
        <w:rPr>
          <w:spacing w:val="1"/>
          <w:vertAlign w:val="baseline"/>
        </w:rPr>
        <w:t> </w:t>
      </w:r>
      <w:r>
        <w:rPr>
          <w:vertAlign w:val="baseline"/>
        </w:rPr>
        <w:t>publics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respecter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dispositions de la loi sur la souveraineté des données qui a obligé les administrations marocaines à se</w:t>
      </w:r>
      <w:r>
        <w:rPr>
          <w:spacing w:val="-47"/>
          <w:vertAlign w:val="baseline"/>
        </w:rPr>
        <w:t> </w:t>
      </w:r>
      <w:r>
        <w:rPr>
          <w:vertAlign w:val="baseline"/>
        </w:rPr>
        <w:t>doter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leurs</w:t>
      </w:r>
      <w:r>
        <w:rPr>
          <w:spacing w:val="-7"/>
          <w:vertAlign w:val="baseline"/>
        </w:rPr>
        <w:t> </w:t>
      </w:r>
      <w:r>
        <w:rPr>
          <w:vertAlign w:val="baseline"/>
        </w:rPr>
        <w:t>propres</w:t>
      </w:r>
      <w:r>
        <w:rPr>
          <w:spacing w:val="-5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7"/>
          <w:vertAlign w:val="baseline"/>
        </w:rPr>
        <w:t> </w:t>
      </w:r>
      <w:r>
        <w:rPr>
          <w:vertAlign w:val="baseline"/>
        </w:rPr>
        <w:t>pour</w:t>
      </w:r>
      <w:r>
        <w:rPr>
          <w:spacing w:val="-6"/>
          <w:vertAlign w:val="baseline"/>
        </w:rPr>
        <w:t> </w:t>
      </w:r>
      <w:r>
        <w:rPr>
          <w:vertAlign w:val="baseline"/>
        </w:rPr>
        <w:t>y</w:t>
      </w:r>
      <w:r>
        <w:rPr>
          <w:spacing w:val="-6"/>
          <w:vertAlign w:val="baseline"/>
        </w:rPr>
        <w:t> </w:t>
      </w:r>
      <w:r>
        <w:rPr>
          <w:vertAlign w:val="baseline"/>
        </w:rPr>
        <w:t>stocker</w:t>
      </w:r>
      <w:r>
        <w:rPr>
          <w:spacing w:val="-6"/>
          <w:vertAlign w:val="baseline"/>
        </w:rPr>
        <w:t> </w:t>
      </w:r>
      <w:r>
        <w:rPr>
          <w:vertAlign w:val="baseline"/>
        </w:rPr>
        <w:t>leurs</w:t>
      </w:r>
      <w:r>
        <w:rPr>
          <w:spacing w:val="-6"/>
          <w:vertAlign w:val="baseline"/>
        </w:rPr>
        <w:t> </w:t>
      </w:r>
      <w:r>
        <w:rPr>
          <w:vertAlign w:val="baseline"/>
        </w:rPr>
        <w:t>données</w:t>
      </w:r>
      <w:r>
        <w:rPr>
          <w:spacing w:val="-7"/>
          <w:vertAlign w:val="baseline"/>
        </w:rPr>
        <w:t> </w:t>
      </w:r>
      <w:r>
        <w:rPr>
          <w:vertAlign w:val="baseline"/>
        </w:rPr>
        <w:t>importantes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proposer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6"/>
          <w:vertAlign w:val="baseline"/>
        </w:rPr>
        <w:t> </w:t>
      </w:r>
      <w:r>
        <w:rPr>
          <w:vertAlign w:val="baseline"/>
        </w:rPr>
        <w:t>services</w:t>
      </w:r>
      <w:r>
        <w:rPr>
          <w:spacing w:val="-47"/>
          <w:vertAlign w:val="baseline"/>
        </w:rPr>
        <w:t> </w:t>
      </w:r>
      <w:r>
        <w:rPr>
          <w:vertAlign w:val="baseline"/>
        </w:rPr>
        <w:t>de colocation pour des tiers</w:t>
      </w:r>
      <w:r>
        <w:rPr>
          <w:vertAlign w:val="superscript"/>
        </w:rPr>
        <w:t>122</w:t>
      </w:r>
      <w:r>
        <w:rPr>
          <w:vertAlign w:val="baseline"/>
        </w:rPr>
        <w:t>. A ce titre, plusieurs organismes et administrations du secteur public</w:t>
      </w:r>
      <w:r>
        <w:rPr>
          <w:spacing w:val="1"/>
          <w:vertAlign w:val="baseline"/>
        </w:rPr>
        <w:t> </w:t>
      </w:r>
      <w:r>
        <w:rPr>
          <w:vertAlign w:val="baseline"/>
        </w:rPr>
        <w:t>détiennent</w:t>
      </w:r>
      <w:r>
        <w:rPr>
          <w:spacing w:val="-1"/>
          <w:vertAlign w:val="baseline"/>
        </w:rPr>
        <w:t> </w:t>
      </w:r>
      <w:r>
        <w:rPr>
          <w:vertAlign w:val="baseline"/>
        </w:rPr>
        <w:t>leurs propres</w:t>
      </w:r>
      <w:r>
        <w:rPr>
          <w:spacing w:val="-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3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rect style="position:absolute;margin-left:70.823997pt;margin-top:11.812842pt;width:144.020pt;height:.71997pt;mso-position-horizontal-relative:page;mso-position-vertical-relative:paragraph;z-index:-15686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7" w:firstLine="0"/>
        <w:jc w:val="both"/>
        <w:rPr>
          <w:sz w:val="16"/>
        </w:rPr>
      </w:pPr>
      <w:r>
        <w:rPr>
          <w:sz w:val="16"/>
          <w:vertAlign w:val="superscript"/>
        </w:rPr>
        <w:t>115</w:t>
      </w:r>
      <w:r>
        <w:rPr>
          <w:sz w:val="16"/>
          <w:vertAlign w:val="baseline"/>
        </w:rPr>
        <w:t> Minkels a brand of Legrand. </w:t>
      </w:r>
      <w:r>
        <w:rPr>
          <w:color w:val="2D2D2D"/>
          <w:sz w:val="16"/>
          <w:vertAlign w:val="baseline"/>
        </w:rPr>
        <w:t>Maroc Télecom fourni un service de stockage de données aux PME dans son Datacenter de Casablanca.</w:t>
      </w:r>
      <w:r>
        <w:rPr>
          <w:color w:val="2D2D2D"/>
          <w:spacing w:val="1"/>
          <w:sz w:val="16"/>
          <w:vertAlign w:val="baseline"/>
        </w:rPr>
        <w:t> </w:t>
      </w:r>
      <w:hyperlink r:id="rId148">
        <w:r>
          <w:rPr>
            <w:color w:val="0462C1"/>
            <w:sz w:val="16"/>
            <w:u w:val="single" w:color="0462C1"/>
            <w:vertAlign w:val="baseline"/>
          </w:rPr>
          <w:t>https://www.minkels.com/images/SZwIu</w:t>
        </w:r>
      </w:hyperlink>
    </w:p>
    <w:p>
      <w:pPr>
        <w:spacing w:before="1"/>
        <w:ind w:left="256" w:right="1035" w:firstLine="0"/>
        <w:jc w:val="both"/>
        <w:rPr>
          <w:sz w:val="16"/>
        </w:rPr>
      </w:pPr>
      <w:r>
        <w:rPr>
          <w:sz w:val="16"/>
          <w:vertAlign w:val="superscript"/>
        </w:rPr>
        <w:t>116</w:t>
      </w:r>
      <w:r>
        <w:rPr>
          <w:sz w:val="16"/>
          <w:vertAlign w:val="baseline"/>
        </w:rPr>
        <w:t> « Un Cloud et une cyberdéfense 100% marocains chez Inwi ». IN : Le Matin.ma, 24 avril 2018.</w:t>
      </w:r>
      <w:r>
        <w:rPr>
          <w:spacing w:val="1"/>
          <w:sz w:val="16"/>
          <w:vertAlign w:val="baseline"/>
        </w:rPr>
        <w:t> </w:t>
      </w:r>
      <w:hyperlink r:id="rId149">
        <w:r>
          <w:rPr>
            <w:color w:val="0462C1"/>
            <w:sz w:val="16"/>
            <w:u w:val="single" w:color="0462C1"/>
            <w:vertAlign w:val="baseline"/>
          </w:rPr>
          <w:t>https://lematin.ma/journal/2018/cloud-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49">
        <w:r>
          <w:rPr>
            <w:color w:val="0462C1"/>
            <w:sz w:val="16"/>
            <w:u w:val="single" w:color="0462C1"/>
            <w:vertAlign w:val="baseline"/>
          </w:rPr>
          <w:t>cyberdefense-100-marocains-chez-inwi/291503.htm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1"/>
        <w:ind w:left="256" w:right="1035" w:firstLine="0"/>
        <w:jc w:val="both"/>
        <w:rPr>
          <w:sz w:val="16"/>
        </w:rPr>
      </w:pPr>
      <w:r>
        <w:rPr/>
        <w:pict>
          <v:rect style="position:absolute;margin-left:70.823997pt;margin-top:18.347212pt;width:112.92pt;height:.47998pt;mso-position-horizontal-relative:page;mso-position-vertical-relative:paragraph;z-index:15771648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117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souverain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Inwi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SAP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signent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une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première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accord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EcoActu,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24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septembre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2019.</w:t>
      </w:r>
      <w:r>
        <w:rPr>
          <w:spacing w:val="-4"/>
          <w:sz w:val="16"/>
          <w:vertAlign w:val="baseline"/>
        </w:rPr>
        <w:t> </w:t>
      </w:r>
      <w:hyperlink r:id="rId150">
        <w:r>
          <w:rPr>
            <w:color w:val="0462C1"/>
            <w:sz w:val="16"/>
            <w:u w:val="single" w:color="0462C1"/>
            <w:vertAlign w:val="baseline"/>
          </w:rPr>
          <w:t>https://ecoactu.ma/cloud-souverain-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50">
        <w:r>
          <w:rPr>
            <w:color w:val="0462C1"/>
            <w:sz w:val="16"/>
            <w:vertAlign w:val="baseline"/>
          </w:rPr>
          <w:t>inwi-et-sap-signent-une-premiere/</w:t>
        </w:r>
      </w:hyperlink>
    </w:p>
    <w:p>
      <w:pPr>
        <w:spacing w:before="0"/>
        <w:ind w:left="256" w:right="1032" w:firstLine="0"/>
        <w:jc w:val="both"/>
        <w:rPr>
          <w:sz w:val="16"/>
        </w:rPr>
      </w:pPr>
      <w:r>
        <w:rPr>
          <w:sz w:val="16"/>
          <w:vertAlign w:val="superscript"/>
        </w:rPr>
        <w:t>118</w:t>
      </w:r>
      <w:r>
        <w:rPr>
          <w:sz w:val="16"/>
          <w:vertAlign w:val="baseline"/>
        </w:rPr>
        <w:t> </w:t>
      </w:r>
      <w:r>
        <w:rPr>
          <w:rFonts w:ascii="Calibri Light" w:hAnsi="Calibri Light"/>
          <w:sz w:val="16"/>
          <w:vertAlign w:val="baseline"/>
        </w:rPr>
        <w:t>« </w:t>
      </w:r>
      <w:r>
        <w:rPr>
          <w:sz w:val="16"/>
          <w:vertAlign w:val="baseline"/>
        </w:rPr>
        <w:t>Morocco Data Center Market Size by Investment to Reach USD 328 Million by 2026</w:t>
      </w:r>
      <w:r>
        <w:rPr>
          <w:rFonts w:ascii="Calibri Light" w:hAnsi="Calibri Light"/>
          <w:sz w:val="16"/>
          <w:vertAlign w:val="baseline"/>
        </w:rPr>
        <w:t>». I</w:t>
      </w:r>
      <w:r>
        <w:rPr>
          <w:sz w:val="16"/>
          <w:vertAlign w:val="baseline"/>
        </w:rPr>
        <w:t>N : Cision PR News Wire, 2 décembre 2021.</w:t>
      </w:r>
      <w:r>
        <w:rPr>
          <w:spacing w:val="1"/>
          <w:sz w:val="16"/>
          <w:vertAlign w:val="baseline"/>
        </w:rPr>
        <w:t> </w:t>
      </w:r>
      <w:hyperlink r:id="rId151">
        <w:r>
          <w:rPr>
            <w:color w:val="0462C1"/>
            <w:sz w:val="16"/>
            <w:u w:val="single" w:color="0462C1"/>
            <w:vertAlign w:val="baseline"/>
          </w:rPr>
          <w:t>https://www.prnewswire.com/news-releases/morocco-data-center-market-size-by-investment-to-reach-usd-328-million-by-2026--arizton-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51">
        <w:r>
          <w:rPr>
            <w:color w:val="0462C1"/>
            <w:sz w:val="16"/>
            <w:u w:val="single" w:color="0462C1"/>
            <w:vertAlign w:val="baseline"/>
          </w:rPr>
          <w:t>301436194.htm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119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Inwi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Datacenter.</w:t>
      </w:r>
      <w:r>
        <w:rPr>
          <w:spacing w:val="-7"/>
          <w:sz w:val="16"/>
          <w:vertAlign w:val="baseline"/>
        </w:rPr>
        <w:t> </w:t>
      </w:r>
      <w:hyperlink r:id="rId152">
        <w:r>
          <w:rPr>
            <w:color w:val="0462C1"/>
            <w:sz w:val="16"/>
            <w:u w:val="single" w:color="0462C1"/>
            <w:vertAlign w:val="baseline"/>
          </w:rPr>
          <w:t>https://inwi.ma/entreprise/datacenter</w:t>
        </w:r>
      </w:hyperlink>
    </w:p>
    <w:p>
      <w:pPr>
        <w:spacing w:before="0"/>
        <w:ind w:left="256" w:right="1032" w:firstLine="0"/>
        <w:jc w:val="both"/>
        <w:rPr>
          <w:sz w:val="16"/>
        </w:rPr>
      </w:pPr>
      <w:r>
        <w:rPr>
          <w:sz w:val="16"/>
          <w:vertAlign w:val="superscript"/>
        </w:rPr>
        <w:t>120</w:t>
      </w:r>
      <w:r>
        <w:rPr>
          <w:sz w:val="16"/>
          <w:vertAlign w:val="baseline"/>
        </w:rPr>
        <w:t> « Morocco’s Inwi opens its fourth data center : a 1,000 square meter facility in Rabat». IN : Datacenter Dynamics, 29 janvier 2019 .</w:t>
      </w:r>
      <w:r>
        <w:rPr>
          <w:spacing w:val="1"/>
          <w:sz w:val="16"/>
          <w:vertAlign w:val="baseline"/>
        </w:rPr>
        <w:t> </w:t>
      </w:r>
      <w:hyperlink r:id="rId153">
        <w:r>
          <w:rPr>
            <w:color w:val="0462C1"/>
            <w:sz w:val="16"/>
            <w:u w:val="single" w:color="0462C1"/>
            <w:vertAlign w:val="baseline"/>
          </w:rPr>
          <w:t>https://www.datacenterdynamics.com/en/news/moroccos-inwi-opens-its-fourth-data-center/</w:t>
        </w:r>
      </w:hyperlink>
    </w:p>
    <w:p>
      <w:pPr>
        <w:spacing w:before="1"/>
        <w:ind w:left="256" w:right="1035" w:firstLine="0"/>
        <w:jc w:val="both"/>
        <w:rPr>
          <w:sz w:val="16"/>
        </w:rPr>
      </w:pPr>
      <w:r>
        <w:rPr>
          <w:sz w:val="16"/>
          <w:vertAlign w:val="superscript"/>
        </w:rPr>
        <w:t>121</w:t>
      </w:r>
      <w:r>
        <w:rPr>
          <w:sz w:val="16"/>
          <w:vertAlign w:val="baseline"/>
        </w:rPr>
        <w:t> Direction Générale de la Sécurité des Systèmes d'Information (DGSSI). Présentation du séminaire sur les Datacenters et les centres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opérationnels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sécurité.</w:t>
      </w:r>
      <w:r>
        <w:rPr>
          <w:spacing w:val="1"/>
          <w:sz w:val="16"/>
          <w:vertAlign w:val="baseline"/>
        </w:rPr>
        <w:t> </w:t>
      </w:r>
      <w:hyperlink r:id="rId154">
        <w:r>
          <w:rPr>
            <w:color w:val="0462C1"/>
            <w:sz w:val="16"/>
            <w:u w:val="single" w:color="0462C1"/>
            <w:vertAlign w:val="baseline"/>
          </w:rPr>
          <w:t>https://www.dgssi.gov.ma/fr/content/seminaire-sur-les-datacenters-et-les-centres-operationnels-de-securite-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54">
        <w:r>
          <w:rPr>
            <w:color w:val="0462C1"/>
            <w:sz w:val="16"/>
            <w:u w:val="single" w:color="0462C1"/>
            <w:vertAlign w:val="baseline"/>
          </w:rPr>
          <w:t>soc.htm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122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Big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cherche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 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Industrie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n° 24,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2017,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44.</w:t>
      </w:r>
    </w:p>
    <w:p>
      <w:pPr>
        <w:spacing w:after="0" w:line="195" w:lineRule="exact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5pt;margin-top:-.5pt;width:25.55pt;height:162.8pt;mso-position-horizontal-relative:page;mso-position-vertical-relative:page;z-index:15773184" coordorigin="-10,-10" coordsize="511,3256">
            <v:rect style="position:absolute;left:0;top:0;width:491;height:3236" filled="true" fillcolor="#d36012" stroked="false">
              <v:fill type="solid"/>
            </v:rect>
            <v:shape style="position:absolute;left:0;top:0;width:491;height:3236" coordorigin="0,0" coordsize="491,3236" path="m0,3236l491,3236,491,0e" filled="false" stroked="true" strokeweight="1.0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1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Ministère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l’Intérieur</w:t>
      </w:r>
      <w:r>
        <w:rPr>
          <w:spacing w:val="1"/>
          <w:sz w:val="22"/>
        </w:rPr>
        <w:t> </w:t>
      </w:r>
      <w:r>
        <w:rPr>
          <w:sz w:val="22"/>
        </w:rPr>
        <w:t>dispose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son</w:t>
      </w:r>
      <w:r>
        <w:rPr>
          <w:spacing w:val="1"/>
          <w:sz w:val="22"/>
        </w:rPr>
        <w:t> </w:t>
      </w:r>
      <w:r>
        <w:rPr>
          <w:sz w:val="22"/>
        </w:rPr>
        <w:t>propre</w:t>
      </w:r>
      <w:r>
        <w:rPr>
          <w:spacing w:val="1"/>
          <w:sz w:val="22"/>
        </w:rPr>
        <w:t> </w:t>
      </w:r>
      <w:r>
        <w:rPr>
          <w:sz w:val="22"/>
        </w:rPr>
        <w:t>Datacenter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offre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ministères,</w:t>
      </w:r>
      <w:r>
        <w:rPr>
          <w:spacing w:val="1"/>
          <w:sz w:val="22"/>
        </w:rPr>
        <w:t> </w:t>
      </w:r>
      <w:r>
        <w:rPr>
          <w:sz w:val="22"/>
        </w:rPr>
        <w:t>aux</w:t>
      </w:r>
      <w:r>
        <w:rPr>
          <w:spacing w:val="1"/>
          <w:sz w:val="22"/>
        </w:rPr>
        <w:t> </w:t>
      </w:r>
      <w:r>
        <w:rPr>
          <w:sz w:val="22"/>
        </w:rPr>
        <w:t>administrations et aux collectivités locales des services d’hébergement de leurs sites web officiels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leurs adresses</w:t>
      </w:r>
      <w:r>
        <w:rPr>
          <w:spacing w:val="-2"/>
          <w:sz w:val="22"/>
        </w:rPr>
        <w:t> </w:t>
      </w:r>
      <w:r>
        <w:rPr>
          <w:sz w:val="22"/>
        </w:rPr>
        <w:t>mails.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82" w:after="0"/>
        <w:ind w:left="539" w:right="1031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Ministère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l’Enseignement</w:t>
      </w:r>
      <w:r>
        <w:rPr>
          <w:spacing w:val="1"/>
          <w:sz w:val="22"/>
        </w:rPr>
        <w:t> </w:t>
      </w:r>
      <w:r>
        <w:rPr>
          <w:sz w:val="22"/>
        </w:rPr>
        <w:t>supérieur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réalisé</w:t>
      </w:r>
      <w:r>
        <w:rPr>
          <w:spacing w:val="1"/>
          <w:sz w:val="22"/>
        </w:rPr>
        <w:t> </w:t>
      </w:r>
      <w:r>
        <w:rPr>
          <w:sz w:val="22"/>
        </w:rPr>
        <w:t>dans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cadre</w:t>
      </w:r>
      <w:r>
        <w:rPr>
          <w:spacing w:val="1"/>
          <w:sz w:val="22"/>
        </w:rPr>
        <w:t> </w:t>
      </w:r>
      <w:r>
        <w:rPr>
          <w:sz w:val="22"/>
        </w:rPr>
        <w:t>d’un</w:t>
      </w:r>
      <w:r>
        <w:rPr>
          <w:spacing w:val="1"/>
          <w:sz w:val="22"/>
        </w:rPr>
        <w:t> </w:t>
      </w:r>
      <w:r>
        <w:rPr>
          <w:sz w:val="22"/>
        </w:rPr>
        <w:t>partenariat</w:t>
      </w:r>
      <w:r>
        <w:rPr>
          <w:spacing w:val="1"/>
          <w:sz w:val="22"/>
        </w:rPr>
        <w:t> </w:t>
      </w:r>
      <w:r>
        <w:rPr>
          <w:sz w:val="22"/>
        </w:rPr>
        <w:t>entre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gouvernements marocain et américain, l’extension de son Datacenter à Rabat et a inauguré un</w:t>
      </w:r>
      <w:r>
        <w:rPr>
          <w:spacing w:val="1"/>
          <w:sz w:val="22"/>
        </w:rPr>
        <w:t> </w:t>
      </w:r>
      <w:r>
        <w:rPr>
          <w:sz w:val="22"/>
        </w:rPr>
        <w:t>Datacenter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Backup</w:t>
      </w:r>
      <w:r>
        <w:rPr>
          <w:spacing w:val="-4"/>
          <w:sz w:val="22"/>
        </w:rPr>
        <w:t> </w:t>
      </w:r>
      <w:r>
        <w:rPr>
          <w:sz w:val="22"/>
        </w:rPr>
        <w:t>à</w:t>
      </w:r>
      <w:r>
        <w:rPr>
          <w:spacing w:val="-5"/>
          <w:sz w:val="22"/>
        </w:rPr>
        <w:t> </w:t>
      </w:r>
      <w:r>
        <w:rPr>
          <w:sz w:val="22"/>
        </w:rPr>
        <w:t>Marrakech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octobre</w:t>
      </w:r>
      <w:r>
        <w:rPr>
          <w:spacing w:val="-4"/>
          <w:sz w:val="22"/>
        </w:rPr>
        <w:t> </w:t>
      </w:r>
      <w:r>
        <w:rPr>
          <w:sz w:val="22"/>
        </w:rPr>
        <w:t>2022.</w:t>
      </w:r>
      <w:r>
        <w:rPr>
          <w:spacing w:val="-9"/>
          <w:sz w:val="22"/>
        </w:rPr>
        <w:t> </w:t>
      </w:r>
      <w:r>
        <w:rPr>
          <w:sz w:val="22"/>
        </w:rPr>
        <w:t>Ces</w:t>
      </w:r>
      <w:r>
        <w:rPr>
          <w:spacing w:val="-1"/>
          <w:sz w:val="22"/>
        </w:rPr>
        <w:t> </w:t>
      </w:r>
      <w:r>
        <w:rPr>
          <w:sz w:val="22"/>
        </w:rPr>
        <w:t>deux</w:t>
      </w:r>
      <w:r>
        <w:rPr>
          <w:spacing w:val="-5"/>
          <w:sz w:val="22"/>
        </w:rPr>
        <w:t> </w:t>
      </w:r>
      <w:r>
        <w:rPr>
          <w:sz w:val="22"/>
        </w:rPr>
        <w:t>projets</w:t>
      </w:r>
      <w:r>
        <w:rPr>
          <w:spacing w:val="-2"/>
          <w:sz w:val="22"/>
        </w:rPr>
        <w:t> </w:t>
      </w:r>
      <w:r>
        <w:rPr>
          <w:sz w:val="22"/>
        </w:rPr>
        <w:t>s’inscrivent</w:t>
      </w:r>
      <w:r>
        <w:rPr>
          <w:spacing w:val="-2"/>
          <w:sz w:val="22"/>
        </w:rPr>
        <w:t> </w:t>
      </w:r>
      <w:r>
        <w:rPr>
          <w:sz w:val="22"/>
        </w:rPr>
        <w:t>dans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cadre</w:t>
      </w:r>
      <w:r>
        <w:rPr>
          <w:spacing w:val="-3"/>
          <w:sz w:val="22"/>
        </w:rPr>
        <w:t> </w:t>
      </w:r>
      <w:r>
        <w:rPr>
          <w:sz w:val="22"/>
        </w:rPr>
        <w:t>du</w:t>
      </w:r>
      <w:r>
        <w:rPr>
          <w:spacing w:val="-47"/>
          <w:sz w:val="22"/>
        </w:rPr>
        <w:t> </w:t>
      </w:r>
      <w:r>
        <w:rPr>
          <w:sz w:val="22"/>
        </w:rPr>
        <w:t>volet</w:t>
      </w:r>
      <w:r>
        <w:rPr>
          <w:spacing w:val="1"/>
          <w:sz w:val="22"/>
        </w:rPr>
        <w:t> </w:t>
      </w:r>
      <w:r>
        <w:rPr>
          <w:sz w:val="22"/>
        </w:rPr>
        <w:t>« éducation</w:t>
      </w:r>
      <w:r>
        <w:rPr>
          <w:spacing w:val="1"/>
          <w:sz w:val="22"/>
        </w:rPr>
        <w:t> </w:t>
      </w:r>
      <w:r>
        <w:rPr>
          <w:sz w:val="22"/>
        </w:rPr>
        <w:t>secondaire »</w:t>
      </w:r>
      <w:r>
        <w:rPr>
          <w:spacing w:val="1"/>
          <w:sz w:val="22"/>
        </w:rPr>
        <w:t> </w:t>
      </w:r>
      <w:r>
        <w:rPr>
          <w:sz w:val="22"/>
        </w:rPr>
        <w:t>relevant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z w:val="22"/>
        </w:rPr>
        <w:t>« compact</w:t>
      </w:r>
      <w:r>
        <w:rPr>
          <w:spacing w:val="1"/>
          <w:sz w:val="22"/>
        </w:rPr>
        <w:t> </w:t>
      </w:r>
      <w:r>
        <w:rPr>
          <w:sz w:val="22"/>
        </w:rPr>
        <w:t>II »</w:t>
      </w:r>
      <w:r>
        <w:rPr>
          <w:spacing w:val="1"/>
          <w:sz w:val="22"/>
        </w:rPr>
        <w:t> </w:t>
      </w:r>
      <w:r>
        <w:rPr>
          <w:sz w:val="22"/>
        </w:rPr>
        <w:t>financé</w:t>
      </w:r>
      <w:r>
        <w:rPr>
          <w:spacing w:val="1"/>
          <w:sz w:val="22"/>
        </w:rPr>
        <w:t> </w:t>
      </w:r>
      <w:r>
        <w:rPr>
          <w:sz w:val="22"/>
        </w:rPr>
        <w:t>par</w:t>
      </w:r>
      <w:r>
        <w:rPr>
          <w:spacing w:val="1"/>
          <w:sz w:val="22"/>
        </w:rPr>
        <w:t> </w:t>
      </w:r>
      <w:r>
        <w:rPr>
          <w:sz w:val="22"/>
        </w:rPr>
        <w:t>Millenium</w:t>
      </w:r>
      <w:r>
        <w:rPr>
          <w:spacing w:val="1"/>
          <w:sz w:val="22"/>
        </w:rPr>
        <w:t> </w:t>
      </w:r>
      <w:r>
        <w:rPr>
          <w:sz w:val="22"/>
        </w:rPr>
        <w:t>Challenge</w:t>
      </w:r>
      <w:r>
        <w:rPr>
          <w:spacing w:val="1"/>
          <w:sz w:val="22"/>
        </w:rPr>
        <w:t> </w:t>
      </w:r>
      <w:r>
        <w:rPr>
          <w:sz w:val="22"/>
        </w:rPr>
        <w:t>Corporation</w:t>
      </w:r>
      <w:r>
        <w:rPr>
          <w:spacing w:val="-4"/>
          <w:sz w:val="22"/>
        </w:rPr>
        <w:t> </w:t>
      </w:r>
      <w:r>
        <w:rPr>
          <w:sz w:val="22"/>
        </w:rPr>
        <w:t>(MCC)</w:t>
      </w:r>
      <w:r>
        <w:rPr>
          <w:spacing w:val="-21"/>
          <w:sz w:val="22"/>
        </w:rPr>
        <w:t> </w:t>
      </w:r>
      <w:r>
        <w:rPr>
          <w:sz w:val="22"/>
          <w:vertAlign w:val="superscript"/>
        </w:rPr>
        <w:t>123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83" w:after="0"/>
        <w:ind w:left="539" w:right="1035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 Ministère de l’Economie et des Finances dispose d’un Datacenter certifié Tier III design par</w:t>
      </w:r>
      <w:r>
        <w:rPr>
          <w:spacing w:val="1"/>
          <w:sz w:val="22"/>
        </w:rPr>
        <w:t> </w:t>
      </w:r>
      <w:r>
        <w:rPr>
          <w:sz w:val="22"/>
        </w:rPr>
        <w:t>l‘Institut</w:t>
      </w:r>
      <w:r>
        <w:rPr>
          <w:spacing w:val="-1"/>
          <w:sz w:val="22"/>
        </w:rPr>
        <w:t> </w:t>
      </w:r>
      <w:r>
        <w:rPr>
          <w:sz w:val="22"/>
        </w:rPr>
        <w:t>Uptime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2021.</w:t>
      </w:r>
      <w:r>
        <w:rPr>
          <w:spacing w:val="-4"/>
          <w:sz w:val="22"/>
        </w:rPr>
        <w:t> </w:t>
      </w:r>
      <w:r>
        <w:rPr>
          <w:sz w:val="22"/>
        </w:rPr>
        <w:t>L’AMMC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héberge les données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son</w:t>
      </w:r>
      <w:r>
        <w:rPr>
          <w:spacing w:val="-5"/>
          <w:sz w:val="22"/>
        </w:rPr>
        <w:t> </w:t>
      </w:r>
      <w:r>
        <w:rPr>
          <w:sz w:val="22"/>
        </w:rPr>
        <w:t>système</w:t>
      </w:r>
      <w:r>
        <w:rPr>
          <w:spacing w:val="-2"/>
          <w:sz w:val="22"/>
        </w:rPr>
        <w:t> </w:t>
      </w:r>
      <w:r>
        <w:rPr>
          <w:sz w:val="22"/>
        </w:rPr>
        <w:t>d’information</w:t>
      </w:r>
      <w:r>
        <w:rPr>
          <w:sz w:val="22"/>
          <w:vertAlign w:val="superscript"/>
        </w:rPr>
        <w:t>124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59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 Ministère de la Santé a réservé une partie des fonds reçus en prêt de la Banque africaine de</w:t>
      </w:r>
      <w:r>
        <w:rPr>
          <w:spacing w:val="1"/>
          <w:sz w:val="22"/>
        </w:rPr>
        <w:t> </w:t>
      </w:r>
      <w:r>
        <w:rPr>
          <w:sz w:val="22"/>
        </w:rPr>
        <w:t>Développement et destinés à l’appui et à l’amélioration de la protection sociale, à l’aménagement</w:t>
      </w:r>
      <w:r>
        <w:rPr>
          <w:spacing w:val="-47"/>
          <w:sz w:val="22"/>
        </w:rPr>
        <w:t> </w:t>
      </w:r>
      <w:r>
        <w:rPr>
          <w:sz w:val="22"/>
        </w:rPr>
        <w:t>d’un</w:t>
      </w:r>
      <w:r>
        <w:rPr>
          <w:spacing w:val="-2"/>
          <w:sz w:val="22"/>
        </w:rPr>
        <w:t> </w:t>
      </w:r>
      <w:r>
        <w:rPr>
          <w:sz w:val="22"/>
        </w:rPr>
        <w:t>Datacenter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-3"/>
          <w:sz w:val="22"/>
        </w:rPr>
        <w:t> </w:t>
      </w:r>
      <w:r>
        <w:rPr>
          <w:sz w:val="22"/>
        </w:rPr>
        <w:t>Ministère de la</w:t>
      </w:r>
      <w:r>
        <w:rPr>
          <w:spacing w:val="-3"/>
          <w:sz w:val="22"/>
        </w:rPr>
        <w:t> </w:t>
      </w:r>
      <w:r>
        <w:rPr>
          <w:sz w:val="22"/>
        </w:rPr>
        <w:t>Santé</w:t>
      </w:r>
      <w:r>
        <w:rPr>
          <w:spacing w:val="-2"/>
          <w:sz w:val="22"/>
        </w:rPr>
        <w:t> </w:t>
      </w:r>
      <w:r>
        <w:rPr>
          <w:sz w:val="22"/>
        </w:rPr>
        <w:t>et 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Protection</w:t>
      </w:r>
      <w:r>
        <w:rPr>
          <w:spacing w:val="-1"/>
          <w:sz w:val="22"/>
        </w:rPr>
        <w:t> </w:t>
      </w:r>
      <w:r>
        <w:rPr>
          <w:sz w:val="22"/>
        </w:rPr>
        <w:t>Sociale</w:t>
      </w:r>
      <w:r>
        <w:rPr>
          <w:sz w:val="22"/>
          <w:vertAlign w:val="superscript"/>
        </w:rPr>
        <w:t>125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540" w:val="left" w:leader="none"/>
        </w:tabs>
        <w:spacing w:line="285" w:lineRule="auto" w:before="83" w:after="0"/>
        <w:ind w:left="539" w:right="1035" w:hanging="284"/>
        <w:jc w:val="both"/>
        <w:rPr>
          <w:rFonts w:ascii="Sitka Small" w:hAnsi="Sitka Small"/>
          <w:sz w:val="16"/>
        </w:rPr>
      </w:pPr>
      <w:r>
        <w:rPr>
          <w:sz w:val="22"/>
        </w:rPr>
        <w:t>Le Ministère des Affaires étrangères a lancé sur la période 2017-2018 un projet de construction</w:t>
      </w:r>
      <w:r>
        <w:rPr>
          <w:spacing w:val="1"/>
          <w:sz w:val="22"/>
        </w:rPr>
        <w:t> </w:t>
      </w:r>
      <w:r>
        <w:rPr>
          <w:sz w:val="22"/>
        </w:rPr>
        <w:t>d’une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room</w:t>
      </w:r>
      <w:r>
        <w:rPr>
          <w:spacing w:val="-5"/>
          <w:sz w:val="22"/>
        </w:rPr>
        <w:t> </w:t>
      </w:r>
      <w:r>
        <w:rPr>
          <w:sz w:val="22"/>
        </w:rPr>
        <w:t>avec</w:t>
      </w:r>
      <w:r>
        <w:rPr>
          <w:spacing w:val="-6"/>
          <w:sz w:val="22"/>
        </w:rPr>
        <w:t> </w:t>
      </w:r>
      <w:r>
        <w:rPr>
          <w:sz w:val="22"/>
        </w:rPr>
        <w:t>une</w:t>
      </w:r>
      <w:r>
        <w:rPr>
          <w:spacing w:val="-5"/>
          <w:sz w:val="22"/>
        </w:rPr>
        <w:t> </w:t>
      </w:r>
      <w:r>
        <w:rPr>
          <w:sz w:val="22"/>
        </w:rPr>
        <w:t>relocalisation</w:t>
      </w:r>
      <w:r>
        <w:rPr>
          <w:spacing w:val="-6"/>
          <w:sz w:val="22"/>
        </w:rPr>
        <w:t> </w:t>
      </w:r>
      <w:r>
        <w:rPr>
          <w:sz w:val="22"/>
        </w:rPr>
        <w:t>des</w:t>
      </w:r>
      <w:r>
        <w:rPr>
          <w:spacing w:val="-5"/>
          <w:sz w:val="22"/>
        </w:rPr>
        <w:t> </w:t>
      </w:r>
      <w:r>
        <w:rPr>
          <w:sz w:val="22"/>
        </w:rPr>
        <w:t>équipements</w:t>
      </w:r>
      <w:r>
        <w:rPr>
          <w:spacing w:val="-5"/>
          <w:sz w:val="22"/>
        </w:rPr>
        <w:t> </w:t>
      </w:r>
      <w:r>
        <w:rPr>
          <w:sz w:val="22"/>
        </w:rPr>
        <w:t>existants</w:t>
      </w:r>
      <w:r>
        <w:rPr>
          <w:spacing w:val="-4"/>
          <w:sz w:val="22"/>
        </w:rPr>
        <w:t> </w:t>
      </w:r>
      <w:r>
        <w:rPr>
          <w:sz w:val="22"/>
        </w:rPr>
        <w:t>pour</w:t>
      </w:r>
      <w:r>
        <w:rPr>
          <w:spacing w:val="-3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budget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9,2</w:t>
      </w:r>
      <w:r>
        <w:rPr>
          <w:spacing w:val="-5"/>
          <w:sz w:val="22"/>
        </w:rPr>
        <w:t> </w:t>
      </w:r>
      <w:r>
        <w:rPr>
          <w:sz w:val="22"/>
        </w:rPr>
        <w:t>millions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dirhams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selon les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données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-1"/>
          <w:sz w:val="22"/>
        </w:rPr>
        <w:t> </w:t>
      </w:r>
      <w:r>
        <w:rPr>
          <w:sz w:val="22"/>
        </w:rPr>
        <w:t>bureau</w:t>
      </w:r>
      <w:r>
        <w:rPr>
          <w:spacing w:val="-1"/>
          <w:sz w:val="22"/>
        </w:rPr>
        <w:t> </w:t>
      </w:r>
      <w:r>
        <w:rPr>
          <w:sz w:val="22"/>
        </w:rPr>
        <w:t>d’études</w:t>
      </w:r>
      <w:r>
        <w:rPr>
          <w:spacing w:val="1"/>
          <w:sz w:val="22"/>
        </w:rPr>
        <w:t> </w:t>
      </w:r>
      <w:r>
        <w:rPr>
          <w:sz w:val="22"/>
        </w:rPr>
        <w:t>Techniprojets</w:t>
      </w:r>
      <w:r>
        <w:rPr>
          <w:spacing w:val="-2"/>
          <w:sz w:val="22"/>
        </w:rPr>
        <w:t> </w:t>
      </w:r>
      <w:r>
        <w:rPr>
          <w:sz w:val="22"/>
        </w:rPr>
        <w:t>en charge</w:t>
      </w:r>
      <w:r>
        <w:rPr>
          <w:spacing w:val="-2"/>
          <w:sz w:val="22"/>
        </w:rPr>
        <w:t> </w:t>
      </w:r>
      <w:r>
        <w:rPr>
          <w:sz w:val="22"/>
        </w:rPr>
        <w:t>du projet</w:t>
      </w:r>
      <w:r>
        <w:rPr>
          <w:spacing w:val="-20"/>
          <w:sz w:val="22"/>
        </w:rPr>
        <w:t> </w:t>
      </w:r>
      <w:r>
        <w:rPr>
          <w:sz w:val="22"/>
          <w:vertAlign w:val="superscript"/>
        </w:rPr>
        <w:t>126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0"/>
        <w:ind w:left="256" w:right="1030"/>
        <w:jc w:val="both"/>
      </w:pPr>
      <w:r>
        <w:rPr>
          <w:spacing w:val="-1"/>
        </w:rPr>
        <w:t>Selon</w:t>
      </w:r>
      <w:r>
        <w:rPr>
          <w:spacing w:val="-13"/>
        </w:rPr>
        <w:t> </w:t>
      </w:r>
      <w:r>
        <w:rPr>
          <w:spacing w:val="-1"/>
        </w:rPr>
        <w:t>le</w:t>
      </w:r>
      <w:r>
        <w:rPr>
          <w:spacing w:val="-13"/>
        </w:rPr>
        <w:t> </w:t>
      </w:r>
      <w:r>
        <w:rPr>
          <w:spacing w:val="-1"/>
        </w:rPr>
        <w:t>Directeur</w:t>
      </w:r>
      <w:r>
        <w:rPr>
          <w:spacing w:val="-10"/>
        </w:rPr>
        <w:t> </w:t>
      </w:r>
      <w:r>
        <w:rPr>
          <w:spacing w:val="-1"/>
        </w:rPr>
        <w:t>des</w:t>
      </w:r>
      <w:r>
        <w:rPr>
          <w:spacing w:val="-11"/>
        </w:rPr>
        <w:t> </w:t>
      </w:r>
      <w:r>
        <w:rPr>
          <w:spacing w:val="-1"/>
        </w:rPr>
        <w:t>systèmes</w:t>
      </w:r>
      <w:r>
        <w:rPr>
          <w:spacing w:val="-10"/>
        </w:rPr>
        <w:t> </w:t>
      </w:r>
      <w:r>
        <w:rPr>
          <w:spacing w:val="-1"/>
        </w:rPr>
        <w:t>d’information</w:t>
      </w:r>
      <w:r>
        <w:rPr>
          <w:spacing w:val="-12"/>
        </w:rPr>
        <w:t> </w:t>
      </w:r>
      <w:r>
        <w:rPr/>
        <w:t>au</w:t>
      </w:r>
      <w:r>
        <w:rPr>
          <w:spacing w:val="-12"/>
        </w:rPr>
        <w:t> </w:t>
      </w:r>
      <w:r>
        <w:rPr/>
        <w:t>Ministère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Transition</w:t>
      </w:r>
      <w:r>
        <w:rPr>
          <w:spacing w:val="-12"/>
        </w:rPr>
        <w:t> </w:t>
      </w:r>
      <w:r>
        <w:rPr/>
        <w:t>numérique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réforme</w:t>
      </w:r>
      <w:r>
        <w:rPr>
          <w:spacing w:val="-48"/>
        </w:rPr>
        <w:t> </w:t>
      </w:r>
      <w:r>
        <w:rPr/>
        <w:t>de l’administration, certaines administrations marocaines ont quelques réticences en lien avec le</w:t>
      </w:r>
      <w:r>
        <w:rPr>
          <w:spacing w:val="1"/>
        </w:rPr>
        <w:t> </w:t>
      </w:r>
      <w:r>
        <w:rPr/>
        <w:t>risque sécuritaire et les coûts de fonctionnement et de maintenance, pour développer leur propre</w:t>
      </w:r>
      <w:r>
        <w:rPr>
          <w:spacing w:val="1"/>
        </w:rPr>
        <w:t> </w:t>
      </w:r>
      <w:r>
        <w:rPr/>
        <w:t>infrastructure de Datacenters</w:t>
      </w:r>
      <w:r>
        <w:rPr>
          <w:vertAlign w:val="superscript"/>
        </w:rPr>
        <w:t>127</w:t>
      </w:r>
      <w:r>
        <w:rPr>
          <w:vertAlign w:val="baseline"/>
        </w:rPr>
        <w:t>. Les pourvois publics ont un rôle à jouer pour développer ce secteur,</w:t>
      </w:r>
      <w:r>
        <w:rPr>
          <w:spacing w:val="1"/>
          <w:vertAlign w:val="baseline"/>
        </w:rPr>
        <w:t> </w:t>
      </w:r>
      <w:r>
        <w:rPr>
          <w:vertAlign w:val="baseline"/>
        </w:rPr>
        <w:t>notamment</w:t>
      </w:r>
      <w:r>
        <w:rPr>
          <w:spacing w:val="1"/>
          <w:vertAlign w:val="baseline"/>
        </w:rPr>
        <w:t> </w:t>
      </w:r>
      <w:r>
        <w:rPr>
          <w:vertAlign w:val="baseline"/>
        </w:rPr>
        <w:t>à</w:t>
      </w:r>
      <w:r>
        <w:rPr>
          <w:spacing w:val="1"/>
          <w:vertAlign w:val="baseline"/>
        </w:rPr>
        <w:t> </w:t>
      </w:r>
      <w:r>
        <w:rPr>
          <w:vertAlign w:val="baseline"/>
        </w:rPr>
        <w:t>travers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promotion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usages</w:t>
      </w:r>
      <w:r>
        <w:rPr>
          <w:spacing w:val="1"/>
          <w:vertAlign w:val="baseline"/>
        </w:rPr>
        <w:t> </w:t>
      </w:r>
      <w:r>
        <w:rPr>
          <w:vertAlign w:val="baseline"/>
        </w:rPr>
        <w:t>numériques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l’ouverture</w:t>
      </w:r>
      <w:r>
        <w:rPr>
          <w:spacing w:val="1"/>
          <w:vertAlign w:val="baseline"/>
        </w:rPr>
        <w:t> </w:t>
      </w:r>
      <w:r>
        <w:rPr>
          <w:vertAlign w:val="baseline"/>
        </w:rPr>
        <w:t>sur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pratiques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mutualisation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et de</w:t>
      </w:r>
      <w:r>
        <w:rPr>
          <w:spacing w:val="1"/>
          <w:vertAlign w:val="baseline"/>
        </w:rPr>
        <w:t> </w:t>
      </w:r>
      <w:r>
        <w:rPr>
          <w:vertAlign w:val="baseline"/>
        </w:rPr>
        <w:t>partage.</w:t>
      </w:r>
    </w:p>
    <w:p>
      <w:pPr>
        <w:pStyle w:val="Heading2"/>
        <w:numPr>
          <w:ilvl w:val="1"/>
          <w:numId w:val="14"/>
        </w:numPr>
        <w:tabs>
          <w:tab w:pos="965" w:val="left" w:leader="none"/>
        </w:tabs>
        <w:spacing w:line="240" w:lineRule="auto" w:before="145" w:after="0"/>
        <w:ind w:left="964" w:right="0" w:hanging="498"/>
        <w:jc w:val="both"/>
      </w:pPr>
      <w:bookmarkStart w:name="_bookmark33" w:id="59"/>
      <w:bookmarkEnd w:id="59"/>
      <w:r>
        <w:rPr>
          <w:b w:val="0"/>
        </w:rPr>
      </w:r>
      <w:bookmarkStart w:name="_bookmark33" w:id="60"/>
      <w:bookmarkEnd w:id="60"/>
      <w:r>
        <w:rPr>
          <w:color w:val="833B0A"/>
        </w:rPr>
        <w:t>D</w:t>
      </w:r>
      <w:r>
        <w:rPr>
          <w:color w:val="833B0A"/>
        </w:rPr>
        <w:t>es</w:t>
      </w:r>
      <w:r>
        <w:rPr>
          <w:color w:val="833B0A"/>
          <w:spacing w:val="-3"/>
        </w:rPr>
        <w:t> </w:t>
      </w:r>
      <w:r>
        <w:rPr>
          <w:color w:val="833B0A"/>
        </w:rPr>
        <w:t>mesures</w:t>
      </w:r>
      <w:r>
        <w:rPr>
          <w:color w:val="833B0A"/>
          <w:spacing w:val="-2"/>
        </w:rPr>
        <w:t> </w:t>
      </w:r>
      <w:r>
        <w:rPr>
          <w:color w:val="833B0A"/>
        </w:rPr>
        <w:t>gouvernementales</w:t>
      </w:r>
      <w:r>
        <w:rPr>
          <w:color w:val="833B0A"/>
          <w:spacing w:val="-1"/>
        </w:rPr>
        <w:t> </w:t>
      </w:r>
      <w:r>
        <w:rPr>
          <w:color w:val="833B0A"/>
        </w:rPr>
        <w:t>favorables</w:t>
      </w:r>
      <w:r>
        <w:rPr>
          <w:color w:val="833B0A"/>
          <w:spacing w:val="-3"/>
        </w:rPr>
        <w:t> </w:t>
      </w:r>
      <w:r>
        <w:rPr>
          <w:color w:val="833B0A"/>
        </w:rPr>
        <w:t>à</w:t>
      </w:r>
      <w:r>
        <w:rPr>
          <w:color w:val="833B0A"/>
          <w:spacing w:val="-6"/>
        </w:rPr>
        <w:t> </w:t>
      </w:r>
      <w:r>
        <w:rPr>
          <w:color w:val="833B0A"/>
        </w:rPr>
        <w:t>l’essor</w:t>
      </w:r>
      <w:r>
        <w:rPr>
          <w:color w:val="833B0A"/>
          <w:spacing w:val="-4"/>
        </w:rPr>
        <w:t> </w:t>
      </w:r>
      <w:r>
        <w:rPr>
          <w:color w:val="833B0A"/>
        </w:rPr>
        <w:t>des</w:t>
      </w:r>
      <w:r>
        <w:rPr>
          <w:color w:val="833B0A"/>
          <w:spacing w:val="-3"/>
        </w:rPr>
        <w:t> </w:t>
      </w:r>
      <w:r>
        <w:rPr>
          <w:color w:val="833B0A"/>
        </w:rPr>
        <w:t>Datacenters</w:t>
      </w:r>
      <w:r>
        <w:rPr>
          <w:color w:val="833B0A"/>
          <w:spacing w:val="-3"/>
        </w:rPr>
        <w:t> </w:t>
      </w:r>
      <w:r>
        <w:rPr>
          <w:color w:val="833B0A"/>
        </w:rPr>
        <w:t>au</w:t>
      </w:r>
      <w:r>
        <w:rPr>
          <w:color w:val="833B0A"/>
          <w:spacing w:val="-6"/>
        </w:rPr>
        <w:t> </w:t>
      </w:r>
      <w:r>
        <w:rPr>
          <w:color w:val="833B0A"/>
        </w:rPr>
        <w:t>Maroc</w:t>
      </w:r>
    </w:p>
    <w:p>
      <w:pPr>
        <w:pStyle w:val="BodyText"/>
        <w:spacing w:line="285" w:lineRule="auto" w:before="206"/>
        <w:ind w:left="256" w:right="1029"/>
        <w:jc w:val="both"/>
      </w:pP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s’est</w:t>
      </w:r>
      <w:r>
        <w:rPr>
          <w:spacing w:val="1"/>
        </w:rPr>
        <w:t> </w:t>
      </w:r>
      <w:r>
        <w:rPr/>
        <w:t>doté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dispositif</w:t>
      </w:r>
      <w:r>
        <w:rPr>
          <w:spacing w:val="1"/>
        </w:rPr>
        <w:t> </w:t>
      </w:r>
      <w:r>
        <w:rPr/>
        <w:t>complet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mesures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stratégies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accélérer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transformation</w:t>
      </w:r>
      <w:r>
        <w:rPr>
          <w:spacing w:val="50"/>
        </w:rPr>
        <w:t> </w:t>
      </w:r>
      <w:r>
        <w:rPr/>
        <w:t>numérique</w:t>
      </w:r>
      <w:r>
        <w:rPr>
          <w:spacing w:val="50"/>
        </w:rPr>
        <w:t> </w:t>
      </w:r>
      <w:r>
        <w:rPr/>
        <w:t>et</w:t>
      </w:r>
      <w:r>
        <w:rPr>
          <w:spacing w:val="50"/>
        </w:rPr>
        <w:t> </w:t>
      </w:r>
      <w:r>
        <w:rPr/>
        <w:t>spécifiquement</w:t>
      </w:r>
      <w:r>
        <w:rPr>
          <w:spacing w:val="50"/>
        </w:rPr>
        <w:t> </w:t>
      </w:r>
      <w:r>
        <w:rPr/>
        <w:t>pour</w:t>
      </w:r>
      <w:r>
        <w:rPr>
          <w:spacing w:val="50"/>
        </w:rPr>
        <w:t> </w:t>
      </w:r>
      <w:r>
        <w:rPr/>
        <w:t>développer</w:t>
      </w:r>
      <w:r>
        <w:rPr>
          <w:spacing w:val="50"/>
        </w:rPr>
        <w:t> </w:t>
      </w:r>
      <w:r>
        <w:rPr/>
        <w:t>le</w:t>
      </w:r>
      <w:r>
        <w:rPr>
          <w:spacing w:val="50"/>
        </w:rPr>
        <w:t> </w:t>
      </w:r>
      <w:r>
        <w:rPr/>
        <w:t>secteur   des   Datacenters.</w:t>
      </w:r>
      <w:r>
        <w:rPr>
          <w:spacing w:val="1"/>
        </w:rPr>
        <w:t> </w:t>
      </w:r>
      <w:r>
        <w:rPr/>
        <w:t>Selon l’analyse du cabinet Arizton, le développement du secteur des Datacenters dans un pays est</w:t>
      </w:r>
      <w:r>
        <w:rPr>
          <w:spacing w:val="1"/>
        </w:rPr>
        <w:t> </w:t>
      </w:r>
      <w:r>
        <w:rPr/>
        <w:t>tributaire</w:t>
      </w:r>
      <w:r>
        <w:rPr>
          <w:spacing w:val="-6"/>
        </w:rPr>
        <w:t> </w:t>
      </w:r>
      <w:r>
        <w:rPr/>
        <w:t>des</w:t>
      </w:r>
      <w:r>
        <w:rPr>
          <w:spacing w:val="-5"/>
        </w:rPr>
        <w:t> </w:t>
      </w:r>
      <w:r>
        <w:rPr/>
        <w:t>facteurs</w:t>
      </w:r>
      <w:r>
        <w:rPr>
          <w:spacing w:val="-6"/>
        </w:rPr>
        <w:t> </w:t>
      </w:r>
      <w:r>
        <w:rPr/>
        <w:t>propres</w:t>
      </w:r>
      <w:r>
        <w:rPr>
          <w:spacing w:val="-4"/>
        </w:rPr>
        <w:t> </w:t>
      </w:r>
      <w:r>
        <w:rPr/>
        <w:t>à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mise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place</w:t>
      </w:r>
      <w:r>
        <w:rPr>
          <w:spacing w:val="-8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des</w:t>
      </w:r>
      <w:r>
        <w:rPr>
          <w:spacing w:val="-7"/>
        </w:rPr>
        <w:t> </w:t>
      </w:r>
      <w:r>
        <w:rPr/>
        <w:t>stratégies</w:t>
      </w:r>
      <w:r>
        <w:rPr>
          <w:spacing w:val="-7"/>
        </w:rPr>
        <w:t> </w:t>
      </w:r>
      <w:r>
        <w:rPr/>
        <w:t>nationales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transformation</w:t>
      </w:r>
      <w:r>
        <w:rPr>
          <w:spacing w:val="-48"/>
        </w:rPr>
        <w:t> </w:t>
      </w:r>
      <w:r>
        <w:rPr/>
        <w:t>numérique et à l’adoption de technologies avancées, telles que la migration vers le cloud, le passage</w:t>
      </w:r>
      <w:r>
        <w:rPr>
          <w:spacing w:val="1"/>
        </w:rPr>
        <w:t> </w:t>
      </w:r>
      <w:r>
        <w:rPr/>
        <w:t>des</w:t>
      </w:r>
      <w:r>
        <w:rPr>
          <w:spacing w:val="-3"/>
        </w:rPr>
        <w:t> </w:t>
      </w:r>
      <w:r>
        <w:rPr/>
        <w:t>Datacenters</w:t>
      </w:r>
      <w:r>
        <w:rPr>
          <w:spacing w:val="-4"/>
        </w:rPr>
        <w:t> </w:t>
      </w:r>
      <w:r>
        <w:rPr/>
        <w:t>sur</w:t>
      </w:r>
      <w:r>
        <w:rPr>
          <w:spacing w:val="-5"/>
        </w:rPr>
        <w:t> </w:t>
      </w:r>
      <w:r>
        <w:rPr/>
        <w:t>site</w:t>
      </w:r>
      <w:r>
        <w:rPr>
          <w:spacing w:val="-4"/>
        </w:rPr>
        <w:t> </w:t>
      </w:r>
      <w:r>
        <w:rPr/>
        <w:t>vers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colocation,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gérés,</w:t>
      </w:r>
      <w:r>
        <w:rPr>
          <w:spacing w:val="-3"/>
        </w:rPr>
        <w:t> </w:t>
      </w:r>
      <w:r>
        <w:rPr/>
        <w:t>etc.</w:t>
      </w:r>
      <w:r>
        <w:rPr>
          <w:vertAlign w:val="superscript"/>
        </w:rPr>
        <w:t>128</w:t>
      </w:r>
      <w:r>
        <w:rPr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vertAlign w:val="baseline"/>
        </w:rPr>
        <w:t>Selon</w:t>
      </w:r>
      <w:r>
        <w:rPr>
          <w:spacing w:val="-5"/>
          <w:vertAlign w:val="baseline"/>
        </w:rPr>
        <w:t> </w:t>
      </w:r>
      <w:r>
        <w:rPr>
          <w:vertAlign w:val="baseline"/>
        </w:rPr>
        <w:t>les</w:t>
      </w:r>
      <w:r>
        <w:rPr>
          <w:spacing w:val="-4"/>
          <w:vertAlign w:val="baseline"/>
        </w:rPr>
        <w:t> </w:t>
      </w:r>
      <w:r>
        <w:rPr>
          <w:vertAlign w:val="baseline"/>
        </w:rPr>
        <w:t>données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4"/>
          <w:vertAlign w:val="baseline"/>
        </w:rPr>
        <w:t> </w:t>
      </w:r>
      <w:r>
        <w:rPr>
          <w:vertAlign w:val="baseline"/>
        </w:rPr>
        <w:t>fournisseur</w:t>
      </w:r>
      <w:r>
        <w:rPr>
          <w:spacing w:val="-48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1"/>
          <w:vertAlign w:val="baseline"/>
        </w:rPr>
        <w:t> </w:t>
      </w:r>
      <w:r>
        <w:rPr>
          <w:vertAlign w:val="baseline"/>
        </w:rPr>
        <w:t>Equinix,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montants</w:t>
      </w:r>
      <w:r>
        <w:rPr>
          <w:spacing w:val="1"/>
          <w:vertAlign w:val="baseline"/>
        </w:rPr>
        <w:t> </w:t>
      </w:r>
      <w:r>
        <w:rPr>
          <w:vertAlign w:val="baseline"/>
        </w:rPr>
        <w:t>investis</w:t>
      </w:r>
      <w:r>
        <w:rPr>
          <w:spacing w:val="1"/>
          <w:vertAlign w:val="baseline"/>
        </w:rPr>
        <w:t> </w:t>
      </w:r>
      <w:r>
        <w:rPr>
          <w:vertAlign w:val="baseline"/>
        </w:rPr>
        <w:t>dans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stratégies</w:t>
      </w:r>
      <w:r>
        <w:rPr>
          <w:spacing w:val="1"/>
          <w:vertAlign w:val="baseline"/>
        </w:rPr>
        <w:t> </w:t>
      </w:r>
      <w:r>
        <w:rPr>
          <w:vertAlign w:val="baseline"/>
        </w:rPr>
        <w:t>nationales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transformation</w:t>
      </w:r>
      <w:r>
        <w:rPr>
          <w:spacing w:val="1"/>
          <w:vertAlign w:val="baseline"/>
        </w:rPr>
        <w:t> </w:t>
      </w:r>
      <w:r>
        <w:rPr>
          <w:vertAlign w:val="baseline"/>
        </w:rPr>
        <w:t>numérique</w:t>
      </w:r>
      <w:r>
        <w:rPr>
          <w:spacing w:val="27"/>
          <w:vertAlign w:val="baseline"/>
        </w:rPr>
        <w:t> </w:t>
      </w:r>
      <w:r>
        <w:rPr>
          <w:vertAlign w:val="baseline"/>
        </w:rPr>
        <w:t>sont</w:t>
      </w:r>
      <w:r>
        <w:rPr>
          <w:spacing w:val="24"/>
          <w:vertAlign w:val="baseline"/>
        </w:rPr>
        <w:t> </w:t>
      </w:r>
      <w:r>
        <w:rPr>
          <w:vertAlign w:val="baseline"/>
        </w:rPr>
        <w:t>très</w:t>
      </w:r>
      <w:r>
        <w:rPr>
          <w:spacing w:val="25"/>
          <w:vertAlign w:val="baseline"/>
        </w:rPr>
        <w:t> </w:t>
      </w:r>
      <w:r>
        <w:rPr>
          <w:vertAlign w:val="baseline"/>
        </w:rPr>
        <w:t>importants.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vertAlign w:val="baseline"/>
        </w:rPr>
        <w:t>l’échelle</w:t>
      </w:r>
      <w:r>
        <w:rPr>
          <w:spacing w:val="24"/>
          <w:vertAlign w:val="baseline"/>
        </w:rPr>
        <w:t> </w:t>
      </w:r>
      <w:r>
        <w:rPr>
          <w:vertAlign w:val="baseline"/>
        </w:rPr>
        <w:t>mondiale,</w:t>
      </w:r>
      <w:r>
        <w:rPr>
          <w:spacing w:val="27"/>
          <w:vertAlign w:val="baseline"/>
        </w:rPr>
        <w:t> </w:t>
      </w:r>
      <w:r>
        <w:rPr>
          <w:vertAlign w:val="baseline"/>
        </w:rPr>
        <w:t>sur</w:t>
      </w:r>
      <w:r>
        <w:rPr>
          <w:spacing w:val="25"/>
          <w:vertAlign w:val="baseline"/>
        </w:rPr>
        <w:t> </w:t>
      </w:r>
      <w:r>
        <w:rPr>
          <w:vertAlign w:val="baseline"/>
        </w:rPr>
        <w:t>la</w:t>
      </w:r>
      <w:r>
        <w:rPr>
          <w:spacing w:val="26"/>
          <w:vertAlign w:val="baseline"/>
        </w:rPr>
        <w:t> </w:t>
      </w:r>
      <w:r>
        <w:rPr>
          <w:vertAlign w:val="baseline"/>
        </w:rPr>
        <w:t>période</w:t>
      </w:r>
      <w:r>
        <w:rPr>
          <w:spacing w:val="24"/>
          <w:vertAlign w:val="baseline"/>
        </w:rPr>
        <w:t> </w:t>
      </w:r>
      <w:r>
        <w:rPr>
          <w:vertAlign w:val="baseline"/>
        </w:rPr>
        <w:t>2022-2024</w:t>
      </w:r>
      <w:r>
        <w:rPr>
          <w:spacing w:val="28"/>
          <w:vertAlign w:val="baseline"/>
        </w:rPr>
        <w:t> </w:t>
      </w:r>
      <w:r>
        <w:rPr>
          <w:vertAlign w:val="baseline"/>
        </w:rPr>
        <w:t>les</w:t>
      </w:r>
      <w:r>
        <w:rPr>
          <w:spacing w:val="24"/>
          <w:vertAlign w:val="baseline"/>
        </w:rPr>
        <w:t> </w:t>
      </w:r>
      <w:r>
        <w:rPr>
          <w:vertAlign w:val="baseline"/>
        </w:rPr>
        <w:t>niveaux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rect style="position:absolute;margin-left:70.823997pt;margin-top:13.208898pt;width:144.020pt;height:.71997pt;mso-position-horizontal-relative:page;mso-position-vertical-relative:paragraph;z-index:-156846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123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Éducation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Nationale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extension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équipements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tutelle.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Eco.ma,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12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55">
        <w:r>
          <w:rPr>
            <w:color w:val="0462C1"/>
            <w:sz w:val="16"/>
            <w:u w:val="single" w:color="0462C1"/>
            <w:vertAlign w:val="baseline"/>
          </w:rPr>
          <w:t>https://leseco.ma/maroc/education-nationale-extension-des-equipements-du-datacenter-du-ministere-de-tutelle.htm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1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124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Finances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héberge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système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d’information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l’AMMC.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le360.ma,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26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2019.</w:t>
      </w:r>
      <w:r>
        <w:rPr>
          <w:spacing w:val="1"/>
          <w:sz w:val="16"/>
          <w:vertAlign w:val="baseline"/>
        </w:rPr>
        <w:t> </w:t>
      </w:r>
      <w:hyperlink r:id="rId156">
        <w:r>
          <w:rPr>
            <w:color w:val="0462C1"/>
            <w:sz w:val="16"/>
            <w:u w:val="single" w:color="0462C1"/>
            <w:vertAlign w:val="baseline"/>
          </w:rPr>
          <w:t>https://fr.le360.ma/economie/le-datacenter-du-ministere-des-finances-heberge-le-systeme-dinformation-de-lammc-188904/</w:t>
        </w:r>
      </w:hyperlink>
    </w:p>
    <w:p>
      <w:pPr>
        <w:spacing w:before="1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125</w:t>
      </w:r>
      <w:r>
        <w:rPr>
          <w:sz w:val="16"/>
          <w:vertAlign w:val="baseline"/>
        </w:rPr>
        <w:t> Groupe de la Bande africaine de développement. Travaux d’aménagement du Datacenter du Ministère de la Santé et de la Protection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Sociale,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11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juillet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57">
        <w:r>
          <w:rPr>
            <w:color w:val="0462C1"/>
            <w:sz w:val="16"/>
            <w:u w:val="single" w:color="0462C1"/>
            <w:vertAlign w:val="baseline"/>
          </w:rPr>
          <w:t>https://www.afdb.org/fr/documents/appm-maroc-travaux-damenagement-du-datacenter-du-ministere-de-la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57">
        <w:r>
          <w:rPr>
            <w:color w:val="0462C1"/>
            <w:sz w:val="16"/>
            <w:u w:val="single" w:color="0462C1"/>
            <w:vertAlign w:val="baseline"/>
          </w:rPr>
          <w:t>sante-et-de-la-protection-sociale-paaps</w:t>
        </w:r>
      </w:hyperlink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126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Techniproojects.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Détails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techniques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projet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Affaires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étrangères.</w:t>
      </w:r>
      <w:r>
        <w:rPr>
          <w:spacing w:val="-1"/>
          <w:sz w:val="16"/>
          <w:vertAlign w:val="baseline"/>
        </w:rPr>
        <w:t> </w:t>
      </w:r>
      <w:hyperlink r:id="rId158">
        <w:r>
          <w:rPr>
            <w:color w:val="0462C1"/>
            <w:sz w:val="16"/>
            <w:u w:val="single" w:color="0462C1"/>
            <w:vertAlign w:val="baseline"/>
          </w:rPr>
          <w:t>https://tp.ma/eng/projet/155</w:t>
        </w:r>
      </w:hyperlink>
    </w:p>
    <w:p>
      <w:pPr>
        <w:spacing w:before="0"/>
        <w:ind w:left="256" w:right="1034" w:firstLine="0"/>
        <w:jc w:val="both"/>
        <w:rPr>
          <w:sz w:val="16"/>
        </w:rPr>
      </w:pPr>
      <w:r>
        <w:rPr>
          <w:sz w:val="16"/>
          <w:vertAlign w:val="superscript"/>
        </w:rPr>
        <w:t>127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« 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limites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l’externalisation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dans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administrations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publiques ».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Eco.ma,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12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  <w:r>
        <w:rPr>
          <w:spacing w:val="1"/>
          <w:sz w:val="16"/>
          <w:vertAlign w:val="baseline"/>
        </w:rPr>
        <w:t> </w:t>
      </w:r>
      <w:hyperlink r:id="rId159">
        <w:r>
          <w:rPr>
            <w:color w:val="0462C1"/>
            <w:sz w:val="16"/>
            <w:u w:val="single" w:color="0462C1"/>
            <w:vertAlign w:val="baseline"/>
          </w:rPr>
          <w:t>https://leseco.ma/business/les-limites-de-lexternalisation-des-donnees-dans-les-administrations-publiques-video.htm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128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Morocco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Market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Size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Investment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Reach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USD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328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Million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2026,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 6.</w:t>
      </w:r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49988pt;margin-top:-.300017pt;width:25.9pt;height:163pt;mso-position-horizontal-relative:page;mso-position-vertical-relative:page;z-index:15773696" coordorigin="11371,-6" coordsize="518,3260">
            <v:rect style="position:absolute;left:11381;top:4;width:498;height:3240" filled="true" fillcolor="#d36012" stroked="false">
              <v:fill type="solid"/>
            </v:rect>
            <v:rect style="position:absolute;left:11381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4"/>
        <w:jc w:val="both"/>
      </w:pPr>
      <w:r>
        <w:rPr/>
        <w:t>d’investissement devraient s’élever à 6 300 milliards de dollars, ce qui représente 55% de l'ensemble</w:t>
      </w:r>
      <w:r>
        <w:rPr>
          <w:spacing w:val="1"/>
        </w:rPr>
        <w:t> </w:t>
      </w:r>
      <w:r>
        <w:rPr/>
        <w:t>des investissements dans les</w:t>
      </w:r>
      <w:r>
        <w:rPr>
          <w:spacing w:val="1"/>
        </w:rPr>
        <w:t> </w:t>
      </w:r>
      <w:r>
        <w:rPr/>
        <w:t>TIC</w:t>
      </w:r>
      <w:r>
        <w:rPr>
          <w:spacing w:val="-2"/>
        </w:rPr>
        <w:t> </w:t>
      </w:r>
      <w:r>
        <w:rPr/>
        <w:t>à fin</w:t>
      </w:r>
      <w:r>
        <w:rPr>
          <w:spacing w:val="-2"/>
        </w:rPr>
        <w:t> </w:t>
      </w:r>
      <w:r>
        <w:rPr/>
        <w:t>2024</w:t>
      </w:r>
      <w:r>
        <w:rPr>
          <w:vertAlign w:val="superscript"/>
        </w:rPr>
        <w:t>129</w:t>
      </w:r>
      <w:r>
        <w:rPr>
          <w:vertAlign w:val="baseline"/>
        </w:rPr>
        <w:t>.</w:t>
      </w:r>
    </w:p>
    <w:p>
      <w:pPr>
        <w:pStyle w:val="BodyText"/>
        <w:spacing w:line="285" w:lineRule="auto" w:before="157"/>
        <w:ind w:left="256" w:right="1030"/>
        <w:jc w:val="both"/>
      </w:pPr>
      <w:r>
        <w:rPr/>
        <w:t>L’enquête Gartner pour le Maroc réalisée en 2022 a démontré que la transformation digitale est une</w:t>
      </w:r>
      <w:r>
        <w:rPr>
          <w:spacing w:val="1"/>
        </w:rPr>
        <w:t> </w:t>
      </w:r>
      <w:r>
        <w:rPr/>
        <w:t>priorité pour 41% des entreprises enquêtées</w:t>
      </w:r>
      <w:r>
        <w:rPr>
          <w:vertAlign w:val="superscript"/>
        </w:rPr>
        <w:t>130</w:t>
      </w:r>
      <w:r>
        <w:rPr>
          <w:vertAlign w:val="baseline"/>
        </w:rPr>
        <w:t> et que les investissements dans les technologies</w:t>
      </w:r>
      <w:r>
        <w:rPr>
          <w:spacing w:val="1"/>
          <w:vertAlign w:val="baseline"/>
        </w:rPr>
        <w:t> </w:t>
      </w:r>
      <w:r>
        <w:rPr>
          <w:vertAlign w:val="baseline"/>
        </w:rPr>
        <w:t>digitales sont dans une phase ascendante. Le secteur de la cyber sécurité qui figure au premier rang</w:t>
      </w:r>
      <w:r>
        <w:rPr>
          <w:spacing w:val="1"/>
          <w:vertAlign w:val="baseline"/>
        </w:rPr>
        <w:t> </w:t>
      </w:r>
      <w:r>
        <w:rPr>
          <w:vertAlign w:val="baseline"/>
        </w:rPr>
        <w:t>des préoccupations des entreprises nationales a affiché une hausse des investissements de 88% par</w:t>
      </w:r>
      <w:r>
        <w:rPr>
          <w:spacing w:val="1"/>
          <w:vertAlign w:val="baseline"/>
        </w:rPr>
        <w:t> </w:t>
      </w:r>
      <w:r>
        <w:rPr>
          <w:vertAlign w:val="baseline"/>
        </w:rPr>
        <w:t>rapport</w:t>
      </w:r>
      <w:r>
        <w:rPr>
          <w:spacing w:val="-6"/>
          <w:vertAlign w:val="baseline"/>
        </w:rPr>
        <w:t> </w:t>
      </w:r>
      <w:r>
        <w:rPr>
          <w:vertAlign w:val="baseline"/>
        </w:rPr>
        <w:t>à</w:t>
      </w:r>
      <w:r>
        <w:rPr>
          <w:spacing w:val="-6"/>
          <w:vertAlign w:val="baseline"/>
        </w:rPr>
        <w:t> </w:t>
      </w:r>
      <w:r>
        <w:rPr>
          <w:vertAlign w:val="baseline"/>
        </w:rPr>
        <w:t>2020</w:t>
      </w:r>
      <w:r>
        <w:rPr>
          <w:spacing w:val="-5"/>
          <w:vertAlign w:val="baseline"/>
        </w:rPr>
        <w:t> </w:t>
      </w:r>
      <w:r>
        <w:rPr>
          <w:vertAlign w:val="baseline"/>
        </w:rPr>
        <w:t>tandis</w:t>
      </w:r>
      <w:r>
        <w:rPr>
          <w:spacing w:val="-4"/>
          <w:vertAlign w:val="baseline"/>
        </w:rPr>
        <w:t> </w:t>
      </w:r>
      <w:r>
        <w:rPr>
          <w:vertAlign w:val="baseline"/>
        </w:rPr>
        <w:t>que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3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5"/>
          <w:vertAlign w:val="baseline"/>
        </w:rPr>
        <w:t> </w:t>
      </w:r>
      <w:r>
        <w:rPr>
          <w:vertAlign w:val="baseline"/>
        </w:rPr>
        <w:t>du</w:t>
      </w:r>
      <w:r>
        <w:rPr>
          <w:spacing w:val="-7"/>
          <w:vertAlign w:val="baseline"/>
        </w:rPr>
        <w:t> </w:t>
      </w:r>
      <w:r>
        <w:rPr>
          <w:vertAlign w:val="baseline"/>
        </w:rPr>
        <w:t>cloud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bénéficié</w:t>
      </w:r>
      <w:r>
        <w:rPr>
          <w:spacing w:val="-4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5"/>
          <w:vertAlign w:val="baseline"/>
        </w:rPr>
        <w:t> </w:t>
      </w:r>
      <w:r>
        <w:rPr>
          <w:vertAlign w:val="baseline"/>
        </w:rPr>
        <w:t>hausse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4"/>
          <w:vertAlign w:val="baseline"/>
        </w:rPr>
        <w:t> </w:t>
      </w:r>
      <w:r>
        <w:rPr>
          <w:vertAlign w:val="baseline"/>
        </w:rPr>
        <w:t>investissements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40%</w:t>
      </w:r>
      <w:r>
        <w:rPr>
          <w:vertAlign w:val="superscript"/>
        </w:rPr>
        <w:t>131</w:t>
      </w:r>
      <w:r>
        <w:rPr>
          <w:vertAlign w:val="baseline"/>
        </w:rPr>
        <w:t>.</w:t>
      </w:r>
    </w:p>
    <w:p>
      <w:pPr>
        <w:pStyle w:val="Heading3"/>
        <w:numPr>
          <w:ilvl w:val="2"/>
          <w:numId w:val="18"/>
        </w:numPr>
        <w:tabs>
          <w:tab w:pos="976" w:val="left" w:leader="none"/>
          <w:tab w:pos="977" w:val="left" w:leader="none"/>
        </w:tabs>
        <w:spacing w:line="240" w:lineRule="auto" w:before="161" w:after="0"/>
        <w:ind w:left="976" w:right="0" w:hanging="721"/>
        <w:jc w:val="left"/>
      </w:pPr>
      <w:bookmarkStart w:name="_bookmark34" w:id="61"/>
      <w:bookmarkEnd w:id="61"/>
      <w:r>
        <w:rPr>
          <w:b w:val="0"/>
        </w:rPr>
      </w:r>
      <w:bookmarkStart w:name="_bookmark34" w:id="62"/>
      <w:bookmarkEnd w:id="62"/>
      <w:r>
        <w:rPr>
          <w:color w:val="C45811"/>
        </w:rPr>
        <w:t>La</w:t>
      </w:r>
      <w:r>
        <w:rPr>
          <w:color w:val="C45811"/>
          <w:spacing w:val="-3"/>
        </w:rPr>
        <w:t> </w:t>
      </w:r>
      <w:r>
        <w:rPr>
          <w:color w:val="C45811"/>
        </w:rPr>
        <w:t>stratégie</w:t>
      </w:r>
      <w:r>
        <w:rPr>
          <w:color w:val="C45811"/>
          <w:spacing w:val="-3"/>
        </w:rPr>
        <w:t> </w:t>
      </w:r>
      <w:r>
        <w:rPr>
          <w:color w:val="C45811"/>
        </w:rPr>
        <w:t>de</w:t>
      </w:r>
      <w:r>
        <w:rPr>
          <w:color w:val="C45811"/>
          <w:spacing w:val="-3"/>
        </w:rPr>
        <w:t> </w:t>
      </w:r>
      <w:r>
        <w:rPr>
          <w:color w:val="C45811"/>
        </w:rPr>
        <w:t>transformation</w:t>
      </w:r>
      <w:r>
        <w:rPr>
          <w:color w:val="C45811"/>
          <w:spacing w:val="-1"/>
        </w:rPr>
        <w:t> </w:t>
      </w:r>
      <w:r>
        <w:rPr>
          <w:color w:val="C45811"/>
        </w:rPr>
        <w:t>digitale</w:t>
      </w:r>
      <w:r>
        <w:rPr>
          <w:color w:val="C45811"/>
          <w:spacing w:val="-1"/>
        </w:rPr>
        <w:t> </w:t>
      </w:r>
      <w:r>
        <w:rPr>
          <w:color w:val="C45811"/>
        </w:rPr>
        <w:t>à</w:t>
      </w:r>
      <w:r>
        <w:rPr>
          <w:color w:val="C45811"/>
          <w:spacing w:val="-5"/>
        </w:rPr>
        <w:t> </w:t>
      </w:r>
      <w:r>
        <w:rPr>
          <w:color w:val="C45811"/>
        </w:rPr>
        <w:t>l’horizon</w:t>
      </w:r>
      <w:r>
        <w:rPr>
          <w:color w:val="C45811"/>
          <w:spacing w:val="-3"/>
        </w:rPr>
        <w:t> </w:t>
      </w:r>
      <w:r>
        <w:rPr>
          <w:color w:val="C45811"/>
        </w:rPr>
        <w:t>de</w:t>
      </w:r>
      <w:r>
        <w:rPr>
          <w:color w:val="C45811"/>
          <w:spacing w:val="-5"/>
        </w:rPr>
        <w:t> </w:t>
      </w:r>
      <w:r>
        <w:rPr>
          <w:color w:val="C45811"/>
        </w:rPr>
        <w:t>2030</w:t>
      </w:r>
    </w:p>
    <w:p>
      <w:pPr>
        <w:pStyle w:val="BodyText"/>
        <w:spacing w:line="285" w:lineRule="auto" w:before="171"/>
        <w:ind w:left="256" w:right="1030"/>
        <w:jc w:val="both"/>
      </w:pPr>
      <w:r>
        <w:rPr/>
        <w:t>Après « Maroc Numeric 2013 » et « Maroc digital 2020 », le Ministère de la Transition numérique et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Réforme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l’administration</w:t>
      </w:r>
      <w:r>
        <w:rPr>
          <w:spacing w:val="-12"/>
        </w:rPr>
        <w:t> </w:t>
      </w:r>
      <w:r>
        <w:rPr/>
        <w:t>(MTNRA)</w:t>
      </w:r>
      <w:r>
        <w:rPr>
          <w:spacing w:val="-13"/>
        </w:rPr>
        <w:t> </w:t>
      </w:r>
      <w:r>
        <w:rPr/>
        <w:t>se</w:t>
      </w:r>
      <w:r>
        <w:rPr>
          <w:spacing w:val="-11"/>
        </w:rPr>
        <w:t> </w:t>
      </w:r>
      <w:r>
        <w:rPr/>
        <w:t>prépare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lancer</w:t>
      </w:r>
      <w:r>
        <w:rPr>
          <w:spacing w:val="-10"/>
        </w:rPr>
        <w:t> </w:t>
      </w:r>
      <w:r>
        <w:rPr/>
        <w:t>une</w:t>
      </w:r>
      <w:r>
        <w:rPr>
          <w:spacing w:val="-11"/>
        </w:rPr>
        <w:t> </w:t>
      </w:r>
      <w:r>
        <w:rPr/>
        <w:t>stratégie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transformation</w:t>
      </w:r>
      <w:r>
        <w:rPr>
          <w:spacing w:val="-15"/>
        </w:rPr>
        <w:t> </w:t>
      </w:r>
      <w:r>
        <w:rPr/>
        <w:t>digitale</w:t>
      </w:r>
      <w:r>
        <w:rPr>
          <w:spacing w:val="-47"/>
        </w:rPr>
        <w:t> </w:t>
      </w:r>
      <w:r>
        <w:rPr/>
        <w:t>à l’horizon de 2030. L’axe 3 de cette stratégie concerne la mise en place d’un plan Data qui se fixe</w:t>
      </w:r>
      <w:r>
        <w:rPr>
          <w:spacing w:val="1"/>
        </w:rPr>
        <w:t> </w:t>
      </w:r>
      <w:r>
        <w:rPr/>
        <w:t>parmi</w:t>
      </w:r>
      <w:r>
        <w:rPr>
          <w:spacing w:val="-8"/>
        </w:rPr>
        <w:t> </w:t>
      </w:r>
      <w:r>
        <w:rPr/>
        <w:t>ses</w:t>
      </w:r>
      <w:r>
        <w:rPr>
          <w:spacing w:val="-10"/>
        </w:rPr>
        <w:t> </w:t>
      </w:r>
      <w:r>
        <w:rPr/>
        <w:t>objectifs</w:t>
      </w:r>
      <w:r>
        <w:rPr>
          <w:spacing w:val="-7"/>
        </w:rPr>
        <w:t> </w:t>
      </w:r>
      <w:r>
        <w:rPr/>
        <w:t>«</w:t>
      </w:r>
      <w:r>
        <w:rPr>
          <w:spacing w:val="-1"/>
        </w:rPr>
        <w:t> </w:t>
      </w:r>
      <w:r>
        <w:rPr/>
        <w:t>la</w:t>
      </w:r>
      <w:r>
        <w:rPr>
          <w:spacing w:val="-11"/>
        </w:rPr>
        <w:t> </w:t>
      </w:r>
      <w:r>
        <w:rPr/>
        <w:t>digitalisation</w:t>
      </w:r>
      <w:r>
        <w:rPr>
          <w:spacing w:val="-9"/>
        </w:rPr>
        <w:t> </w:t>
      </w:r>
      <w:r>
        <w:rPr/>
        <w:t>à</w:t>
      </w:r>
      <w:r>
        <w:rPr>
          <w:spacing w:val="-10"/>
        </w:rPr>
        <w:t> </w:t>
      </w:r>
      <w:r>
        <w:rPr/>
        <w:t>100%</w:t>
      </w:r>
      <w:r>
        <w:rPr>
          <w:spacing w:val="-7"/>
        </w:rPr>
        <w:t> </w:t>
      </w:r>
      <w:r>
        <w:rPr/>
        <w:t>des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publics »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«</w:t>
      </w:r>
      <w:r>
        <w:rPr>
          <w:spacing w:val="-1"/>
        </w:rPr>
        <w:t> </w:t>
      </w:r>
      <w:r>
        <w:rPr/>
        <w:t>le</w:t>
      </w:r>
      <w:r>
        <w:rPr>
          <w:spacing w:val="-7"/>
        </w:rPr>
        <w:t> </w:t>
      </w:r>
      <w:r>
        <w:rPr/>
        <w:t>recours</w:t>
      </w:r>
      <w:r>
        <w:rPr>
          <w:spacing w:val="-10"/>
        </w:rPr>
        <w:t> </w:t>
      </w:r>
      <w:r>
        <w:rPr/>
        <w:t>au</w:t>
      </w:r>
      <w:r>
        <w:rPr>
          <w:spacing w:val="-9"/>
        </w:rPr>
        <w:t> </w:t>
      </w:r>
      <w:r>
        <w:rPr/>
        <w:t>service</w:t>
      </w:r>
      <w:r>
        <w:rPr>
          <w:spacing w:val="-7"/>
        </w:rPr>
        <w:t> </w:t>
      </w:r>
      <w:r>
        <w:rPr/>
        <w:t>cloud</w:t>
      </w:r>
      <w:r>
        <w:rPr>
          <w:spacing w:val="-9"/>
        </w:rPr>
        <w:t> </w:t>
      </w:r>
      <w:r>
        <w:rPr/>
        <w:t>pour</w:t>
      </w:r>
      <w:r>
        <w:rPr>
          <w:spacing w:val="-47"/>
        </w:rPr>
        <w:t> </w:t>
      </w:r>
      <w:r>
        <w:rPr/>
        <w:t>70% des</w:t>
      </w:r>
      <w:r>
        <w:rPr>
          <w:spacing w:val="-1"/>
        </w:rPr>
        <w:t> </w:t>
      </w:r>
      <w:r>
        <w:rPr/>
        <w:t>administrations</w:t>
      </w:r>
      <w:r>
        <w:rPr>
          <w:spacing w:val="-3"/>
        </w:rPr>
        <w:t> </w:t>
      </w:r>
      <w:r>
        <w:rPr/>
        <w:t>»</w:t>
      </w:r>
      <w:r>
        <w:rPr>
          <w:vertAlign w:val="superscript"/>
        </w:rPr>
        <w:t>132</w:t>
      </w:r>
      <w:r>
        <w:rPr>
          <w:vertAlign w:val="baseline"/>
        </w:rPr>
        <w:t>.</w:t>
      </w:r>
    </w:p>
    <w:p>
      <w:pPr>
        <w:spacing w:line="285" w:lineRule="auto" w:before="164"/>
        <w:ind w:left="256" w:right="1031" w:firstLine="0"/>
        <w:jc w:val="both"/>
        <w:rPr>
          <w:sz w:val="22"/>
        </w:rPr>
      </w:pPr>
      <w:r>
        <w:rPr>
          <w:spacing w:val="-1"/>
          <w:sz w:val="22"/>
        </w:rPr>
        <w:t>La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Secrétaire</w:t>
      </w:r>
      <w:r>
        <w:rPr>
          <w:spacing w:val="-9"/>
          <w:sz w:val="22"/>
        </w:rPr>
        <w:t> </w:t>
      </w:r>
      <w:r>
        <w:rPr>
          <w:sz w:val="22"/>
        </w:rPr>
        <w:t>générale</w:t>
      </w:r>
      <w:r>
        <w:rPr>
          <w:spacing w:val="-9"/>
          <w:sz w:val="22"/>
        </w:rPr>
        <w:t> </w:t>
      </w:r>
      <w:r>
        <w:rPr>
          <w:sz w:val="22"/>
        </w:rPr>
        <w:t>du</w:t>
      </w:r>
      <w:r>
        <w:rPr>
          <w:spacing w:val="-12"/>
          <w:sz w:val="22"/>
        </w:rPr>
        <w:t> </w:t>
      </w:r>
      <w:r>
        <w:rPr>
          <w:sz w:val="22"/>
        </w:rPr>
        <w:t>MTNRA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indiqué</w:t>
      </w:r>
      <w:r>
        <w:rPr>
          <w:spacing w:val="-9"/>
          <w:sz w:val="22"/>
        </w:rPr>
        <w:t> </w:t>
      </w:r>
      <w:r>
        <w:rPr>
          <w:sz w:val="22"/>
        </w:rPr>
        <w:t>lors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27"/>
          <w:sz w:val="22"/>
        </w:rPr>
        <w:t> </w:t>
      </w:r>
      <w:r>
        <w:rPr>
          <w:sz w:val="22"/>
        </w:rPr>
        <w:t>rencontre</w:t>
      </w:r>
      <w:r>
        <w:rPr>
          <w:spacing w:val="-9"/>
          <w:sz w:val="22"/>
        </w:rPr>
        <w:t> </w:t>
      </w:r>
      <w:r>
        <w:rPr>
          <w:sz w:val="22"/>
        </w:rPr>
        <w:t>« la</w:t>
      </w:r>
      <w:r>
        <w:rPr>
          <w:spacing w:val="-12"/>
          <w:sz w:val="22"/>
        </w:rPr>
        <w:t> </w:t>
      </w:r>
      <w:r>
        <w:rPr>
          <w:sz w:val="22"/>
        </w:rPr>
        <w:t>souveraineté</w:t>
      </w:r>
      <w:r>
        <w:rPr>
          <w:spacing w:val="-11"/>
          <w:sz w:val="22"/>
        </w:rPr>
        <w:t> </w:t>
      </w:r>
      <w:r>
        <w:rPr>
          <w:sz w:val="22"/>
        </w:rPr>
        <w:t>numérique,</w:t>
      </w:r>
      <w:r>
        <w:rPr>
          <w:spacing w:val="-11"/>
          <w:sz w:val="22"/>
        </w:rPr>
        <w:t> </w:t>
      </w:r>
      <w:r>
        <w:rPr>
          <w:sz w:val="22"/>
        </w:rPr>
        <w:t>un</w:t>
      </w:r>
      <w:r>
        <w:rPr>
          <w:spacing w:val="-10"/>
          <w:sz w:val="22"/>
        </w:rPr>
        <w:t> </w:t>
      </w:r>
      <w:r>
        <w:rPr>
          <w:sz w:val="22"/>
        </w:rPr>
        <w:t>enjeu</w:t>
      </w:r>
      <w:r>
        <w:rPr>
          <w:spacing w:val="-48"/>
          <w:sz w:val="22"/>
        </w:rPr>
        <w:t> </w:t>
      </w:r>
      <w:r>
        <w:rPr>
          <w:spacing w:val="-1"/>
          <w:sz w:val="22"/>
        </w:rPr>
        <w:t>stratégique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pour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Maroc</w:t>
      </w:r>
      <w:r>
        <w:rPr>
          <w:sz w:val="22"/>
        </w:rPr>
        <w:t> »,</w:t>
      </w:r>
      <w:r>
        <w:rPr>
          <w:spacing w:val="-9"/>
          <w:sz w:val="22"/>
        </w:rPr>
        <w:t> </w:t>
      </w:r>
      <w:r>
        <w:rPr>
          <w:sz w:val="22"/>
        </w:rPr>
        <w:t>organisée</w:t>
      </w:r>
      <w:r>
        <w:rPr>
          <w:spacing w:val="-11"/>
          <w:sz w:val="22"/>
        </w:rPr>
        <w:t> </w:t>
      </w: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partenariat</w:t>
      </w:r>
      <w:r>
        <w:rPr>
          <w:spacing w:val="-14"/>
          <w:sz w:val="22"/>
        </w:rPr>
        <w:t> </w:t>
      </w:r>
      <w:r>
        <w:rPr>
          <w:sz w:val="22"/>
        </w:rPr>
        <w:t>avec</w:t>
      </w:r>
      <w:r>
        <w:rPr>
          <w:spacing w:val="-11"/>
          <w:sz w:val="22"/>
        </w:rPr>
        <w:t> </w:t>
      </w:r>
      <w:r>
        <w:rPr>
          <w:sz w:val="22"/>
        </w:rPr>
        <w:t>l’Observatoire</w:t>
      </w:r>
      <w:r>
        <w:rPr>
          <w:spacing w:val="-11"/>
          <w:sz w:val="22"/>
        </w:rPr>
        <w:t> </w:t>
      </w:r>
      <w:r>
        <w:rPr>
          <w:sz w:val="22"/>
        </w:rPr>
        <w:t>Marocain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Souveraineté</w:t>
      </w:r>
      <w:r>
        <w:rPr>
          <w:spacing w:val="-47"/>
          <w:sz w:val="22"/>
        </w:rPr>
        <w:t> </w:t>
      </w:r>
      <w:r>
        <w:rPr>
          <w:sz w:val="22"/>
        </w:rPr>
        <w:t>Numérique, que la nouvelle stratégie </w:t>
      </w:r>
      <w:r>
        <w:rPr>
          <w:i/>
          <w:sz w:val="22"/>
        </w:rPr>
        <w:t>en cours d’élaboration a l’ambition de faire du Maroc un hub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digital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pour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accélérer le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développement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social 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économique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Royaume</w:t>
      </w:r>
      <w:r>
        <w:rPr>
          <w:i/>
          <w:spacing w:val="-1"/>
          <w:sz w:val="22"/>
        </w:rPr>
        <w:t> </w:t>
      </w:r>
      <w:r>
        <w:rPr>
          <w:sz w:val="22"/>
        </w:rPr>
        <w:t>»</w:t>
      </w:r>
      <w:r>
        <w:rPr>
          <w:sz w:val="22"/>
          <w:vertAlign w:val="superscript"/>
        </w:rPr>
        <w:t>133</w:t>
      </w:r>
      <w:r>
        <w:rPr>
          <w:sz w:val="22"/>
          <w:vertAlign w:val="baseline"/>
        </w:rPr>
        <w:t>.</w:t>
      </w:r>
    </w:p>
    <w:p>
      <w:pPr>
        <w:pStyle w:val="Heading3"/>
        <w:numPr>
          <w:ilvl w:val="2"/>
          <w:numId w:val="18"/>
        </w:numPr>
        <w:tabs>
          <w:tab w:pos="976" w:val="left" w:leader="none"/>
          <w:tab w:pos="977" w:val="left" w:leader="none"/>
        </w:tabs>
        <w:spacing w:line="240" w:lineRule="auto" w:before="162" w:after="0"/>
        <w:ind w:left="976" w:right="0" w:hanging="721"/>
        <w:jc w:val="left"/>
      </w:pPr>
      <w:bookmarkStart w:name="_bookmark35" w:id="63"/>
      <w:bookmarkEnd w:id="63"/>
      <w:r>
        <w:rPr>
          <w:b w:val="0"/>
        </w:rPr>
      </w:r>
      <w:bookmarkStart w:name="_bookmark35" w:id="64"/>
      <w:bookmarkEnd w:id="64"/>
      <w:r>
        <w:rPr>
          <w:color w:val="C45811"/>
        </w:rPr>
        <w:t>La</w:t>
      </w:r>
      <w:r>
        <w:rPr>
          <w:color w:val="C45811"/>
          <w:spacing w:val="-2"/>
        </w:rPr>
        <w:t> </w:t>
      </w:r>
      <w:r>
        <w:rPr>
          <w:color w:val="C45811"/>
        </w:rPr>
        <w:t>NOG</w:t>
      </w:r>
      <w:r>
        <w:rPr>
          <w:color w:val="C45811"/>
          <w:spacing w:val="-3"/>
        </w:rPr>
        <w:t> </w:t>
      </w:r>
      <w:r>
        <w:rPr>
          <w:color w:val="C45811"/>
        </w:rPr>
        <w:t>de</w:t>
      </w:r>
      <w:r>
        <w:rPr>
          <w:color w:val="C45811"/>
          <w:spacing w:val="-2"/>
        </w:rPr>
        <w:t> </w:t>
      </w:r>
      <w:r>
        <w:rPr>
          <w:color w:val="C45811"/>
        </w:rPr>
        <w:t>l’Agence</w:t>
      </w:r>
      <w:r>
        <w:rPr>
          <w:color w:val="C45811"/>
          <w:spacing w:val="-2"/>
        </w:rPr>
        <w:t> </w:t>
      </w:r>
      <w:r>
        <w:rPr>
          <w:color w:val="C45811"/>
        </w:rPr>
        <w:t>du</w:t>
      </w:r>
      <w:r>
        <w:rPr>
          <w:color w:val="C45811"/>
          <w:spacing w:val="-2"/>
        </w:rPr>
        <w:t> </w:t>
      </w:r>
      <w:r>
        <w:rPr>
          <w:color w:val="C45811"/>
        </w:rPr>
        <w:t>Développement</w:t>
      </w:r>
      <w:r>
        <w:rPr>
          <w:color w:val="C45811"/>
          <w:spacing w:val="-1"/>
        </w:rPr>
        <w:t> </w:t>
      </w:r>
      <w:r>
        <w:rPr>
          <w:color w:val="C45811"/>
        </w:rPr>
        <w:t>du</w:t>
      </w:r>
      <w:r>
        <w:rPr>
          <w:color w:val="C45811"/>
          <w:spacing w:val="-2"/>
        </w:rPr>
        <w:t> </w:t>
      </w:r>
      <w:r>
        <w:rPr>
          <w:color w:val="C45811"/>
        </w:rPr>
        <w:t>digital</w:t>
      </w:r>
    </w:p>
    <w:p>
      <w:pPr>
        <w:pStyle w:val="BodyText"/>
        <w:spacing w:line="285" w:lineRule="auto" w:before="171"/>
        <w:ind w:left="256" w:right="1038"/>
        <w:jc w:val="both"/>
      </w:pPr>
      <w:r>
        <w:rPr/>
        <w:t>La note d’orientations générales (NOG) de l’’Agence du Développement du Digital (ADD) élaborée en</w:t>
      </w:r>
      <w:r>
        <w:rPr>
          <w:spacing w:val="1"/>
        </w:rPr>
        <w:t> </w:t>
      </w:r>
      <w:r>
        <w:rPr/>
        <w:t>2020 a fourni une feuille de route comportant 15 chantiers de transformation digitale avec l’ambition</w:t>
      </w:r>
      <w:r>
        <w:rPr>
          <w:spacing w:val="-47"/>
        </w:rPr>
        <w:t> </w:t>
      </w:r>
      <w:r>
        <w:rPr/>
        <w:t>de faire du</w:t>
      </w:r>
      <w:r>
        <w:rPr>
          <w:spacing w:val="-3"/>
        </w:rPr>
        <w:t> </w:t>
      </w:r>
      <w:r>
        <w:rPr/>
        <w:t>Maroc un</w:t>
      </w:r>
      <w:r>
        <w:rPr>
          <w:spacing w:val="-1"/>
        </w:rPr>
        <w:t> </w:t>
      </w:r>
      <w:r>
        <w:rPr/>
        <w:t>pôle</w:t>
      </w:r>
      <w:r>
        <w:rPr>
          <w:spacing w:val="-2"/>
        </w:rPr>
        <w:t> </w:t>
      </w:r>
      <w:r>
        <w:rPr/>
        <w:t>digital régional</w:t>
      </w:r>
      <w:r>
        <w:rPr>
          <w:spacing w:val="-3"/>
        </w:rPr>
        <w:t> </w:t>
      </w:r>
      <w:r>
        <w:rPr>
          <w:vertAlign w:val="superscript"/>
        </w:rPr>
        <w:t>134</w:t>
      </w:r>
      <w:r>
        <w:rPr>
          <w:spacing w:val="-1"/>
          <w:vertAlign w:val="baseline"/>
        </w:rPr>
        <w:t> </w:t>
      </w:r>
      <w:r>
        <w:rPr>
          <w:vertAlign w:val="baseline"/>
        </w:rPr>
        <w:t>en se fixant</w:t>
      </w:r>
      <w:r>
        <w:rPr>
          <w:spacing w:val="-1"/>
          <w:vertAlign w:val="baseline"/>
        </w:rPr>
        <w:t> </w:t>
      </w:r>
      <w:r>
        <w:rPr>
          <w:vertAlign w:val="baseline"/>
        </w:rPr>
        <w:t>les</w:t>
      </w:r>
      <w:r>
        <w:rPr>
          <w:spacing w:val="-2"/>
          <w:vertAlign w:val="baseline"/>
        </w:rPr>
        <w:t> </w:t>
      </w:r>
      <w:r>
        <w:rPr>
          <w:vertAlign w:val="baseline"/>
        </w:rPr>
        <w:t>objectifs suivants</w:t>
      </w:r>
      <w:r>
        <w:rPr>
          <w:spacing w:val="-3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85" w:lineRule="auto" w:before="61" w:after="0"/>
        <w:ind w:left="539" w:right="1469" w:hanging="358"/>
        <w:jc w:val="both"/>
        <w:rPr>
          <w:rFonts w:ascii="Sitka Small" w:hAnsi="Sitka Small"/>
          <w:sz w:val="16"/>
        </w:rPr>
      </w:pPr>
      <w:r>
        <w:rPr>
          <w:sz w:val="22"/>
        </w:rPr>
        <w:t>Faire partie du top trois en Afrique et figurer parmi les 40 premiers au niveau mondial dans le</w:t>
      </w:r>
      <w:r>
        <w:rPr>
          <w:spacing w:val="-47"/>
          <w:sz w:val="22"/>
        </w:rPr>
        <w:t> </w:t>
      </w:r>
      <w:r>
        <w:rPr>
          <w:sz w:val="22"/>
        </w:rPr>
        <w:t>classement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gouvernement 2020 de l’ONU</w:t>
      </w:r>
      <w:r>
        <w:rPr>
          <w:spacing w:val="-1"/>
          <w:sz w:val="22"/>
        </w:rPr>
        <w:t> </w:t>
      </w:r>
      <w:r>
        <w:rPr>
          <w:sz w:val="22"/>
          <w:vertAlign w:val="superscript"/>
        </w:rPr>
        <w:t>135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62" w:after="0"/>
        <w:ind w:left="539" w:right="0" w:hanging="358"/>
        <w:jc w:val="both"/>
        <w:rPr>
          <w:rFonts w:ascii="Sitka Small" w:hAnsi="Sitka Small"/>
          <w:sz w:val="16"/>
        </w:rPr>
      </w:pPr>
      <w:r>
        <w:rPr>
          <w:sz w:val="22"/>
        </w:rPr>
        <w:t>Installer</w:t>
      </w:r>
      <w:r>
        <w:rPr>
          <w:spacing w:val="-2"/>
          <w:sz w:val="22"/>
        </w:rPr>
        <w:t> </w:t>
      </w:r>
      <w:r>
        <w:rPr>
          <w:sz w:val="22"/>
        </w:rPr>
        <w:t>plus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4"/>
          <w:sz w:val="22"/>
        </w:rPr>
        <w:t> </w:t>
      </w:r>
      <w:r>
        <w:rPr>
          <w:sz w:val="22"/>
        </w:rPr>
        <w:t>500</w:t>
      </w:r>
      <w:r>
        <w:rPr>
          <w:spacing w:val="-1"/>
          <w:sz w:val="22"/>
        </w:rPr>
        <w:t> </w:t>
      </w:r>
      <w:r>
        <w:rPr>
          <w:sz w:val="22"/>
        </w:rPr>
        <w:t>startups</w:t>
      </w:r>
      <w:r>
        <w:rPr>
          <w:spacing w:val="-1"/>
          <w:sz w:val="22"/>
        </w:rPr>
        <w:t> </w:t>
      </w:r>
      <w:r>
        <w:rPr>
          <w:sz w:val="22"/>
        </w:rPr>
        <w:t>au</w:t>
      </w:r>
      <w:r>
        <w:rPr>
          <w:spacing w:val="-2"/>
          <w:sz w:val="22"/>
        </w:rPr>
        <w:t> </w:t>
      </w:r>
      <w:r>
        <w:rPr>
          <w:sz w:val="22"/>
        </w:rPr>
        <w:t>cours</w:t>
      </w:r>
      <w:r>
        <w:rPr>
          <w:spacing w:val="-1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cinq</w:t>
      </w:r>
      <w:r>
        <w:rPr>
          <w:spacing w:val="-2"/>
          <w:sz w:val="22"/>
        </w:rPr>
        <w:t> </w:t>
      </w:r>
      <w:r>
        <w:rPr>
          <w:sz w:val="22"/>
        </w:rPr>
        <w:t>prochaines années.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85" w:lineRule="auto" w:before="110" w:after="0"/>
        <w:ind w:left="539" w:right="1439" w:hanging="358"/>
        <w:jc w:val="left"/>
        <w:rPr>
          <w:rFonts w:ascii="Sitka Small" w:hAnsi="Sitka Small"/>
          <w:sz w:val="16"/>
        </w:rPr>
      </w:pPr>
      <w:r>
        <w:rPr>
          <w:sz w:val="22"/>
        </w:rPr>
        <w:t>Attirer les investisseurs internationaux et régionaux pour booster l’écosystème technologique</w:t>
      </w:r>
      <w:r>
        <w:rPr>
          <w:spacing w:val="-47"/>
          <w:sz w:val="22"/>
        </w:rPr>
        <w:t> </w:t>
      </w:r>
      <w:r>
        <w:rPr>
          <w:sz w:val="22"/>
        </w:rPr>
        <w:t>national.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85" w:lineRule="auto" w:before="62" w:after="0"/>
        <w:ind w:left="539" w:right="1061" w:hanging="358"/>
        <w:jc w:val="left"/>
        <w:rPr>
          <w:rFonts w:ascii="Sitka Small" w:hAnsi="Sitka Small"/>
          <w:sz w:val="16"/>
        </w:rPr>
      </w:pPr>
      <w:r>
        <w:rPr>
          <w:sz w:val="22"/>
        </w:rPr>
        <w:t>Déployer des infrastructures de pointe : généralisation du très haut débit et introduction de la 5G,</w:t>
      </w:r>
      <w:r>
        <w:rPr>
          <w:spacing w:val="-47"/>
          <w:sz w:val="22"/>
        </w:rPr>
        <w:t> </w:t>
      </w:r>
      <w:r>
        <w:rPr>
          <w:sz w:val="22"/>
        </w:rPr>
        <w:t>d’un</w:t>
      </w:r>
      <w:r>
        <w:rPr>
          <w:spacing w:val="-2"/>
          <w:sz w:val="22"/>
        </w:rPr>
        <w:t> </w:t>
      </w:r>
      <w:r>
        <w:rPr>
          <w:sz w:val="22"/>
        </w:rPr>
        <w:t>cloud</w:t>
      </w:r>
      <w:r>
        <w:rPr>
          <w:spacing w:val="-1"/>
          <w:sz w:val="22"/>
        </w:rPr>
        <w:t> </w:t>
      </w:r>
      <w:r>
        <w:rPr>
          <w:sz w:val="22"/>
        </w:rPr>
        <w:t>gouvernemental et des Datacenters</w:t>
      </w:r>
      <w:r>
        <w:rPr>
          <w:spacing w:val="-2"/>
          <w:sz w:val="22"/>
        </w:rPr>
        <w:t> </w:t>
      </w:r>
      <w:r>
        <w:rPr>
          <w:sz w:val="22"/>
        </w:rPr>
        <w:t>régionaux.</w:t>
      </w:r>
    </w:p>
    <w:p>
      <w:pPr>
        <w:pStyle w:val="BodyText"/>
        <w:spacing w:line="288" w:lineRule="auto" w:before="120"/>
        <w:ind w:left="256" w:right="1019"/>
      </w:pPr>
      <w:r>
        <w:rPr/>
        <w:t>Le</w:t>
      </w:r>
      <w:r>
        <w:rPr>
          <w:spacing w:val="8"/>
        </w:rPr>
        <w:t> </w:t>
      </w:r>
      <w:r>
        <w:rPr/>
        <w:t>15</w:t>
      </w:r>
      <w:r>
        <w:rPr>
          <w:vertAlign w:val="superscript"/>
        </w:rPr>
        <w:t>ème</w:t>
      </w:r>
      <w:r>
        <w:rPr>
          <w:spacing w:val="11"/>
          <w:vertAlign w:val="baseline"/>
        </w:rPr>
        <w:t> </w:t>
      </w:r>
      <w:r>
        <w:rPr>
          <w:vertAlign w:val="baseline"/>
        </w:rPr>
        <w:t>chantier</w:t>
      </w:r>
      <w:r>
        <w:rPr>
          <w:spacing w:val="8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la</w:t>
      </w:r>
      <w:r>
        <w:rPr>
          <w:spacing w:val="8"/>
          <w:vertAlign w:val="baseline"/>
        </w:rPr>
        <w:t> </w:t>
      </w:r>
      <w:r>
        <w:rPr>
          <w:vertAlign w:val="baseline"/>
        </w:rPr>
        <w:t>feuille</w:t>
      </w:r>
      <w:r>
        <w:rPr>
          <w:spacing w:val="11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route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l’ADD</w:t>
      </w:r>
      <w:r>
        <w:rPr>
          <w:spacing w:val="11"/>
          <w:vertAlign w:val="baseline"/>
        </w:rPr>
        <w:t> </w:t>
      </w:r>
      <w:r>
        <w:rPr>
          <w:vertAlign w:val="baseline"/>
        </w:rPr>
        <w:t>est</w:t>
      </w:r>
      <w:r>
        <w:rPr>
          <w:spacing w:val="11"/>
          <w:vertAlign w:val="baseline"/>
        </w:rPr>
        <w:t> </w:t>
      </w:r>
      <w:r>
        <w:rPr>
          <w:vertAlign w:val="baseline"/>
        </w:rPr>
        <w:t>dédié</w:t>
      </w:r>
      <w:r>
        <w:rPr>
          <w:spacing w:val="12"/>
          <w:vertAlign w:val="baseline"/>
        </w:rPr>
        <w:t> </w:t>
      </w:r>
      <w:r>
        <w:rPr>
          <w:vertAlign w:val="baseline"/>
        </w:rPr>
        <w:t>à</w:t>
      </w:r>
      <w:r>
        <w:rPr>
          <w:spacing w:val="7"/>
          <w:vertAlign w:val="baseline"/>
        </w:rPr>
        <w:t> </w:t>
      </w:r>
      <w:r>
        <w:rPr>
          <w:vertAlign w:val="baseline"/>
        </w:rPr>
        <w:t>l’Infrastructure</w:t>
      </w:r>
      <w:r>
        <w:rPr>
          <w:spacing w:val="10"/>
          <w:vertAlign w:val="baseline"/>
        </w:rPr>
        <w:t> </w:t>
      </w:r>
      <w:r>
        <w:rPr>
          <w:vertAlign w:val="baseline"/>
        </w:rPr>
        <w:t>numérique</w:t>
      </w:r>
      <w:r>
        <w:rPr>
          <w:spacing w:val="9"/>
          <w:vertAlign w:val="baseline"/>
        </w:rPr>
        <w:t> </w:t>
      </w:r>
      <w:r>
        <w:rPr>
          <w:vertAlign w:val="baseline"/>
        </w:rPr>
        <w:t>et</w:t>
      </w:r>
      <w:r>
        <w:rPr>
          <w:spacing w:val="10"/>
          <w:vertAlign w:val="baseline"/>
        </w:rPr>
        <w:t> </w:t>
      </w:r>
      <w:r>
        <w:rPr>
          <w:vertAlign w:val="baseline"/>
        </w:rPr>
        <w:t>comprend</w:t>
      </w:r>
      <w:r>
        <w:rPr>
          <w:spacing w:val="-47"/>
          <w:vertAlign w:val="baseline"/>
        </w:rPr>
        <w:t> </w:t>
      </w:r>
      <w:r>
        <w:rPr>
          <w:vertAlign w:val="baseline"/>
        </w:rPr>
        <w:t>deux</w:t>
      </w:r>
      <w:r>
        <w:rPr>
          <w:spacing w:val="4"/>
          <w:vertAlign w:val="baseline"/>
        </w:rPr>
        <w:t> </w:t>
      </w:r>
      <w:r>
        <w:rPr>
          <w:vertAlign w:val="baseline"/>
        </w:rPr>
        <w:t>axes</w:t>
      </w:r>
      <w:r>
        <w:rPr>
          <w:spacing w:val="4"/>
          <w:vertAlign w:val="baseline"/>
        </w:rPr>
        <w:t> </w:t>
      </w:r>
      <w:r>
        <w:rPr>
          <w:vertAlign w:val="baseline"/>
        </w:rPr>
        <w:t>:</w:t>
      </w:r>
      <w:r>
        <w:rPr>
          <w:spacing w:val="5"/>
          <w:vertAlign w:val="baseline"/>
        </w:rPr>
        <w:t> </w:t>
      </w:r>
      <w:r>
        <w:rPr>
          <w:vertAlign w:val="baseline"/>
        </w:rPr>
        <w:t>développer</w:t>
      </w:r>
      <w:r>
        <w:rPr>
          <w:spacing w:val="6"/>
          <w:vertAlign w:val="baseline"/>
        </w:rPr>
        <w:t> </w:t>
      </w:r>
      <w:r>
        <w:rPr>
          <w:vertAlign w:val="baseline"/>
        </w:rPr>
        <w:t>une</w:t>
      </w:r>
      <w:r>
        <w:rPr>
          <w:spacing w:val="6"/>
          <w:vertAlign w:val="baseline"/>
        </w:rPr>
        <w:t> </w:t>
      </w:r>
      <w:r>
        <w:rPr>
          <w:vertAlign w:val="baseline"/>
        </w:rPr>
        <w:t>infrastructure</w:t>
      </w:r>
      <w:r>
        <w:rPr>
          <w:spacing w:val="6"/>
          <w:vertAlign w:val="baseline"/>
        </w:rPr>
        <w:t> </w:t>
      </w:r>
      <w:r>
        <w:rPr>
          <w:vertAlign w:val="baseline"/>
        </w:rPr>
        <w:t>IT</w:t>
      </w:r>
      <w:r>
        <w:rPr>
          <w:spacing w:val="6"/>
          <w:vertAlign w:val="baseline"/>
        </w:rPr>
        <w:t> </w:t>
      </w:r>
      <w:r>
        <w:rPr>
          <w:vertAlign w:val="baseline"/>
        </w:rPr>
        <w:t>de</w:t>
      </w:r>
      <w:r>
        <w:rPr>
          <w:spacing w:val="3"/>
          <w:vertAlign w:val="baseline"/>
        </w:rPr>
        <w:t> </w:t>
      </w:r>
      <w:r>
        <w:rPr>
          <w:vertAlign w:val="baseline"/>
        </w:rPr>
        <w:t>pointe,</w:t>
      </w:r>
      <w:r>
        <w:rPr>
          <w:spacing w:val="6"/>
          <w:vertAlign w:val="baseline"/>
        </w:rPr>
        <w:t> </w:t>
      </w:r>
      <w:r>
        <w:rPr>
          <w:vertAlign w:val="baseline"/>
        </w:rPr>
        <w:t>principalement</w:t>
      </w:r>
      <w:r>
        <w:rPr>
          <w:spacing w:val="3"/>
          <w:vertAlign w:val="baseline"/>
        </w:rPr>
        <w:t> </w:t>
      </w:r>
      <w:r>
        <w:rPr>
          <w:vertAlign w:val="baseline"/>
        </w:rPr>
        <w:t>des</w:t>
      </w:r>
      <w:r>
        <w:rPr>
          <w:spacing w:val="3"/>
          <w:vertAlign w:val="baseline"/>
        </w:rPr>
        <w:t> </w:t>
      </w:r>
      <w:r>
        <w:rPr>
          <w:vertAlign w:val="baseline"/>
        </w:rPr>
        <w:t>Datacenters,</w:t>
      </w:r>
      <w:r>
        <w:rPr>
          <w:spacing w:val="4"/>
          <w:vertAlign w:val="baseline"/>
        </w:rPr>
        <w:t> </w:t>
      </w:r>
      <w:r>
        <w:rPr>
          <w:vertAlign w:val="baseline"/>
        </w:rPr>
        <w:t>des</w:t>
      </w:r>
      <w:r>
        <w:rPr>
          <w:spacing w:val="3"/>
          <w:vertAlign w:val="baseline"/>
        </w:rPr>
        <w:t> </w:t>
      </w:r>
      <w:r>
        <w:rPr>
          <w:vertAlign w:val="baseline"/>
        </w:rPr>
        <w:t>services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256" w:right="2100" w:firstLine="0"/>
        <w:jc w:val="left"/>
        <w:rPr>
          <w:sz w:val="16"/>
        </w:rPr>
      </w:pPr>
      <w:r>
        <w:rPr>
          <w:sz w:val="16"/>
          <w:vertAlign w:val="superscript"/>
        </w:rPr>
        <w:t>129</w:t>
      </w:r>
      <w:r>
        <w:rPr>
          <w:sz w:val="16"/>
          <w:vertAlign w:val="baseline"/>
        </w:rPr>
        <w:t> Equinix. Indice d’interconnexion mondial 2023 : mesurer la croissance de l’économie numérique mondiale, 2022, p. 11.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superscript"/>
        </w:rPr>
        <w:t>130</w:t>
      </w:r>
      <w:r>
        <w:rPr>
          <w:sz w:val="16"/>
          <w:vertAlign w:val="baseline"/>
        </w:rPr>
        <w:t> GARTNER. L’enquête CIO and Technology executive survey 2023 : résultats pour le Maroc, Casablanca, mars 2023, p. 40.</w:t>
      </w:r>
      <w:r>
        <w:rPr>
          <w:spacing w:val="-34"/>
          <w:sz w:val="16"/>
          <w:vertAlign w:val="baseline"/>
        </w:rPr>
        <w:t> </w:t>
      </w:r>
      <w:r>
        <w:rPr>
          <w:sz w:val="16"/>
          <w:vertAlign w:val="superscript"/>
        </w:rPr>
        <w:t>131</w:t>
      </w:r>
      <w:r>
        <w:rPr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 66-67.</w:t>
      </w:r>
    </w:p>
    <w:p>
      <w:pPr>
        <w:spacing w:before="0"/>
        <w:ind w:left="256" w:right="1036" w:firstLine="0"/>
        <w:jc w:val="left"/>
        <w:rPr>
          <w:sz w:val="16"/>
        </w:rPr>
      </w:pPr>
      <w:r>
        <w:rPr>
          <w:sz w:val="16"/>
          <w:vertAlign w:val="superscript"/>
        </w:rPr>
        <w:t>132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détail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stratégie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gouvernementale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transformation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digitale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l’horizon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2030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Medias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24,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25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octobre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61">
        <w:r>
          <w:rPr>
            <w:color w:val="0462C1"/>
            <w:sz w:val="16"/>
            <w:u w:val="single" w:color="0462C1"/>
            <w:vertAlign w:val="baseline"/>
          </w:rPr>
          <w:t>https://medias24.com/2022/10/25/le-detail-de-la-strategie-gouvernementale-de-la-transformation-digitale-a-lhorizon-2030/</w:t>
        </w:r>
      </w:hyperlink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133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« Transformation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numérique: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stratégie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nationale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vise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faire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hub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digital ».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Laverité.ma,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34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https://</w:t>
      </w:r>
      <w:hyperlink r:id="rId162">
        <w:r>
          <w:rPr>
            <w:color w:val="0462C1"/>
            <w:sz w:val="16"/>
            <w:u w:val="single" w:color="0462C1"/>
            <w:vertAlign w:val="baseline"/>
          </w:rPr>
          <w:t>www.laverite.ma/transformation-numerique-la-strategie-nationale-vise-a-faire-du-maroc-un-hub-digital/</w:t>
        </w:r>
      </w:hyperlink>
    </w:p>
    <w:p>
      <w:pPr>
        <w:spacing w:line="195" w:lineRule="exact" w:before="1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134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Agence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Digital. NOG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à l’horizon de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2025,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2020,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14.</w:t>
      </w:r>
    </w:p>
    <w:p>
      <w:pPr>
        <w:spacing w:before="0"/>
        <w:ind w:left="256" w:right="1033" w:firstLine="0"/>
        <w:jc w:val="both"/>
        <w:rPr>
          <w:sz w:val="16"/>
        </w:rPr>
      </w:pPr>
      <w:r>
        <w:rPr>
          <w:sz w:val="16"/>
          <w:vertAlign w:val="superscript"/>
        </w:rPr>
        <w:t>135</w:t>
      </w:r>
      <w:r>
        <w:rPr>
          <w:sz w:val="16"/>
          <w:vertAlign w:val="baseline"/>
        </w:rPr>
        <w:t> Selon le classement e-gouvernement de l’ONU de 2020, le Maroc est classé au 113eme rang pour ce qui est des services en ligne, au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82eme rang pour l’infrastructure Télécoms et au 133eme rang pour le capital humain. 2020 United Nations E-Government Survey 2020.</w:t>
      </w:r>
      <w:r>
        <w:rPr>
          <w:spacing w:val="1"/>
          <w:sz w:val="16"/>
          <w:vertAlign w:val="baseline"/>
        </w:rPr>
        <w:t> </w:t>
      </w:r>
      <w:hyperlink r:id="rId163">
        <w:r>
          <w:rPr>
            <w:color w:val="0462C1"/>
            <w:sz w:val="16"/>
            <w:u w:val="single" w:color="0462C1"/>
            <w:vertAlign w:val="baseline"/>
          </w:rPr>
          <w:t>https://www.un.org/en/desa/2020-united-nations-e-government-survey</w:t>
        </w:r>
      </w:hyperlink>
    </w:p>
    <w:p>
      <w:pPr>
        <w:spacing w:after="0"/>
        <w:jc w:val="both"/>
        <w:rPr>
          <w:sz w:val="16"/>
        </w:rPr>
        <w:sectPr>
          <w:footerReference w:type="default" r:id="rId160"/>
          <w:pgSz w:w="11910" w:h="16840"/>
          <w:pgMar w:footer="1139" w:header="0" w:top="0" w:bottom="132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5501pt;margin-top:-.5pt;width:25.9pt;height:162.65pt;mso-position-horizontal-relative:page;mso-position-vertical-relative:page;z-index:15774720" coordorigin="11,-10" coordsize="518,3253">
            <v:rect style="position:absolute;left:21;top:0;width:498;height:3233" filled="true" fillcolor="#d36012" stroked="false">
              <v:fill type="solid"/>
            </v:rect>
            <v:shape style="position:absolute;left:21;top:0;width:498;height:3233" coordorigin="21,0" coordsize="498,3233" path="m21,3233l519,3233,519,0m21,0l21,3233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8" w:lineRule="auto" w:before="1"/>
        <w:ind w:left="256" w:right="1032"/>
        <w:jc w:val="both"/>
      </w:pPr>
      <w:r>
        <w:rPr/>
        <w:t>cloud,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d’accès</w:t>
      </w:r>
      <w:r>
        <w:rPr>
          <w:spacing w:val="-3"/>
        </w:rPr>
        <w:t> </w:t>
      </w:r>
      <w:r>
        <w:rPr/>
        <w:t>à</w:t>
      </w:r>
      <w:r>
        <w:rPr>
          <w:spacing w:val="-5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accompagner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publics</w:t>
      </w:r>
      <w:r>
        <w:rPr>
          <w:spacing w:val="-1"/>
        </w:rPr>
        <w:t> </w:t>
      </w:r>
      <w:r>
        <w:rPr/>
        <w:t>dans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mise</w:t>
      </w:r>
      <w:r>
        <w:rPr>
          <w:spacing w:val="-3"/>
        </w:rPr>
        <w:t> </w:t>
      </w:r>
      <w:r>
        <w:rPr/>
        <w:t>à</w:t>
      </w:r>
      <w:r>
        <w:rPr>
          <w:spacing w:val="2"/>
        </w:rPr>
        <w:t> </w:t>
      </w:r>
      <w:r>
        <w:rPr/>
        <w:t>niveau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leurs</w:t>
      </w:r>
      <w:r>
        <w:rPr>
          <w:spacing w:val="-47"/>
        </w:rPr>
        <w:t> </w:t>
      </w:r>
      <w:r>
        <w:rPr/>
        <w:t>infrastructures</w:t>
      </w:r>
      <w:r>
        <w:rPr>
          <w:spacing w:val="-1"/>
        </w:rPr>
        <w:t> </w:t>
      </w:r>
      <w:r>
        <w:rPr/>
        <w:t>IT.</w:t>
      </w:r>
    </w:p>
    <w:p>
      <w:pPr>
        <w:pStyle w:val="Heading3"/>
        <w:numPr>
          <w:ilvl w:val="2"/>
          <w:numId w:val="18"/>
        </w:numPr>
        <w:tabs>
          <w:tab w:pos="976" w:val="left" w:leader="none"/>
          <w:tab w:pos="977" w:val="left" w:leader="none"/>
        </w:tabs>
        <w:spacing w:line="240" w:lineRule="auto" w:before="157" w:after="0"/>
        <w:ind w:left="976" w:right="0" w:hanging="721"/>
        <w:jc w:val="left"/>
      </w:pPr>
      <w:bookmarkStart w:name="_bookmark36" w:id="65"/>
      <w:bookmarkEnd w:id="65"/>
      <w:r>
        <w:rPr>
          <w:b w:val="0"/>
        </w:rPr>
      </w:r>
      <w:bookmarkStart w:name="_bookmark36" w:id="66"/>
      <w:bookmarkEnd w:id="66"/>
      <w:r>
        <w:rPr>
          <w:color w:val="C45811"/>
        </w:rPr>
        <w:t>La</w:t>
      </w:r>
      <w:r>
        <w:rPr>
          <w:color w:val="C45811"/>
          <w:spacing w:val="-3"/>
        </w:rPr>
        <w:t> </w:t>
      </w:r>
      <w:r>
        <w:rPr>
          <w:color w:val="C45811"/>
        </w:rPr>
        <w:t>NOG</w:t>
      </w:r>
      <w:r>
        <w:rPr>
          <w:color w:val="C45811"/>
          <w:spacing w:val="-4"/>
        </w:rPr>
        <w:t> </w:t>
      </w:r>
      <w:r>
        <w:rPr>
          <w:color w:val="C45811"/>
        </w:rPr>
        <w:t>de</w:t>
      </w:r>
      <w:r>
        <w:rPr>
          <w:color w:val="C45811"/>
          <w:spacing w:val="-2"/>
        </w:rPr>
        <w:t> </w:t>
      </w:r>
      <w:r>
        <w:rPr>
          <w:color w:val="C45811"/>
        </w:rPr>
        <w:t>l’ANRT sur les</w:t>
      </w:r>
      <w:r>
        <w:rPr>
          <w:color w:val="C45811"/>
          <w:spacing w:val="-2"/>
        </w:rPr>
        <w:t> </w:t>
      </w:r>
      <w:r>
        <w:rPr>
          <w:color w:val="C45811"/>
        </w:rPr>
        <w:t>développements</w:t>
      </w:r>
      <w:r>
        <w:rPr>
          <w:color w:val="C45811"/>
          <w:spacing w:val="1"/>
        </w:rPr>
        <w:t> </w:t>
      </w:r>
      <w:r>
        <w:rPr>
          <w:color w:val="C45811"/>
        </w:rPr>
        <w:t>du</w:t>
      </w:r>
      <w:r>
        <w:rPr>
          <w:color w:val="C45811"/>
          <w:spacing w:val="-5"/>
        </w:rPr>
        <w:t> </w:t>
      </w:r>
      <w:r>
        <w:rPr>
          <w:color w:val="C45811"/>
        </w:rPr>
        <w:t>cloud</w:t>
      </w:r>
      <w:r>
        <w:rPr>
          <w:color w:val="C45811"/>
          <w:spacing w:val="-1"/>
        </w:rPr>
        <w:t> </w:t>
      </w:r>
      <w:r>
        <w:rPr>
          <w:color w:val="C45811"/>
        </w:rPr>
        <w:t>à</w:t>
      </w:r>
      <w:r>
        <w:rPr>
          <w:color w:val="C45811"/>
          <w:spacing w:val="-3"/>
        </w:rPr>
        <w:t> </w:t>
      </w:r>
      <w:r>
        <w:rPr>
          <w:color w:val="C45811"/>
        </w:rPr>
        <w:t>l’horizon</w:t>
      </w:r>
      <w:r>
        <w:rPr>
          <w:color w:val="C45811"/>
          <w:spacing w:val="-3"/>
        </w:rPr>
        <w:t> </w:t>
      </w:r>
      <w:r>
        <w:rPr>
          <w:color w:val="C45811"/>
        </w:rPr>
        <w:t>de</w:t>
      </w:r>
      <w:r>
        <w:rPr>
          <w:color w:val="C45811"/>
          <w:spacing w:val="-2"/>
        </w:rPr>
        <w:t> </w:t>
      </w:r>
      <w:r>
        <w:rPr>
          <w:color w:val="C45811"/>
        </w:rPr>
        <w:t>2023</w:t>
      </w:r>
    </w:p>
    <w:p>
      <w:pPr>
        <w:pStyle w:val="BodyText"/>
        <w:spacing w:line="285" w:lineRule="auto" w:before="170"/>
        <w:ind w:left="256" w:right="1032"/>
        <w:jc w:val="both"/>
      </w:pPr>
      <w:r>
        <w:rPr/>
        <w:t>La NOG de l’ANRT a donné des indications relatives aux développements futurs du secteur des</w:t>
      </w:r>
      <w:r>
        <w:rPr>
          <w:spacing w:val="1"/>
        </w:rPr>
        <w:t> </w:t>
      </w:r>
      <w:r>
        <w:rPr/>
        <w:t>télécoms au Maroc à l’horizon de 2023.</w:t>
      </w:r>
      <w:r>
        <w:rPr>
          <w:spacing w:val="1"/>
        </w:rPr>
        <w:t> </w:t>
      </w:r>
      <w:r>
        <w:rPr/>
        <w:t>L’accent est mis sur le développement des infrastructures</w:t>
      </w:r>
      <w:r>
        <w:rPr>
          <w:spacing w:val="1"/>
        </w:rPr>
        <w:t> </w:t>
      </w:r>
      <w:r>
        <w:rPr/>
        <w:t>avec l’objectif de réaliser une couverture de tout le territoire de services télécoms d’un niveau</w:t>
      </w:r>
      <w:r>
        <w:rPr>
          <w:spacing w:val="1"/>
        </w:rPr>
        <w:t> </w:t>
      </w:r>
      <w:r>
        <w:rPr/>
        <w:t>équivalent aux standards de qualité internationaux ainsi que sur la promotion d’une concurrence par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services en</w:t>
      </w:r>
      <w:r>
        <w:rPr>
          <w:spacing w:val="-2"/>
        </w:rPr>
        <w:t> </w:t>
      </w:r>
      <w:r>
        <w:rPr/>
        <w:t>complément</w:t>
      </w:r>
      <w:r>
        <w:rPr>
          <w:spacing w:val="-1"/>
        </w:rPr>
        <w:t> </w:t>
      </w:r>
      <w:r>
        <w:rPr/>
        <w:t>de celle par</w:t>
      </w:r>
      <w:r>
        <w:rPr>
          <w:spacing w:val="-4"/>
        </w:rPr>
        <w:t> </w:t>
      </w:r>
      <w:r>
        <w:rPr/>
        <w:t>les</w:t>
      </w:r>
      <w:r>
        <w:rPr>
          <w:spacing w:val="1"/>
        </w:rPr>
        <w:t> </w:t>
      </w:r>
      <w:r>
        <w:rPr/>
        <w:t>infrastructures</w:t>
      </w:r>
      <w:r>
        <w:rPr>
          <w:spacing w:val="-1"/>
        </w:rPr>
        <w:t> </w:t>
      </w:r>
      <w:r>
        <w:rPr/>
        <w:t>propres</w:t>
      </w:r>
      <w:r>
        <w:rPr>
          <w:spacing w:val="-1"/>
        </w:rPr>
        <w:t> </w:t>
      </w:r>
      <w:r>
        <w:rPr/>
        <w:t>à chaque</w:t>
      </w:r>
      <w:r>
        <w:rPr>
          <w:spacing w:val="-3"/>
        </w:rPr>
        <w:t> </w:t>
      </w:r>
      <w:r>
        <w:rPr/>
        <w:t>acteur</w:t>
      </w:r>
      <w:r>
        <w:rPr>
          <w:vertAlign w:val="superscript"/>
        </w:rPr>
        <w:t>136</w:t>
      </w:r>
      <w:r>
        <w:rPr>
          <w:vertAlign w:val="baseline"/>
        </w:rPr>
        <w:t>.</w:t>
      </w:r>
    </w:p>
    <w:p>
      <w:pPr>
        <w:pStyle w:val="BodyText"/>
        <w:spacing w:line="285" w:lineRule="auto" w:before="162"/>
        <w:ind w:left="256" w:right="1032"/>
        <w:jc w:val="both"/>
      </w:pPr>
      <w:r>
        <w:rPr/>
        <w:t>La NOG de l’ANRT contient également des lignes directives pour le développement du Cloud dans le</w:t>
      </w:r>
      <w:r>
        <w:rPr>
          <w:spacing w:val="1"/>
        </w:rPr>
        <w:t> </w:t>
      </w:r>
      <w:r>
        <w:rPr/>
        <w:t>cadre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l’amélioration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l’offre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destinés</w:t>
      </w:r>
      <w:r>
        <w:rPr>
          <w:spacing w:val="-7"/>
        </w:rPr>
        <w:t> </w:t>
      </w:r>
      <w:r>
        <w:rPr/>
        <w:t>aux</w:t>
      </w:r>
      <w:r>
        <w:rPr>
          <w:spacing w:val="-5"/>
        </w:rPr>
        <w:t> </w:t>
      </w:r>
      <w:r>
        <w:rPr/>
        <w:t>entreprises.</w:t>
      </w:r>
      <w:r>
        <w:rPr>
          <w:spacing w:val="-7"/>
        </w:rPr>
        <w:t> </w:t>
      </w:r>
      <w:r>
        <w:rPr/>
        <w:t>Le</w:t>
      </w:r>
      <w:r>
        <w:rPr>
          <w:spacing w:val="-5"/>
        </w:rPr>
        <w:t> </w:t>
      </w:r>
      <w:r>
        <w:rPr/>
        <w:t>recours</w:t>
      </w:r>
      <w:r>
        <w:rPr>
          <w:spacing w:val="-8"/>
        </w:rPr>
        <w:t> </w:t>
      </w:r>
      <w:r>
        <w:rPr/>
        <w:t>au</w:t>
      </w:r>
      <w:r>
        <w:rPr>
          <w:spacing w:val="-6"/>
        </w:rPr>
        <w:t> </w:t>
      </w:r>
      <w:r>
        <w:rPr/>
        <w:t>cloud</w:t>
      </w:r>
      <w:r>
        <w:rPr>
          <w:spacing w:val="-7"/>
        </w:rPr>
        <w:t> </w:t>
      </w:r>
      <w:r>
        <w:rPr/>
        <w:t>devrait</w:t>
      </w:r>
      <w:r>
        <w:rPr>
          <w:spacing w:val="-5"/>
        </w:rPr>
        <w:t> </w:t>
      </w:r>
      <w:r>
        <w:rPr/>
        <w:t>être</w:t>
      </w:r>
      <w:r>
        <w:rPr>
          <w:spacing w:val="-47"/>
        </w:rPr>
        <w:t> </w:t>
      </w:r>
      <w:r>
        <w:rPr>
          <w:spacing w:val="-1"/>
        </w:rPr>
        <w:t>encouragé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raison</w:t>
      </w:r>
      <w:r>
        <w:rPr>
          <w:spacing w:val="-13"/>
        </w:rPr>
        <w:t> </w:t>
      </w:r>
      <w:r>
        <w:rPr/>
        <w:t>des</w:t>
      </w:r>
      <w:r>
        <w:rPr>
          <w:spacing w:val="-10"/>
        </w:rPr>
        <w:t> </w:t>
      </w:r>
      <w:r>
        <w:rPr/>
        <w:t>gains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productivité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d’efficacité</w:t>
      </w:r>
      <w:r>
        <w:rPr>
          <w:spacing w:val="-11"/>
        </w:rPr>
        <w:t> </w:t>
      </w:r>
      <w:r>
        <w:rPr/>
        <w:t>qu’il</w:t>
      </w:r>
      <w:r>
        <w:rPr>
          <w:spacing w:val="-12"/>
        </w:rPr>
        <w:t> </w:t>
      </w:r>
      <w:r>
        <w:rPr/>
        <w:t>permet</w:t>
      </w:r>
      <w:r>
        <w:rPr>
          <w:spacing w:val="-9"/>
        </w:rPr>
        <w:t> </w:t>
      </w:r>
      <w:r>
        <w:rPr/>
        <w:t>et</w:t>
      </w:r>
      <w:r>
        <w:rPr>
          <w:spacing w:val="-11"/>
        </w:rPr>
        <w:t> </w:t>
      </w:r>
      <w:r>
        <w:rPr/>
        <w:t>pour</w:t>
      </w:r>
      <w:r>
        <w:rPr>
          <w:spacing w:val="-12"/>
        </w:rPr>
        <w:t> </w:t>
      </w:r>
      <w:r>
        <w:rPr/>
        <w:t>favoriser</w:t>
      </w:r>
      <w:r>
        <w:rPr>
          <w:spacing w:val="-11"/>
        </w:rPr>
        <w:t> </w:t>
      </w:r>
      <w:r>
        <w:rPr/>
        <w:t>l’émergence</w:t>
      </w:r>
      <w:r>
        <w:rPr>
          <w:spacing w:val="-47"/>
        </w:rPr>
        <w:t> </w:t>
      </w:r>
      <w:r>
        <w:rPr/>
        <w:t>de champions nationaux du cloud. Le développement de ce segment devrait être envisagé selon une</w:t>
      </w:r>
      <w:r>
        <w:rPr>
          <w:spacing w:val="1"/>
        </w:rPr>
        <w:t> </w:t>
      </w:r>
      <w:r>
        <w:rPr/>
        <w:t>vision</w:t>
      </w:r>
      <w:r>
        <w:rPr>
          <w:spacing w:val="-2"/>
        </w:rPr>
        <w:t> </w:t>
      </w:r>
      <w:r>
        <w:rPr/>
        <w:t>holistique</w:t>
      </w:r>
      <w:r>
        <w:rPr>
          <w:spacing w:val="-3"/>
        </w:rPr>
        <w:t> </w:t>
      </w:r>
      <w:r>
        <w:rPr/>
        <w:t>intégrant</w:t>
      </w:r>
      <w:r>
        <w:rPr>
          <w:spacing w:val="-1"/>
        </w:rPr>
        <w:t> </w:t>
      </w:r>
      <w:r>
        <w:rPr/>
        <w:t>les aspects liés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cyber</w:t>
      </w:r>
      <w:r>
        <w:rPr>
          <w:spacing w:val="-1"/>
        </w:rPr>
        <w:t> </w:t>
      </w:r>
      <w:r>
        <w:rPr/>
        <w:t>sécurité et</w:t>
      </w:r>
      <w:r>
        <w:rPr>
          <w:spacing w:val="-1"/>
        </w:rPr>
        <w:t> </w:t>
      </w:r>
      <w:r>
        <w:rPr/>
        <w:t>à la</w:t>
      </w:r>
      <w:r>
        <w:rPr>
          <w:spacing w:val="-4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données</w:t>
      </w:r>
      <w:r>
        <w:rPr>
          <w:vertAlign w:val="superscript"/>
        </w:rPr>
        <w:t>137</w:t>
      </w:r>
      <w:r>
        <w:rPr>
          <w:vertAlign w:val="baseline"/>
        </w:rPr>
        <w:t>.</w:t>
      </w:r>
    </w:p>
    <w:p>
      <w:pPr>
        <w:pStyle w:val="BodyText"/>
        <w:spacing w:line="285" w:lineRule="auto" w:before="164"/>
        <w:ind w:left="256" w:right="1031"/>
        <w:jc w:val="both"/>
      </w:pPr>
      <w:r>
        <w:rPr/>
        <w:t>Selon</w:t>
      </w:r>
      <w:r>
        <w:rPr>
          <w:spacing w:val="-4"/>
        </w:rPr>
        <w:t> </w:t>
      </w:r>
      <w:r>
        <w:rPr/>
        <w:t>l’analyse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l’ANRT,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marché</w:t>
      </w:r>
      <w:r>
        <w:rPr>
          <w:spacing w:val="-6"/>
        </w:rPr>
        <w:t> </w:t>
      </w:r>
      <w:r>
        <w:rPr/>
        <w:t>marocain</w:t>
      </w:r>
      <w:r>
        <w:rPr>
          <w:spacing w:val="-4"/>
        </w:rPr>
        <w:t> </w:t>
      </w:r>
      <w:r>
        <w:rPr/>
        <w:t>des</w:t>
      </w:r>
      <w:r>
        <w:rPr>
          <w:spacing w:val="-5"/>
        </w:rPr>
        <w:t> </w:t>
      </w:r>
      <w:r>
        <w:rPr/>
        <w:t>télécoms</w:t>
      </w:r>
      <w:r>
        <w:rPr>
          <w:spacing w:val="-5"/>
        </w:rPr>
        <w:t> </w:t>
      </w:r>
      <w:r>
        <w:rPr/>
        <w:t>offre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opportunités</w:t>
      </w:r>
      <w:r>
        <w:rPr>
          <w:spacing w:val="-1"/>
        </w:rPr>
        <w:t> </w:t>
      </w:r>
      <w:r>
        <w:rPr/>
        <w:t>à</w:t>
      </w:r>
      <w:r>
        <w:rPr>
          <w:spacing w:val="-6"/>
        </w:rPr>
        <w:t> </w:t>
      </w:r>
      <w:r>
        <w:rPr/>
        <w:t>saisir.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mise</w:t>
      </w:r>
      <w:r>
        <w:rPr>
          <w:spacing w:val="-5"/>
        </w:rPr>
        <w:t> </w:t>
      </w:r>
      <w:r>
        <w:rPr/>
        <w:t>en</w:t>
      </w:r>
      <w:r>
        <w:rPr>
          <w:spacing w:val="-47"/>
        </w:rPr>
        <w:t> </w:t>
      </w:r>
      <w:r>
        <w:rPr/>
        <w:t>œuvre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orientations</w:t>
      </w:r>
      <w:r>
        <w:rPr>
          <w:spacing w:val="1"/>
        </w:rPr>
        <w:t> </w:t>
      </w:r>
      <w:r>
        <w:rPr/>
        <w:t>contenues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NOG</w:t>
      </w:r>
      <w:r>
        <w:rPr>
          <w:spacing w:val="1"/>
        </w:rPr>
        <w:t> </w:t>
      </w:r>
      <w:r>
        <w:rPr/>
        <w:t>devrait</w:t>
      </w:r>
      <w:r>
        <w:rPr>
          <w:spacing w:val="1"/>
        </w:rPr>
        <w:t> </w:t>
      </w:r>
      <w:r>
        <w:rPr/>
        <w:t>générer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l’horizon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2023,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chiffre</w:t>
      </w:r>
      <w:r>
        <w:rPr>
          <w:spacing w:val="-47"/>
        </w:rPr>
        <w:t> </w:t>
      </w:r>
      <w:r>
        <w:rPr/>
        <w:t>d’affaires de 35 milliards de dirhams pour un parc de 33 millions d’abonnés Internet et de 2,4 millions</w:t>
      </w:r>
      <w:r>
        <w:rPr>
          <w:spacing w:val="-47"/>
        </w:rPr>
        <w:t> </w:t>
      </w:r>
      <w:r>
        <w:rPr/>
        <w:t>d’abonnés</w:t>
      </w:r>
      <w:r>
        <w:rPr>
          <w:spacing w:val="1"/>
        </w:rPr>
        <w:t> </w:t>
      </w:r>
      <w:r>
        <w:rPr/>
        <w:t>haut</w:t>
      </w:r>
      <w:r>
        <w:rPr>
          <w:spacing w:val="1"/>
        </w:rPr>
        <w:t> </w:t>
      </w:r>
      <w:r>
        <w:rPr/>
        <w:t>débit</w:t>
      </w:r>
      <w:r>
        <w:rPr>
          <w:spacing w:val="1"/>
        </w:rPr>
        <w:t> </w:t>
      </w:r>
      <w:r>
        <w:rPr/>
        <w:t>et très</w:t>
      </w:r>
      <w:r>
        <w:rPr>
          <w:spacing w:val="1"/>
        </w:rPr>
        <w:t> </w:t>
      </w:r>
      <w:r>
        <w:rPr/>
        <w:t>haut</w:t>
      </w:r>
      <w:r>
        <w:rPr>
          <w:spacing w:val="1"/>
        </w:rPr>
        <w:t> </w:t>
      </w:r>
      <w:r>
        <w:rPr/>
        <w:t>débit</w:t>
      </w:r>
      <w:r>
        <w:rPr>
          <w:spacing w:val="1"/>
        </w:rPr>
        <w:t> </w:t>
      </w:r>
      <w:r>
        <w:rPr/>
        <w:t>filaire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qu’une</w:t>
      </w:r>
      <w:r>
        <w:rPr>
          <w:spacing w:val="1"/>
        </w:rPr>
        <w:t> </w:t>
      </w:r>
      <w:r>
        <w:rPr/>
        <w:t>couverture</w:t>
      </w:r>
      <w:r>
        <w:rPr>
          <w:spacing w:val="1"/>
        </w:rPr>
        <w:t> </w:t>
      </w:r>
      <w:r>
        <w:rPr/>
        <w:t>nationale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débit</w:t>
      </w:r>
      <w:r>
        <w:rPr>
          <w:spacing w:val="1"/>
        </w:rPr>
        <w:t> </w:t>
      </w:r>
      <w:r>
        <w:rPr/>
        <w:t>minimum de</w:t>
      </w:r>
      <w:r>
        <w:rPr>
          <w:spacing w:val="-3"/>
        </w:rPr>
        <w:t> </w:t>
      </w:r>
      <w:r>
        <w:rPr/>
        <w:t>2MB/s</w:t>
      </w:r>
      <w:r>
        <w:rPr>
          <w:vertAlign w:val="superscript"/>
        </w:rPr>
        <w:t>138</w:t>
      </w:r>
      <w:r>
        <w:rPr>
          <w:vertAlign w:val="baseline"/>
        </w:rPr>
        <w:t>.</w:t>
      </w:r>
    </w:p>
    <w:p>
      <w:pPr>
        <w:pStyle w:val="Heading3"/>
        <w:numPr>
          <w:ilvl w:val="2"/>
          <w:numId w:val="18"/>
        </w:numPr>
        <w:tabs>
          <w:tab w:pos="976" w:val="left" w:leader="none"/>
          <w:tab w:pos="977" w:val="left" w:leader="none"/>
        </w:tabs>
        <w:spacing w:line="240" w:lineRule="auto" w:before="162" w:after="0"/>
        <w:ind w:left="976" w:right="0" w:hanging="721"/>
        <w:jc w:val="left"/>
      </w:pPr>
      <w:bookmarkStart w:name="_bookmark37" w:id="67"/>
      <w:bookmarkEnd w:id="67"/>
      <w:r>
        <w:rPr>
          <w:b w:val="0"/>
        </w:rPr>
      </w:r>
      <w:bookmarkStart w:name="_bookmark37" w:id="68"/>
      <w:bookmarkEnd w:id="68"/>
      <w:r>
        <w:rPr>
          <w:color w:val="C45811"/>
        </w:rPr>
        <w:t>Un</w:t>
      </w:r>
      <w:r>
        <w:rPr>
          <w:color w:val="C45811"/>
          <w:spacing w:val="-4"/>
        </w:rPr>
        <w:t> </w:t>
      </w:r>
      <w:r>
        <w:rPr>
          <w:color w:val="C45811"/>
        </w:rPr>
        <w:t>observatoire</w:t>
      </w:r>
      <w:r>
        <w:rPr>
          <w:color w:val="C45811"/>
          <w:spacing w:val="-3"/>
        </w:rPr>
        <w:t> </w:t>
      </w:r>
      <w:r>
        <w:rPr>
          <w:color w:val="C45811"/>
        </w:rPr>
        <w:t>marocain</w:t>
      </w:r>
      <w:r>
        <w:rPr>
          <w:color w:val="C45811"/>
          <w:spacing w:val="-5"/>
        </w:rPr>
        <w:t> </w:t>
      </w:r>
      <w:r>
        <w:rPr>
          <w:color w:val="C45811"/>
        </w:rPr>
        <w:t>dédié</w:t>
      </w:r>
      <w:r>
        <w:rPr>
          <w:color w:val="C45811"/>
          <w:spacing w:val="-3"/>
        </w:rPr>
        <w:t> </w:t>
      </w:r>
      <w:r>
        <w:rPr>
          <w:color w:val="C45811"/>
        </w:rPr>
        <w:t>à</w:t>
      </w:r>
      <w:r>
        <w:rPr>
          <w:color w:val="C45811"/>
          <w:spacing w:val="-3"/>
        </w:rPr>
        <w:t> </w:t>
      </w:r>
      <w:r>
        <w:rPr>
          <w:color w:val="C45811"/>
        </w:rPr>
        <w:t>la</w:t>
      </w:r>
      <w:r>
        <w:rPr>
          <w:color w:val="C45811"/>
          <w:spacing w:val="-3"/>
        </w:rPr>
        <w:t> </w:t>
      </w:r>
      <w:r>
        <w:rPr>
          <w:color w:val="C45811"/>
        </w:rPr>
        <w:t>souveraineté</w:t>
      </w:r>
      <w:r>
        <w:rPr>
          <w:color w:val="C45811"/>
          <w:spacing w:val="-2"/>
        </w:rPr>
        <w:t> </w:t>
      </w:r>
      <w:r>
        <w:rPr>
          <w:color w:val="C45811"/>
        </w:rPr>
        <w:t>numérique</w:t>
      </w:r>
    </w:p>
    <w:p>
      <w:pPr>
        <w:pStyle w:val="BodyText"/>
        <w:spacing w:line="288" w:lineRule="auto" w:before="170"/>
        <w:ind w:left="256" w:right="1031"/>
        <w:jc w:val="both"/>
      </w:pPr>
      <w:r>
        <w:rPr/>
        <w:t>A l’instar des pays européens où un débat est mené sur la souveraineté numérique et la dépendance</w:t>
      </w:r>
      <w:r>
        <w:rPr>
          <w:spacing w:val="1"/>
        </w:rPr>
        <w:t> </w:t>
      </w:r>
      <w:r>
        <w:rPr>
          <w:spacing w:val="-1"/>
        </w:rPr>
        <w:t>vis-à-vis</w:t>
      </w:r>
      <w:r>
        <w:rPr>
          <w:spacing w:val="-12"/>
        </w:rPr>
        <w:t> </w:t>
      </w:r>
      <w:r>
        <w:rPr>
          <w:spacing w:val="-1"/>
        </w:rPr>
        <w:t>des</w:t>
      </w:r>
      <w:r>
        <w:rPr>
          <w:spacing w:val="-11"/>
        </w:rPr>
        <w:t> </w:t>
      </w:r>
      <w:r>
        <w:rPr>
          <w:spacing w:val="-1"/>
        </w:rPr>
        <w:t>leaders</w:t>
      </w:r>
      <w:r>
        <w:rPr>
          <w:spacing w:val="-10"/>
        </w:rPr>
        <w:t> </w:t>
      </w:r>
      <w:r>
        <w:rPr/>
        <w:t>technologiques</w:t>
      </w:r>
      <w:r>
        <w:rPr>
          <w:spacing w:val="-9"/>
        </w:rPr>
        <w:t> </w:t>
      </w:r>
      <w:r>
        <w:rPr/>
        <w:t>américains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chinois</w:t>
      </w:r>
      <w:r>
        <w:rPr>
          <w:spacing w:val="-9"/>
        </w:rPr>
        <w:t> </w:t>
      </w:r>
      <w:r>
        <w:rPr/>
        <w:t>qui</w:t>
      </w:r>
      <w:r>
        <w:rPr>
          <w:spacing w:val="-12"/>
        </w:rPr>
        <w:t> </w:t>
      </w:r>
      <w:r>
        <w:rPr/>
        <w:t>dominent</w:t>
      </w:r>
      <w:r>
        <w:rPr>
          <w:spacing w:val="-10"/>
        </w:rPr>
        <w:t> </w:t>
      </w:r>
      <w:r>
        <w:rPr/>
        <w:t>le</w:t>
      </w:r>
      <w:r>
        <w:rPr>
          <w:spacing w:val="-14"/>
        </w:rPr>
        <w:t> </w:t>
      </w:r>
      <w:r>
        <w:rPr/>
        <w:t>marché</w:t>
      </w:r>
      <w:r>
        <w:rPr>
          <w:spacing w:val="-13"/>
        </w:rPr>
        <w:t> </w:t>
      </w:r>
      <w:r>
        <w:rPr/>
        <w:t>mondial</w:t>
      </w:r>
      <w:r>
        <w:rPr>
          <w:spacing w:val="-11"/>
        </w:rPr>
        <w:t> </w:t>
      </w:r>
      <w:r>
        <w:rPr/>
        <w:t>du</w:t>
      </w:r>
      <w:r>
        <w:rPr>
          <w:spacing w:val="-10"/>
        </w:rPr>
        <w:t> </w:t>
      </w:r>
      <w:r>
        <w:rPr/>
        <w:t>stockage</w:t>
      </w:r>
      <w:r>
        <w:rPr>
          <w:spacing w:val="-47"/>
        </w:rPr>
        <w:t> </w:t>
      </w:r>
      <w:r>
        <w:rPr/>
        <w:t>des données, le Maroc développe ses propres mécanismes pour asseoir sa souveraineté numérique.</w:t>
      </w:r>
      <w:r>
        <w:rPr>
          <w:spacing w:val="1"/>
        </w:rPr>
        <w:t> </w:t>
      </w:r>
      <w:r>
        <w:rPr/>
        <w:t>L’Observatoire Marocain la Souveraineté Numérique (OMSN) fait partie des acteurs nationaux qui</w:t>
      </w:r>
      <w:r>
        <w:rPr>
          <w:spacing w:val="1"/>
        </w:rPr>
        <w:t> </w:t>
      </w:r>
      <w:r>
        <w:rPr/>
        <w:t>œuvrent</w:t>
      </w:r>
      <w:r>
        <w:rPr>
          <w:spacing w:val="-1"/>
        </w:rPr>
        <w:t> </w:t>
      </w:r>
      <w:r>
        <w:rPr/>
        <w:t>pour la souveraineté</w:t>
      </w:r>
      <w:r>
        <w:rPr>
          <w:spacing w:val="1"/>
        </w:rPr>
        <w:t> </w:t>
      </w:r>
      <w:r>
        <w:rPr/>
        <w:t>numérique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pays.</w:t>
      </w:r>
    </w:p>
    <w:p>
      <w:pPr>
        <w:pStyle w:val="BodyText"/>
        <w:spacing w:line="288" w:lineRule="auto" w:before="69"/>
        <w:ind w:left="256" w:right="1032" w:firstLine="50"/>
        <w:jc w:val="both"/>
      </w:pPr>
      <w:r>
        <w:rPr/>
        <w:t>Ce think tank réunit des experts, des académiciens et des chercheurs pour mener une réflexion</w:t>
      </w:r>
      <w:r>
        <w:rPr>
          <w:spacing w:val="1"/>
        </w:rPr>
        <w:t> </w:t>
      </w:r>
      <w:r>
        <w:rPr/>
        <w:t>collective pour assoir un modèle marocain de souveraineté numérique basé sur un cloud 100%</w:t>
      </w:r>
      <w:r>
        <w:rPr>
          <w:spacing w:val="1"/>
        </w:rPr>
        <w:t> </w:t>
      </w:r>
      <w:r>
        <w:rPr/>
        <w:t>souverain</w:t>
      </w:r>
      <w:r>
        <w:rPr>
          <w:vertAlign w:val="superscript"/>
        </w:rPr>
        <w:t>139</w:t>
      </w:r>
      <w:r>
        <w:rPr>
          <w:spacing w:val="-2"/>
          <w:vertAlign w:val="baseline"/>
        </w:rPr>
        <w:t> </w:t>
      </w:r>
      <w:r>
        <w:rPr>
          <w:vertAlign w:val="baseline"/>
        </w:rPr>
        <w:t>et ce,</w:t>
      </w:r>
      <w:r>
        <w:rPr>
          <w:spacing w:val="1"/>
          <w:vertAlign w:val="baseline"/>
        </w:rPr>
        <w:t> </w:t>
      </w:r>
      <w:r>
        <w:rPr>
          <w:vertAlign w:val="baseline"/>
        </w:rPr>
        <w:t>à travers les actions suivantes</w:t>
      </w:r>
      <w:r>
        <w:rPr>
          <w:spacing w:val="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85" w:lineRule="auto" w:before="75" w:after="0"/>
        <w:ind w:left="539" w:right="1032" w:hanging="284"/>
        <w:jc w:val="both"/>
        <w:rPr>
          <w:rFonts w:ascii="Sitka Small" w:hAnsi="Sitka Small"/>
          <w:sz w:val="16"/>
        </w:rPr>
      </w:pPr>
      <w:r>
        <w:rPr>
          <w:sz w:val="22"/>
        </w:rPr>
        <w:t>Mener des recherches sur l’état de l’art et analyser les tendances nationales et internationales de</w:t>
      </w:r>
      <w:r>
        <w:rPr>
          <w:spacing w:val="1"/>
          <w:sz w:val="22"/>
        </w:rPr>
        <w:t> </w:t>
      </w:r>
      <w:r>
        <w:rPr>
          <w:sz w:val="22"/>
        </w:rPr>
        <w:t>souveraineté</w:t>
      </w:r>
      <w:r>
        <w:rPr>
          <w:spacing w:val="1"/>
          <w:sz w:val="22"/>
        </w:rPr>
        <w:t> </w:t>
      </w:r>
      <w:r>
        <w:rPr>
          <w:sz w:val="22"/>
        </w:rPr>
        <w:t>numérique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vue</w:t>
      </w:r>
      <w:r>
        <w:rPr>
          <w:spacing w:val="1"/>
          <w:sz w:val="22"/>
        </w:rPr>
        <w:t> </w:t>
      </w:r>
      <w:r>
        <w:rPr>
          <w:sz w:val="22"/>
        </w:rPr>
        <w:t>d’adopter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bonnes</w:t>
      </w:r>
      <w:r>
        <w:rPr>
          <w:spacing w:val="1"/>
          <w:sz w:val="22"/>
        </w:rPr>
        <w:t> </w:t>
      </w:r>
      <w:r>
        <w:rPr>
          <w:sz w:val="22"/>
        </w:rPr>
        <w:t>pratiques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prévenir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menaces</w:t>
      </w:r>
      <w:r>
        <w:rPr>
          <w:spacing w:val="1"/>
          <w:sz w:val="22"/>
        </w:rPr>
        <w:t> </w:t>
      </w:r>
      <w:r>
        <w:rPr>
          <w:sz w:val="22"/>
        </w:rPr>
        <w:t>sécuritaires.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3" w:after="0"/>
        <w:ind w:left="539" w:right="0" w:hanging="284"/>
        <w:jc w:val="both"/>
        <w:rPr>
          <w:rFonts w:ascii="Sitka Small" w:hAnsi="Sitka Small"/>
          <w:sz w:val="16"/>
        </w:rPr>
      </w:pPr>
      <w:r>
        <w:rPr>
          <w:sz w:val="22"/>
        </w:rPr>
        <w:t>Vulgariser</w:t>
      </w:r>
      <w:r>
        <w:rPr>
          <w:spacing w:val="-2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thématiques</w:t>
      </w:r>
      <w:r>
        <w:rPr>
          <w:spacing w:val="-3"/>
          <w:sz w:val="22"/>
        </w:rPr>
        <w:t> </w:t>
      </w:r>
      <w:r>
        <w:rPr>
          <w:sz w:val="22"/>
        </w:rPr>
        <w:t>de la</w:t>
      </w:r>
      <w:r>
        <w:rPr>
          <w:spacing w:val="-2"/>
          <w:sz w:val="22"/>
        </w:rPr>
        <w:t> </w:t>
      </w:r>
      <w:r>
        <w:rPr>
          <w:sz w:val="22"/>
        </w:rPr>
        <w:t>souveraineté</w:t>
      </w:r>
      <w:r>
        <w:rPr>
          <w:spacing w:val="-4"/>
          <w:sz w:val="22"/>
        </w:rPr>
        <w:t> </w:t>
      </w:r>
      <w:r>
        <w:rPr>
          <w:sz w:val="22"/>
        </w:rPr>
        <w:t>numérique</w:t>
      </w:r>
      <w:r>
        <w:rPr>
          <w:spacing w:val="-1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de la</w:t>
      </w:r>
      <w:r>
        <w:rPr>
          <w:spacing w:val="-2"/>
          <w:sz w:val="22"/>
        </w:rPr>
        <w:t> </w:t>
      </w:r>
      <w:r>
        <w:rPr>
          <w:sz w:val="22"/>
        </w:rPr>
        <w:t>transformation</w:t>
      </w:r>
      <w:r>
        <w:rPr>
          <w:spacing w:val="-3"/>
          <w:sz w:val="22"/>
        </w:rPr>
        <w:t> </w:t>
      </w:r>
      <w:r>
        <w:rPr>
          <w:sz w:val="22"/>
        </w:rPr>
        <w:t>digitale.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130" w:after="0"/>
        <w:ind w:left="539" w:right="0" w:hanging="284"/>
        <w:jc w:val="both"/>
        <w:rPr>
          <w:rFonts w:ascii="Sitka Small" w:hAnsi="Sitka Small"/>
          <w:sz w:val="16"/>
        </w:rPr>
      </w:pPr>
      <w:r>
        <w:rPr>
          <w:sz w:val="22"/>
        </w:rPr>
        <w:t>Sensibiliser</w:t>
      </w:r>
      <w:r>
        <w:rPr>
          <w:spacing w:val="-2"/>
          <w:sz w:val="22"/>
        </w:rPr>
        <w:t> </w:t>
      </w:r>
      <w:r>
        <w:rPr>
          <w:sz w:val="22"/>
        </w:rPr>
        <w:t>les</w:t>
      </w:r>
      <w:r>
        <w:rPr>
          <w:spacing w:val="-3"/>
          <w:sz w:val="22"/>
        </w:rPr>
        <w:t> </w:t>
      </w:r>
      <w:r>
        <w:rPr>
          <w:sz w:val="22"/>
        </w:rPr>
        <w:t>entreprises</w:t>
      </w:r>
      <w:r>
        <w:rPr>
          <w:spacing w:val="-2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-3"/>
          <w:sz w:val="22"/>
        </w:rPr>
        <w:t> </w:t>
      </w:r>
      <w:r>
        <w:rPr>
          <w:sz w:val="22"/>
        </w:rPr>
        <w:t>pouvoirs</w:t>
      </w:r>
      <w:r>
        <w:rPr>
          <w:spacing w:val="-4"/>
          <w:sz w:val="22"/>
        </w:rPr>
        <w:t> </w:t>
      </w:r>
      <w:r>
        <w:rPr>
          <w:sz w:val="22"/>
        </w:rPr>
        <w:t>publics</w:t>
      </w:r>
      <w:r>
        <w:rPr>
          <w:spacing w:val="-1"/>
          <w:sz w:val="22"/>
        </w:rPr>
        <w:t> </w:t>
      </w:r>
      <w:r>
        <w:rPr>
          <w:sz w:val="22"/>
        </w:rPr>
        <w:t>à</w:t>
      </w:r>
      <w:r>
        <w:rPr>
          <w:spacing w:val="-1"/>
          <w:sz w:val="22"/>
        </w:rPr>
        <w:t> </w:t>
      </w:r>
      <w:r>
        <w:rPr>
          <w:sz w:val="22"/>
        </w:rPr>
        <w:t>l’importance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souveraineté numérique.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rect style="position:absolute;margin-left:70.823997pt;margin-top:10.340478pt;width:144.020pt;height:.72003pt;mso-position-horizontal-relative:page;mso-position-vertical-relative:paragraph;z-index:-156830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1"/>
        <w:ind w:left="256" w:right="3622" w:firstLine="0"/>
        <w:jc w:val="both"/>
        <w:rPr>
          <w:sz w:val="16"/>
        </w:rPr>
      </w:pPr>
      <w:r>
        <w:rPr>
          <w:sz w:val="16"/>
          <w:vertAlign w:val="superscript"/>
        </w:rPr>
        <w:t>136</w:t>
      </w:r>
      <w:r>
        <w:rPr>
          <w:sz w:val="16"/>
          <w:vertAlign w:val="baseline"/>
        </w:rPr>
        <w:t> ANRT. NOG pour le développement du secteur des télécommunications à l’horizon de 2023, p.1.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superscript"/>
        </w:rPr>
        <w:t>137</w:t>
      </w:r>
      <w:r>
        <w:rPr>
          <w:sz w:val="16"/>
          <w:vertAlign w:val="baseline"/>
        </w:rPr>
        <w:t> ANRT. NOG pour le développement du secteur des télécommunications à l’horizon de 2023, </w:t>
      </w:r>
      <w:r>
        <w:rPr>
          <w:i/>
          <w:sz w:val="16"/>
          <w:vertAlign w:val="baseline"/>
        </w:rPr>
        <w:t>p. </w:t>
      </w:r>
      <w:r>
        <w:rPr>
          <w:sz w:val="16"/>
          <w:vertAlign w:val="baseline"/>
        </w:rPr>
        <w:t>7.</w:t>
      </w:r>
      <w:r>
        <w:rPr>
          <w:spacing w:val="-34"/>
          <w:sz w:val="16"/>
          <w:vertAlign w:val="baseline"/>
        </w:rPr>
        <w:t> </w:t>
      </w:r>
      <w:r>
        <w:rPr>
          <w:sz w:val="16"/>
          <w:vertAlign w:val="superscript"/>
        </w:rPr>
        <w:t>138</w:t>
      </w:r>
      <w:r>
        <w:rPr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4.</w:t>
      </w:r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139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Observatoire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marocain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souveraineté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numérique.</w:t>
      </w:r>
      <w:r>
        <w:rPr>
          <w:spacing w:val="-1"/>
          <w:sz w:val="16"/>
          <w:vertAlign w:val="baseline"/>
        </w:rPr>
        <w:t> </w:t>
      </w:r>
      <w:hyperlink r:id="rId165">
        <w:r>
          <w:rPr>
            <w:color w:val="0462C1"/>
            <w:sz w:val="16"/>
            <w:u w:val="single" w:color="0462C1"/>
            <w:vertAlign w:val="baseline"/>
          </w:rPr>
          <w:t>https://omsn.ma/</w:t>
        </w:r>
      </w:hyperlink>
    </w:p>
    <w:p>
      <w:pPr>
        <w:spacing w:after="0" w:line="195" w:lineRule="exact"/>
        <w:jc w:val="both"/>
        <w:rPr>
          <w:sz w:val="16"/>
        </w:rPr>
        <w:sectPr>
          <w:footerReference w:type="default" r:id="rId164"/>
          <w:pgSz w:w="11910" w:h="16840"/>
          <w:pgMar w:footer="977" w:header="0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99988pt;margin-top:-.200017pt;width:25.9pt;height:163pt;mso-position-horizontal-relative:page;mso-position-vertical-relative:page;z-index:15776256" coordorigin="11366,-4" coordsize="518,3260">
            <v:rect style="position:absolute;left:11376;top:6;width:498;height:3240" filled="true" fillcolor="#70aa49" stroked="false">
              <v:fill type="solid"/>
            </v:rect>
            <v:rect style="position:absolute;left:11376;top:6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2"/>
          <w:numId w:val="18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</w:pPr>
      <w:bookmarkStart w:name="_bookmark38" w:id="69"/>
      <w:bookmarkEnd w:id="69"/>
      <w:r>
        <w:rPr>
          <w:color w:val="C45811"/>
        </w:rPr>
        <w:t>Les</w:t>
      </w:r>
      <w:r>
        <w:rPr>
          <w:color w:val="C45811"/>
          <w:spacing w:val="-3"/>
        </w:rPr>
        <w:t> </w:t>
      </w:r>
      <w:r>
        <w:rPr>
          <w:color w:val="C45811"/>
        </w:rPr>
        <w:t>recommandations</w:t>
      </w:r>
      <w:r>
        <w:rPr>
          <w:color w:val="C45811"/>
          <w:spacing w:val="-3"/>
        </w:rPr>
        <w:t> </w:t>
      </w:r>
      <w:r>
        <w:rPr>
          <w:color w:val="C45811"/>
        </w:rPr>
        <w:t>du</w:t>
      </w:r>
      <w:r>
        <w:rPr>
          <w:color w:val="C45811"/>
          <w:spacing w:val="-6"/>
        </w:rPr>
        <w:t> </w:t>
      </w:r>
      <w:r>
        <w:rPr>
          <w:color w:val="C45811"/>
        </w:rPr>
        <w:t>CESE</w:t>
      </w:r>
      <w:r>
        <w:rPr>
          <w:color w:val="C45811"/>
          <w:spacing w:val="-1"/>
        </w:rPr>
        <w:t> </w:t>
      </w:r>
      <w:r>
        <w:rPr>
          <w:color w:val="C45811"/>
        </w:rPr>
        <w:t>pour</w:t>
      </w:r>
      <w:r>
        <w:rPr>
          <w:color w:val="C45811"/>
          <w:spacing w:val="-2"/>
        </w:rPr>
        <w:t> </w:t>
      </w:r>
      <w:r>
        <w:rPr>
          <w:color w:val="C45811"/>
        </w:rPr>
        <w:t>une</w:t>
      </w:r>
      <w:r>
        <w:rPr>
          <w:color w:val="C45811"/>
          <w:spacing w:val="-4"/>
        </w:rPr>
        <w:t> </w:t>
      </w:r>
      <w:r>
        <w:rPr>
          <w:color w:val="C45811"/>
        </w:rPr>
        <w:t>transformation</w:t>
      </w:r>
      <w:r>
        <w:rPr>
          <w:color w:val="C45811"/>
          <w:spacing w:val="-3"/>
        </w:rPr>
        <w:t> </w:t>
      </w:r>
      <w:r>
        <w:rPr>
          <w:color w:val="C45811"/>
        </w:rPr>
        <w:t>digitale</w:t>
      </w:r>
      <w:r>
        <w:rPr>
          <w:color w:val="C45811"/>
          <w:spacing w:val="-6"/>
        </w:rPr>
        <w:t> </w:t>
      </w:r>
      <w:r>
        <w:rPr>
          <w:color w:val="C45811"/>
        </w:rPr>
        <w:t>responsable</w:t>
      </w:r>
    </w:p>
    <w:p>
      <w:pPr>
        <w:pStyle w:val="BodyText"/>
        <w:spacing w:line="285" w:lineRule="auto" w:before="173"/>
        <w:ind w:left="256" w:right="1032"/>
        <w:jc w:val="both"/>
      </w:pPr>
      <w:r>
        <w:rPr/>
        <w:t>Le</w:t>
      </w:r>
      <w:r>
        <w:rPr>
          <w:spacing w:val="-5"/>
        </w:rPr>
        <w:t> </w:t>
      </w:r>
      <w:r>
        <w:rPr/>
        <w:t>rapport</w:t>
      </w:r>
      <w:r>
        <w:rPr>
          <w:spacing w:val="-5"/>
        </w:rPr>
        <w:t> </w:t>
      </w:r>
      <w:r>
        <w:rPr/>
        <w:t>du</w:t>
      </w:r>
      <w:r>
        <w:rPr>
          <w:spacing w:val="-6"/>
        </w:rPr>
        <w:t> </w:t>
      </w:r>
      <w:r>
        <w:rPr/>
        <w:t>CESE</w:t>
      </w:r>
      <w:r>
        <w:rPr>
          <w:spacing w:val="-6"/>
        </w:rPr>
        <w:t> </w:t>
      </w:r>
      <w:r>
        <w:rPr/>
        <w:t>intitulé</w:t>
      </w:r>
      <w:r>
        <w:rPr>
          <w:spacing w:val="-7"/>
        </w:rPr>
        <w:t> </w:t>
      </w:r>
      <w:r>
        <w:rPr/>
        <w:t>«</w:t>
      </w:r>
      <w:r>
        <w:rPr>
          <w:spacing w:val="-1"/>
        </w:rPr>
        <w:t> </w:t>
      </w:r>
      <w:r>
        <w:rPr>
          <w:i/>
        </w:rPr>
        <w:t>Vers</w:t>
      </w:r>
      <w:r>
        <w:rPr>
          <w:i/>
          <w:spacing w:val="-5"/>
        </w:rPr>
        <w:t> </w:t>
      </w:r>
      <w:r>
        <w:rPr>
          <w:i/>
        </w:rPr>
        <w:t>une</w:t>
      </w:r>
      <w:r>
        <w:rPr>
          <w:i/>
          <w:spacing w:val="-5"/>
        </w:rPr>
        <w:t> </w:t>
      </w:r>
      <w:r>
        <w:rPr>
          <w:i/>
        </w:rPr>
        <w:t>transformation</w:t>
      </w:r>
      <w:r>
        <w:rPr>
          <w:i/>
          <w:spacing w:val="-9"/>
        </w:rPr>
        <w:t> </w:t>
      </w:r>
      <w:r>
        <w:rPr>
          <w:i/>
        </w:rPr>
        <w:t>digitale</w:t>
      </w:r>
      <w:r>
        <w:rPr>
          <w:i/>
          <w:spacing w:val="-5"/>
        </w:rPr>
        <w:t> </w:t>
      </w:r>
      <w:r>
        <w:rPr>
          <w:i/>
        </w:rPr>
        <w:t>responsable</w:t>
      </w:r>
      <w:r>
        <w:rPr>
          <w:i/>
          <w:spacing w:val="-6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inclusive </w:t>
      </w:r>
      <w:r>
        <w:rPr/>
        <w:t>»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énuméré</w:t>
      </w:r>
      <w:r>
        <w:rPr>
          <w:spacing w:val="-5"/>
        </w:rPr>
        <w:t> </w:t>
      </w:r>
      <w:r>
        <w:rPr/>
        <w:t>les</w:t>
      </w:r>
      <w:r>
        <w:rPr>
          <w:spacing w:val="-48"/>
        </w:rPr>
        <w:t> </w:t>
      </w:r>
      <w:r>
        <w:rPr/>
        <w:t>facteurs de succès d’une stratégie nationale de transformation digitale responsable</w:t>
      </w:r>
      <w:r>
        <w:rPr>
          <w:vertAlign w:val="superscript"/>
        </w:rPr>
        <w:t>140</w:t>
      </w:r>
      <w:r>
        <w:rPr>
          <w:vertAlign w:val="baseline"/>
        </w:rPr>
        <w:t>, notamment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-7"/>
          <w:vertAlign w:val="baseline"/>
        </w:rPr>
        <w:t> </w:t>
      </w:r>
      <w:r>
        <w:rPr>
          <w:vertAlign w:val="baseline"/>
        </w:rPr>
        <w:t>les</w:t>
      </w:r>
      <w:r>
        <w:rPr>
          <w:spacing w:val="-5"/>
          <w:vertAlign w:val="baseline"/>
        </w:rPr>
        <w:t> </w:t>
      </w:r>
      <w:r>
        <w:rPr>
          <w:vertAlign w:val="baseline"/>
        </w:rPr>
        <w:t>Datacenters.</w:t>
      </w:r>
      <w:r>
        <w:rPr>
          <w:spacing w:val="-6"/>
          <w:vertAlign w:val="baseline"/>
        </w:rPr>
        <w:t> </w:t>
      </w:r>
      <w:r>
        <w:rPr>
          <w:vertAlign w:val="baseline"/>
        </w:rPr>
        <w:t>Concernant</w:t>
      </w:r>
      <w:r>
        <w:rPr>
          <w:spacing w:val="-6"/>
          <w:vertAlign w:val="baseline"/>
        </w:rPr>
        <w:t> </w:t>
      </w:r>
      <w:r>
        <w:rPr>
          <w:vertAlign w:val="baseline"/>
        </w:rPr>
        <w:t>ce</w:t>
      </w:r>
      <w:r>
        <w:rPr>
          <w:spacing w:val="-7"/>
          <w:vertAlign w:val="baseline"/>
        </w:rPr>
        <w:t> </w:t>
      </w:r>
      <w:r>
        <w:rPr>
          <w:vertAlign w:val="baseline"/>
        </w:rPr>
        <w:t>volet,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CESE</w:t>
      </w:r>
      <w:r>
        <w:rPr>
          <w:spacing w:val="-6"/>
          <w:vertAlign w:val="baseline"/>
        </w:rPr>
        <w:t> </w:t>
      </w:r>
      <w:r>
        <w:rPr>
          <w:vertAlign w:val="baseline"/>
        </w:rPr>
        <w:t>recommande</w:t>
      </w:r>
      <w:r>
        <w:rPr>
          <w:spacing w:val="-5"/>
          <w:vertAlign w:val="baseline"/>
        </w:rPr>
        <w:t> </w:t>
      </w:r>
      <w:r>
        <w:rPr>
          <w:vertAlign w:val="baseline"/>
        </w:rPr>
        <w:t>d’utiliser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5"/>
          <w:vertAlign w:val="baseline"/>
        </w:rPr>
        <w:t> </w:t>
      </w:r>
      <w:r>
        <w:rPr>
          <w:vertAlign w:val="baseline"/>
        </w:rPr>
        <w:t>partenariats</w:t>
      </w:r>
      <w:r>
        <w:rPr>
          <w:spacing w:val="-6"/>
          <w:vertAlign w:val="baseline"/>
        </w:rPr>
        <w:t> </w:t>
      </w:r>
      <w:r>
        <w:rPr>
          <w:vertAlign w:val="baseline"/>
        </w:rPr>
        <w:t>public-privé</w:t>
      </w:r>
      <w:r>
        <w:rPr>
          <w:spacing w:val="-48"/>
          <w:vertAlign w:val="baseline"/>
        </w:rPr>
        <w:t> </w:t>
      </w:r>
      <w:r>
        <w:rPr>
          <w:vertAlign w:val="baseline"/>
        </w:rPr>
        <w:t>(PPP)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1"/>
          <w:vertAlign w:val="baseline"/>
        </w:rPr>
        <w:t> </w:t>
      </w:r>
      <w:r>
        <w:rPr>
          <w:vertAlign w:val="baseline"/>
        </w:rPr>
        <w:t>développer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1"/>
          <w:vertAlign w:val="baseline"/>
        </w:rPr>
        <w:t> </w:t>
      </w:r>
      <w:r>
        <w:rPr>
          <w:vertAlign w:val="baseline"/>
        </w:rPr>
        <w:t>offre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1"/>
          <w:vertAlign w:val="baseline"/>
        </w:rPr>
        <w:t> </w:t>
      </w:r>
      <w:r>
        <w:rPr>
          <w:vertAlign w:val="baseline"/>
        </w:rPr>
        <w:t>souverains</w:t>
      </w:r>
      <w:r>
        <w:rPr>
          <w:spacing w:val="1"/>
          <w:vertAlign w:val="baseline"/>
        </w:rPr>
        <w:t> </w:t>
      </w:r>
      <w:r>
        <w:rPr>
          <w:vertAlign w:val="baseline"/>
        </w:rPr>
        <w:t>nationaux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régionaux</w:t>
      </w:r>
      <w:r>
        <w:rPr>
          <w:spacing w:val="1"/>
          <w:vertAlign w:val="baseline"/>
        </w:rPr>
        <w:t> </w:t>
      </w:r>
      <w:r>
        <w:rPr>
          <w:vertAlign w:val="baseline"/>
        </w:rPr>
        <w:t>destinée</w:t>
      </w:r>
      <w:r>
        <w:rPr>
          <w:spacing w:val="1"/>
          <w:vertAlign w:val="baseline"/>
        </w:rPr>
        <w:t> </w:t>
      </w:r>
      <w:r>
        <w:rPr>
          <w:vertAlign w:val="baseline"/>
        </w:rPr>
        <w:t>prioritairement</w:t>
      </w:r>
      <w:r>
        <w:rPr>
          <w:spacing w:val="-1"/>
          <w:vertAlign w:val="baseline"/>
        </w:rPr>
        <w:t> </w:t>
      </w:r>
      <w:r>
        <w:rPr>
          <w:vertAlign w:val="baseline"/>
        </w:rPr>
        <w:t>à l’Etat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aux entreprises</w:t>
      </w:r>
      <w:r>
        <w:rPr>
          <w:spacing w:val="1"/>
          <w:vertAlign w:val="baseline"/>
        </w:rPr>
        <w:t> </w:t>
      </w:r>
      <w:r>
        <w:rPr>
          <w:vertAlign w:val="baseline"/>
        </w:rPr>
        <w:t>nationales.</w:t>
      </w:r>
    </w:p>
    <w:p>
      <w:pPr>
        <w:pStyle w:val="BodyText"/>
        <w:spacing w:line="285" w:lineRule="auto" w:before="161"/>
        <w:ind w:left="256" w:right="1032"/>
        <w:jc w:val="both"/>
      </w:pPr>
      <w:r>
        <w:rPr/>
        <w:t>Plus</w:t>
      </w:r>
      <w:r>
        <w:rPr>
          <w:spacing w:val="1"/>
        </w:rPr>
        <w:t> </w:t>
      </w:r>
      <w:r>
        <w:rPr/>
        <w:t>globalement,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CESE</w:t>
      </w:r>
      <w:r>
        <w:rPr>
          <w:spacing w:val="1"/>
        </w:rPr>
        <w:t> </w:t>
      </w:r>
      <w:r>
        <w:rPr/>
        <w:t>recommande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recourir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leviers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financement</w:t>
      </w:r>
      <w:r>
        <w:rPr>
          <w:spacing w:val="1"/>
        </w:rPr>
        <w:t> </w:t>
      </w:r>
      <w:r>
        <w:rPr/>
        <w:t>innovants,</w:t>
      </w:r>
      <w:r>
        <w:rPr>
          <w:spacing w:val="1"/>
        </w:rPr>
        <w:t> </w:t>
      </w:r>
      <w:r>
        <w:rPr/>
        <w:t>notamment les PPP et la commande publique, de poser un cadre réglementaire spécifique à la</w:t>
      </w:r>
      <w:r>
        <w:rPr>
          <w:spacing w:val="1"/>
        </w:rPr>
        <w:t> </w:t>
      </w:r>
      <w:r>
        <w:rPr/>
        <w:t>digitalisation (télétravail, signature électronique, etc.) et d’offrir des incitations financières telles que</w:t>
      </w:r>
      <w:r>
        <w:rPr>
          <w:spacing w:val="1"/>
        </w:rPr>
        <w:t> </w:t>
      </w:r>
      <w:r>
        <w:rPr/>
        <w:t>le suramortissement et la garantie de financement par l’Etat aux entreprises qui investissent dans la</w:t>
      </w:r>
      <w:r>
        <w:rPr>
          <w:spacing w:val="1"/>
        </w:rPr>
        <w:t> </w:t>
      </w:r>
      <w:r>
        <w:rPr/>
        <w:t>digitalisation.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2"/>
        <w:spacing w:line="264" w:lineRule="auto"/>
        <w:ind w:left="256" w:right="1035" w:firstLine="0"/>
        <w:jc w:val="both"/>
      </w:pPr>
      <w:bookmarkStart w:name="_bookmark39" w:id="70"/>
      <w:bookmarkEnd w:id="70"/>
      <w:r>
        <w:rPr>
          <w:b w:val="0"/>
        </w:rPr>
      </w:r>
      <w:r>
        <w:rPr>
          <w:color w:val="385522"/>
        </w:rPr>
        <w:t>PARTIE</w:t>
      </w:r>
      <w:r>
        <w:rPr>
          <w:color w:val="385522"/>
          <w:spacing w:val="1"/>
        </w:rPr>
        <w:t> </w:t>
      </w:r>
      <w:r>
        <w:rPr>
          <w:color w:val="385522"/>
        </w:rPr>
        <w:t>III.</w:t>
      </w:r>
      <w:r>
        <w:rPr>
          <w:color w:val="385522"/>
          <w:spacing w:val="1"/>
        </w:rPr>
        <w:t> </w:t>
      </w:r>
      <w:r>
        <w:rPr>
          <w:color w:val="385522"/>
        </w:rPr>
        <w:t>LE</w:t>
      </w:r>
      <w:r>
        <w:rPr>
          <w:color w:val="385522"/>
          <w:spacing w:val="1"/>
        </w:rPr>
        <w:t> </w:t>
      </w:r>
      <w:r>
        <w:rPr>
          <w:color w:val="385522"/>
        </w:rPr>
        <w:t>MAROC</w:t>
      </w:r>
      <w:r>
        <w:rPr>
          <w:color w:val="385522"/>
          <w:spacing w:val="1"/>
        </w:rPr>
        <w:t> </w:t>
      </w:r>
      <w:r>
        <w:rPr>
          <w:color w:val="385522"/>
        </w:rPr>
        <w:t>RECELE</w:t>
      </w:r>
      <w:r>
        <w:rPr>
          <w:color w:val="385522"/>
          <w:spacing w:val="1"/>
        </w:rPr>
        <w:t> </w:t>
      </w:r>
      <w:r>
        <w:rPr>
          <w:color w:val="385522"/>
        </w:rPr>
        <w:t>DE</w:t>
      </w:r>
      <w:r>
        <w:rPr>
          <w:color w:val="385522"/>
          <w:spacing w:val="1"/>
        </w:rPr>
        <w:t> </w:t>
      </w:r>
      <w:r>
        <w:rPr>
          <w:color w:val="385522"/>
        </w:rPr>
        <w:t>NOMBREUX</w:t>
      </w:r>
      <w:r>
        <w:rPr>
          <w:color w:val="385522"/>
          <w:spacing w:val="1"/>
        </w:rPr>
        <w:t> </w:t>
      </w:r>
      <w:r>
        <w:rPr>
          <w:color w:val="385522"/>
        </w:rPr>
        <w:t>ATOUTS</w:t>
      </w:r>
      <w:r>
        <w:rPr>
          <w:color w:val="385522"/>
          <w:spacing w:val="1"/>
        </w:rPr>
        <w:t> </w:t>
      </w:r>
      <w:r>
        <w:rPr>
          <w:color w:val="385522"/>
        </w:rPr>
        <w:t>POUR</w:t>
      </w:r>
      <w:r>
        <w:rPr>
          <w:color w:val="385522"/>
          <w:spacing w:val="1"/>
        </w:rPr>
        <w:t> </w:t>
      </w:r>
      <w:r>
        <w:rPr>
          <w:color w:val="385522"/>
        </w:rPr>
        <w:t>LE</w:t>
      </w:r>
      <w:r>
        <w:rPr>
          <w:color w:val="385522"/>
          <w:spacing w:val="1"/>
        </w:rPr>
        <w:t> </w:t>
      </w:r>
      <w:r>
        <w:rPr>
          <w:color w:val="385522"/>
        </w:rPr>
        <w:t>SECTEUR</w:t>
      </w:r>
      <w:r>
        <w:rPr>
          <w:color w:val="385522"/>
          <w:spacing w:val="1"/>
        </w:rPr>
        <w:t> </w:t>
      </w:r>
      <w:r>
        <w:rPr>
          <w:color w:val="385522"/>
        </w:rPr>
        <w:t>DES</w:t>
      </w:r>
      <w:r>
        <w:rPr>
          <w:color w:val="385522"/>
          <w:spacing w:val="1"/>
        </w:rPr>
        <w:t> </w:t>
      </w:r>
      <w:r>
        <w:rPr>
          <w:color w:val="385522"/>
        </w:rPr>
        <w:t>DATACENTERS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Heading2"/>
        <w:numPr>
          <w:ilvl w:val="1"/>
          <w:numId w:val="19"/>
        </w:numPr>
        <w:tabs>
          <w:tab w:pos="651" w:val="left" w:leader="none"/>
        </w:tabs>
        <w:spacing w:line="240" w:lineRule="auto" w:before="1" w:after="0"/>
        <w:ind w:left="650" w:right="0" w:hanging="395"/>
        <w:jc w:val="left"/>
        <w:rPr>
          <w:color w:val="385522"/>
          <w:sz w:val="22"/>
        </w:rPr>
      </w:pPr>
      <w:bookmarkStart w:name="_bookmark40" w:id="71"/>
      <w:bookmarkEnd w:id="71"/>
      <w:r>
        <w:rPr>
          <w:b w:val="0"/>
        </w:rPr>
      </w:r>
      <w:bookmarkStart w:name="_bookmark40" w:id="72"/>
      <w:bookmarkEnd w:id="72"/>
      <w:r>
        <w:rPr>
          <w:color w:val="385522"/>
        </w:rPr>
        <w:t>L</w:t>
      </w:r>
      <w:r>
        <w:rPr>
          <w:color w:val="385522"/>
        </w:rPr>
        <w:t>e</w:t>
      </w:r>
      <w:r>
        <w:rPr>
          <w:color w:val="385522"/>
          <w:spacing w:val="-4"/>
        </w:rPr>
        <w:t> </w:t>
      </w:r>
      <w:r>
        <w:rPr>
          <w:color w:val="385522"/>
        </w:rPr>
        <w:t>soutien</w:t>
      </w:r>
      <w:r>
        <w:rPr>
          <w:color w:val="385522"/>
          <w:spacing w:val="-2"/>
        </w:rPr>
        <w:t> </w:t>
      </w:r>
      <w:r>
        <w:rPr>
          <w:color w:val="385522"/>
        </w:rPr>
        <w:t>à</w:t>
      </w:r>
      <w:r>
        <w:rPr>
          <w:color w:val="385522"/>
          <w:spacing w:val="-2"/>
        </w:rPr>
        <w:t> </w:t>
      </w:r>
      <w:r>
        <w:rPr>
          <w:color w:val="385522"/>
        </w:rPr>
        <w:t>l’investissement</w:t>
      </w:r>
      <w:r>
        <w:rPr>
          <w:color w:val="385522"/>
          <w:spacing w:val="-3"/>
        </w:rPr>
        <w:t> </w:t>
      </w:r>
      <w:r>
        <w:rPr>
          <w:color w:val="385522"/>
        </w:rPr>
        <w:t>dans</w:t>
      </w:r>
      <w:r>
        <w:rPr>
          <w:color w:val="385522"/>
          <w:spacing w:val="-3"/>
        </w:rPr>
        <w:t> </w:t>
      </w:r>
      <w:r>
        <w:rPr>
          <w:color w:val="385522"/>
        </w:rPr>
        <w:t>les</w:t>
      </w:r>
      <w:r>
        <w:rPr>
          <w:color w:val="385522"/>
          <w:spacing w:val="-5"/>
        </w:rPr>
        <w:t> </w:t>
      </w:r>
      <w:r>
        <w:rPr>
          <w:color w:val="385522"/>
        </w:rPr>
        <w:t>technologies</w:t>
      </w:r>
      <w:r>
        <w:rPr>
          <w:color w:val="385522"/>
          <w:spacing w:val="-3"/>
        </w:rPr>
        <w:t> </w:t>
      </w:r>
      <w:r>
        <w:rPr>
          <w:color w:val="385522"/>
        </w:rPr>
        <w:t>numériques</w:t>
      </w:r>
      <w:r>
        <w:rPr>
          <w:color w:val="385522"/>
          <w:spacing w:val="-5"/>
        </w:rPr>
        <w:t> </w:t>
      </w:r>
      <w:r>
        <w:rPr>
          <w:color w:val="385522"/>
        </w:rPr>
        <w:t>et</w:t>
      </w:r>
      <w:r>
        <w:rPr>
          <w:color w:val="385522"/>
          <w:spacing w:val="1"/>
        </w:rPr>
        <w:t> </w:t>
      </w:r>
      <w:r>
        <w:rPr>
          <w:color w:val="385522"/>
        </w:rPr>
        <w:t>durables</w:t>
      </w:r>
      <w:r>
        <w:rPr>
          <w:color w:val="385522"/>
          <w:spacing w:val="-3"/>
        </w:rPr>
        <w:t> </w:t>
      </w:r>
      <w:r>
        <w:rPr>
          <w:color w:val="385522"/>
        </w:rPr>
        <w:t>au</w:t>
      </w:r>
      <w:r>
        <w:rPr>
          <w:color w:val="385522"/>
          <w:spacing w:val="-2"/>
        </w:rPr>
        <w:t> </w:t>
      </w:r>
      <w:r>
        <w:rPr>
          <w:color w:val="385522"/>
        </w:rPr>
        <w:t>Maroc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206" w:after="0"/>
        <w:ind w:left="976" w:right="0" w:hanging="721"/>
        <w:jc w:val="left"/>
      </w:pPr>
      <w:bookmarkStart w:name="_bookmark41" w:id="73"/>
      <w:bookmarkEnd w:id="73"/>
      <w:r>
        <w:rPr>
          <w:b w:val="0"/>
        </w:rPr>
      </w:r>
      <w:bookmarkStart w:name="_bookmark41" w:id="74"/>
      <w:bookmarkEnd w:id="74"/>
      <w:r>
        <w:rPr>
          <w:color w:val="528135"/>
        </w:rPr>
        <w:t>Le</w:t>
      </w:r>
      <w:r>
        <w:rPr>
          <w:color w:val="528135"/>
          <w:spacing w:val="-3"/>
        </w:rPr>
        <w:t> </w:t>
      </w:r>
      <w:r>
        <w:rPr>
          <w:color w:val="528135"/>
        </w:rPr>
        <w:t>classement</w:t>
      </w:r>
      <w:r>
        <w:rPr>
          <w:color w:val="528135"/>
          <w:spacing w:val="-4"/>
        </w:rPr>
        <w:t> </w:t>
      </w:r>
      <w:r>
        <w:rPr>
          <w:color w:val="528135"/>
        </w:rPr>
        <w:t>Doing</w:t>
      </w:r>
      <w:r>
        <w:rPr>
          <w:color w:val="528135"/>
          <w:spacing w:val="-4"/>
        </w:rPr>
        <w:t> </w:t>
      </w:r>
      <w:r>
        <w:rPr>
          <w:color w:val="528135"/>
        </w:rPr>
        <w:t>business du</w:t>
      </w:r>
      <w:r>
        <w:rPr>
          <w:color w:val="528135"/>
          <w:spacing w:val="-3"/>
        </w:rPr>
        <w:t> </w:t>
      </w:r>
      <w:r>
        <w:rPr>
          <w:color w:val="528135"/>
        </w:rPr>
        <w:t>Maroc</w:t>
      </w:r>
      <w:r>
        <w:rPr>
          <w:color w:val="528135"/>
          <w:spacing w:val="-3"/>
        </w:rPr>
        <w:t> </w:t>
      </w:r>
      <w:r>
        <w:rPr>
          <w:color w:val="528135"/>
        </w:rPr>
        <w:t>:</w:t>
      </w:r>
      <w:r>
        <w:rPr>
          <w:color w:val="528135"/>
          <w:spacing w:val="-3"/>
        </w:rPr>
        <w:t> </w:t>
      </w:r>
      <w:r>
        <w:rPr>
          <w:color w:val="528135"/>
        </w:rPr>
        <w:t>3</w:t>
      </w:r>
      <w:r>
        <w:rPr>
          <w:color w:val="528135"/>
          <w:vertAlign w:val="superscript"/>
        </w:rPr>
        <w:t>ème</w:t>
      </w:r>
      <w:r>
        <w:rPr>
          <w:color w:val="528135"/>
          <w:spacing w:val="-3"/>
          <w:vertAlign w:val="baseline"/>
        </w:rPr>
        <w:t> </w:t>
      </w:r>
      <w:r>
        <w:rPr>
          <w:color w:val="528135"/>
          <w:vertAlign w:val="baseline"/>
        </w:rPr>
        <w:t>rang</w:t>
      </w:r>
      <w:r>
        <w:rPr>
          <w:color w:val="528135"/>
          <w:spacing w:val="-1"/>
          <w:vertAlign w:val="baseline"/>
        </w:rPr>
        <w:t> </w:t>
      </w:r>
      <w:r>
        <w:rPr>
          <w:color w:val="528135"/>
          <w:vertAlign w:val="baseline"/>
        </w:rPr>
        <w:t>en</w:t>
      </w:r>
      <w:r>
        <w:rPr>
          <w:color w:val="528135"/>
          <w:spacing w:val="-3"/>
          <w:vertAlign w:val="baseline"/>
        </w:rPr>
        <w:t> </w:t>
      </w:r>
      <w:r>
        <w:rPr>
          <w:color w:val="528135"/>
          <w:vertAlign w:val="baseline"/>
        </w:rPr>
        <w:t>Afrique</w:t>
      </w:r>
      <w:r>
        <w:rPr>
          <w:color w:val="528135"/>
          <w:spacing w:val="-2"/>
          <w:vertAlign w:val="baseline"/>
        </w:rPr>
        <w:t> </w:t>
      </w:r>
      <w:r>
        <w:rPr>
          <w:color w:val="528135"/>
          <w:vertAlign w:val="baseline"/>
        </w:rPr>
        <w:t>et</w:t>
      </w:r>
      <w:r>
        <w:rPr>
          <w:color w:val="528135"/>
          <w:spacing w:val="-4"/>
          <w:vertAlign w:val="baseline"/>
        </w:rPr>
        <w:t> </w:t>
      </w:r>
      <w:r>
        <w:rPr>
          <w:color w:val="528135"/>
          <w:vertAlign w:val="baseline"/>
        </w:rPr>
        <w:t>53</w:t>
      </w:r>
      <w:r>
        <w:rPr>
          <w:color w:val="528135"/>
          <w:vertAlign w:val="superscript"/>
        </w:rPr>
        <w:t>ème</w:t>
      </w:r>
      <w:r>
        <w:rPr>
          <w:color w:val="528135"/>
          <w:spacing w:val="-2"/>
          <w:vertAlign w:val="baseline"/>
        </w:rPr>
        <w:t> </w:t>
      </w:r>
      <w:r>
        <w:rPr>
          <w:color w:val="528135"/>
          <w:vertAlign w:val="baseline"/>
        </w:rPr>
        <w:t>mondial</w:t>
      </w:r>
    </w:p>
    <w:p>
      <w:pPr>
        <w:pStyle w:val="BodyText"/>
        <w:spacing w:line="285" w:lineRule="auto" w:before="170"/>
        <w:ind w:left="256" w:right="1031"/>
        <w:jc w:val="both"/>
      </w:pPr>
      <w:r>
        <w:rPr/>
        <w:t>Le Maroc s’est hissé à un niveau plus élevé en 2020 en occupant le 53</w:t>
      </w:r>
      <w:r>
        <w:rPr>
          <w:vertAlign w:val="superscript"/>
        </w:rPr>
        <w:t>ème</w:t>
      </w:r>
      <w:r>
        <w:rPr>
          <w:vertAlign w:val="baseline"/>
        </w:rPr>
        <w:t> rang mondial (plus 6 places</w:t>
      </w:r>
      <w:r>
        <w:rPr>
          <w:spacing w:val="1"/>
          <w:vertAlign w:val="baseline"/>
        </w:rPr>
        <w:t> </w:t>
      </w:r>
      <w:r>
        <w:rPr>
          <w:vertAlign w:val="baseline"/>
        </w:rPr>
        <w:t>gagnées</w:t>
      </w:r>
      <w:r>
        <w:rPr>
          <w:spacing w:val="-5"/>
          <w:vertAlign w:val="baseline"/>
        </w:rPr>
        <w:t> </w:t>
      </w:r>
      <w:r>
        <w:rPr>
          <w:vertAlign w:val="baseline"/>
        </w:rPr>
        <w:t>par</w:t>
      </w:r>
      <w:r>
        <w:rPr>
          <w:spacing w:val="-8"/>
          <w:vertAlign w:val="baseline"/>
        </w:rPr>
        <w:t> </w:t>
      </w:r>
      <w:r>
        <w:rPr>
          <w:vertAlign w:val="baseline"/>
        </w:rPr>
        <w:t>rapport</w:t>
      </w:r>
      <w:r>
        <w:rPr>
          <w:spacing w:val="-8"/>
          <w:vertAlign w:val="baseline"/>
        </w:rPr>
        <w:t> </w:t>
      </w:r>
      <w:r>
        <w:rPr>
          <w:vertAlign w:val="baseline"/>
        </w:rPr>
        <w:t>à</w:t>
      </w:r>
      <w:r>
        <w:rPr>
          <w:spacing w:val="-8"/>
          <w:vertAlign w:val="baseline"/>
        </w:rPr>
        <w:t> </w:t>
      </w:r>
      <w:r>
        <w:rPr>
          <w:vertAlign w:val="baseline"/>
        </w:rPr>
        <w:t>2019)</w:t>
      </w:r>
      <w:r>
        <w:rPr>
          <w:spacing w:val="-5"/>
          <w:vertAlign w:val="baseline"/>
        </w:rPr>
        <w:t> 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11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ème</w:t>
      </w:r>
      <w:r>
        <w:rPr>
          <w:spacing w:val="-4"/>
          <w:vertAlign w:val="baseline"/>
        </w:rPr>
        <w:t> </w:t>
      </w:r>
      <w:r>
        <w:rPr>
          <w:vertAlign w:val="baseline"/>
        </w:rPr>
        <w:t>place</w:t>
      </w:r>
      <w:r>
        <w:rPr>
          <w:spacing w:val="-8"/>
          <w:vertAlign w:val="baseline"/>
        </w:rPr>
        <w:t> </w:t>
      </w:r>
      <w:r>
        <w:rPr>
          <w:vertAlign w:val="baseline"/>
        </w:rPr>
        <w:t>au</w:t>
      </w:r>
      <w:r>
        <w:rPr>
          <w:spacing w:val="-9"/>
          <w:vertAlign w:val="baseline"/>
        </w:rPr>
        <w:t> </w:t>
      </w:r>
      <w:r>
        <w:rPr>
          <w:vertAlign w:val="baseline"/>
        </w:rPr>
        <w:t>niveau</w:t>
      </w:r>
      <w:r>
        <w:rPr>
          <w:spacing w:val="-7"/>
          <w:vertAlign w:val="baseline"/>
        </w:rPr>
        <w:t> </w:t>
      </w:r>
      <w:r>
        <w:rPr>
          <w:vertAlign w:val="baseline"/>
        </w:rPr>
        <w:t>africain</w:t>
      </w:r>
      <w:r>
        <w:rPr>
          <w:spacing w:val="-8"/>
          <w:vertAlign w:val="baseline"/>
        </w:rPr>
        <w:t> </w:t>
      </w:r>
      <w:r>
        <w:rPr>
          <w:vertAlign w:val="baseline"/>
        </w:rPr>
        <w:t>(même</w:t>
      </w:r>
      <w:r>
        <w:rPr>
          <w:spacing w:val="-5"/>
          <w:vertAlign w:val="baseline"/>
        </w:rPr>
        <w:t> </w:t>
      </w:r>
      <w:r>
        <w:rPr>
          <w:vertAlign w:val="baseline"/>
        </w:rPr>
        <w:t>rang</w:t>
      </w:r>
      <w:r>
        <w:rPr>
          <w:spacing w:val="-9"/>
          <w:vertAlign w:val="baseline"/>
        </w:rPr>
        <w:t> </w:t>
      </w:r>
      <w:r>
        <w:rPr>
          <w:vertAlign w:val="baseline"/>
        </w:rPr>
        <w:t>qu’en</w:t>
      </w:r>
      <w:r>
        <w:rPr>
          <w:spacing w:val="-10"/>
          <w:vertAlign w:val="baseline"/>
        </w:rPr>
        <w:t> </w:t>
      </w:r>
      <w:r>
        <w:rPr>
          <w:vertAlign w:val="baseline"/>
        </w:rPr>
        <w:t>2019)</w:t>
      </w:r>
      <w:r>
        <w:rPr>
          <w:spacing w:val="-8"/>
          <w:vertAlign w:val="baseline"/>
        </w:rPr>
        <w:t> </w:t>
      </w:r>
      <w:r>
        <w:rPr>
          <w:vertAlign w:val="baseline"/>
        </w:rPr>
        <w:t>dans</w:t>
      </w:r>
      <w:r>
        <w:rPr>
          <w:spacing w:val="-8"/>
          <w:vertAlign w:val="baseline"/>
        </w:rPr>
        <w:t> </w:t>
      </w:r>
      <w:r>
        <w:rPr>
          <w:vertAlign w:val="baseline"/>
        </w:rPr>
        <w:t>le</w:t>
      </w:r>
      <w:r>
        <w:rPr>
          <w:spacing w:val="-7"/>
          <w:vertAlign w:val="baseline"/>
        </w:rPr>
        <w:t> </w:t>
      </w:r>
      <w:r>
        <w:rPr>
          <w:vertAlign w:val="baseline"/>
        </w:rPr>
        <w:t>dernier</w:t>
      </w:r>
      <w:r>
        <w:rPr>
          <w:spacing w:val="-48"/>
          <w:vertAlign w:val="baseline"/>
        </w:rPr>
        <w:t> </w:t>
      </w:r>
      <w:r>
        <w:rPr>
          <w:vertAlign w:val="baseline"/>
        </w:rPr>
        <w:t>classement de Doing Business de la Banque mondiale, après Maurice et le Rwanda</w:t>
      </w:r>
      <w:r>
        <w:rPr>
          <w:vertAlign w:val="superscript"/>
        </w:rPr>
        <w:t>141</w:t>
      </w:r>
      <w:r>
        <w:rPr>
          <w:vertAlign w:val="baseline"/>
        </w:rPr>
        <w:t>. Le Maroc est</w:t>
      </w:r>
      <w:r>
        <w:rPr>
          <w:spacing w:val="1"/>
          <w:vertAlign w:val="baseline"/>
        </w:rPr>
        <w:t> </w:t>
      </w:r>
      <w:r>
        <w:rPr>
          <w:vertAlign w:val="baseline"/>
        </w:rPr>
        <w:t>classé</w:t>
      </w:r>
      <w:r>
        <w:rPr>
          <w:spacing w:val="-10"/>
          <w:vertAlign w:val="baseline"/>
        </w:rPr>
        <w:t> </w:t>
      </w:r>
      <w:r>
        <w:rPr>
          <w:vertAlign w:val="baseline"/>
        </w:rPr>
        <w:t>à</w:t>
      </w:r>
      <w:r>
        <w:rPr>
          <w:spacing w:val="-10"/>
          <w:vertAlign w:val="baseline"/>
        </w:rPr>
        <w:t> </w:t>
      </w:r>
      <w:r>
        <w:rPr>
          <w:vertAlign w:val="baseline"/>
        </w:rPr>
        <w:t>un</w:t>
      </w:r>
      <w:r>
        <w:rPr>
          <w:spacing w:val="-10"/>
          <w:vertAlign w:val="baseline"/>
        </w:rPr>
        <w:t> </w:t>
      </w:r>
      <w:r>
        <w:rPr>
          <w:vertAlign w:val="baseline"/>
        </w:rPr>
        <w:t>niveau</w:t>
      </w:r>
      <w:r>
        <w:rPr>
          <w:spacing w:val="-10"/>
          <w:vertAlign w:val="baseline"/>
        </w:rPr>
        <w:t> </w:t>
      </w:r>
      <w:r>
        <w:rPr>
          <w:vertAlign w:val="baseline"/>
        </w:rPr>
        <w:t>assez</w:t>
      </w:r>
      <w:r>
        <w:rPr>
          <w:spacing w:val="-11"/>
          <w:vertAlign w:val="baseline"/>
        </w:rPr>
        <w:t> </w:t>
      </w:r>
      <w:r>
        <w:rPr>
          <w:vertAlign w:val="baseline"/>
        </w:rPr>
        <w:t>élevé</w:t>
      </w:r>
      <w:r>
        <w:rPr>
          <w:spacing w:val="-9"/>
          <w:vertAlign w:val="baseline"/>
        </w:rPr>
        <w:t> </w:t>
      </w:r>
      <w:r>
        <w:rPr>
          <w:vertAlign w:val="baseline"/>
        </w:rPr>
        <w:t>pour</w:t>
      </w:r>
      <w:r>
        <w:rPr>
          <w:spacing w:val="-9"/>
          <w:vertAlign w:val="baseline"/>
        </w:rPr>
        <w:t> </w:t>
      </w:r>
      <w:r>
        <w:rPr>
          <w:vertAlign w:val="baseline"/>
        </w:rPr>
        <w:t>certains</w:t>
      </w:r>
      <w:r>
        <w:rPr>
          <w:spacing w:val="-12"/>
          <w:vertAlign w:val="baseline"/>
        </w:rPr>
        <w:t> </w:t>
      </w:r>
      <w:r>
        <w:rPr>
          <w:vertAlign w:val="baseline"/>
        </w:rPr>
        <w:t>indicateurs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Doing</w:t>
      </w:r>
      <w:r>
        <w:rPr>
          <w:spacing w:val="-10"/>
          <w:vertAlign w:val="baseline"/>
        </w:rPr>
        <w:t> </w:t>
      </w:r>
      <w:r>
        <w:rPr>
          <w:vertAlign w:val="baseline"/>
        </w:rPr>
        <w:t>Business</w:t>
      </w:r>
      <w:r>
        <w:rPr>
          <w:spacing w:val="-4"/>
          <w:vertAlign w:val="baseline"/>
        </w:rPr>
        <w:t> </w:t>
      </w:r>
      <w:r>
        <w:rPr>
          <w:vertAlign w:val="baseline"/>
        </w:rPr>
        <w:t>:</w:t>
      </w:r>
      <w:r>
        <w:rPr>
          <w:spacing w:val="-9"/>
          <w:vertAlign w:val="baseline"/>
        </w:rPr>
        <w:t> </w:t>
      </w:r>
      <w:r>
        <w:rPr>
          <w:vertAlign w:val="baseline"/>
        </w:rPr>
        <w:t>au</w:t>
      </w:r>
      <w:r>
        <w:rPr>
          <w:spacing w:val="-10"/>
          <w:vertAlign w:val="baseline"/>
        </w:rPr>
        <w:t> </w:t>
      </w:r>
      <w:r>
        <w:rPr>
          <w:vertAlign w:val="baseline"/>
        </w:rPr>
        <w:t>16</w:t>
      </w:r>
      <w:r>
        <w:rPr>
          <w:vertAlign w:val="superscript"/>
        </w:rPr>
        <w:t>ème</w:t>
      </w:r>
      <w:r>
        <w:rPr>
          <w:spacing w:val="-9"/>
          <w:vertAlign w:val="baseline"/>
        </w:rPr>
        <w:t> </w:t>
      </w:r>
      <w:r>
        <w:rPr>
          <w:vertAlign w:val="baseline"/>
        </w:rPr>
        <w:t>rang</w:t>
      </w:r>
      <w:r>
        <w:rPr>
          <w:spacing w:val="-11"/>
          <w:vertAlign w:val="baseline"/>
        </w:rPr>
        <w:t> </w:t>
      </w:r>
      <w:r>
        <w:rPr>
          <w:vertAlign w:val="baseline"/>
        </w:rPr>
        <w:t>mondial</w:t>
      </w:r>
      <w:r>
        <w:rPr>
          <w:spacing w:val="-10"/>
          <w:vertAlign w:val="baseline"/>
        </w:rPr>
        <w:t> </w:t>
      </w:r>
      <w:r>
        <w:rPr>
          <w:vertAlign w:val="baseline"/>
        </w:rPr>
        <w:t>pour</w:t>
      </w:r>
    </w:p>
    <w:p>
      <w:pPr>
        <w:pStyle w:val="BodyText"/>
        <w:spacing w:before="4"/>
        <w:ind w:left="256"/>
        <w:jc w:val="both"/>
      </w:pPr>
      <w:r>
        <w:rPr/>
        <w:t>«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3"/>
        </w:rPr>
        <w:t> </w:t>
      </w:r>
      <w:r>
        <w:rPr/>
        <w:t>permis</w:t>
      </w:r>
      <w:r>
        <w:rPr>
          <w:spacing w:val="2"/>
        </w:rPr>
        <w:t> </w:t>
      </w:r>
      <w:r>
        <w:rPr/>
        <w:t>de construire</w:t>
      </w:r>
      <w:r>
        <w:rPr>
          <w:spacing w:val="-1"/>
        </w:rPr>
        <w:t> </w:t>
      </w:r>
      <w:r>
        <w:rPr/>
        <w:t>»,</w:t>
      </w:r>
      <w:r>
        <w:rPr>
          <w:spacing w:val="3"/>
        </w:rPr>
        <w:t> </w:t>
      </w:r>
      <w:r>
        <w:rPr/>
        <w:t>au 24</w:t>
      </w:r>
      <w:r>
        <w:rPr>
          <w:vertAlign w:val="superscript"/>
        </w:rPr>
        <w:t>ème</w:t>
      </w:r>
      <w:r>
        <w:rPr>
          <w:spacing w:val="3"/>
          <w:vertAlign w:val="baseline"/>
        </w:rPr>
        <w:t> </w:t>
      </w:r>
      <w:r>
        <w:rPr>
          <w:vertAlign w:val="baseline"/>
        </w:rPr>
        <w:t>pour</w:t>
      </w:r>
      <w:r>
        <w:rPr>
          <w:spacing w:val="2"/>
          <w:vertAlign w:val="baseline"/>
        </w:rPr>
        <w:t> </w:t>
      </w:r>
      <w:r>
        <w:rPr>
          <w:vertAlign w:val="baseline"/>
        </w:rPr>
        <w:t>«</w:t>
      </w:r>
      <w:r>
        <w:rPr>
          <w:spacing w:val="2"/>
          <w:vertAlign w:val="baseline"/>
        </w:rPr>
        <w:t> </w:t>
      </w:r>
      <w:r>
        <w:rPr>
          <w:vertAlign w:val="baseline"/>
        </w:rPr>
        <w:t>le</w:t>
      </w:r>
      <w:r>
        <w:rPr>
          <w:spacing w:val="3"/>
          <w:vertAlign w:val="baseline"/>
        </w:rPr>
        <w:t> </w:t>
      </w:r>
      <w:r>
        <w:rPr>
          <w:vertAlign w:val="baseline"/>
        </w:rPr>
        <w:t>paiement</w:t>
      </w:r>
      <w:r>
        <w:rPr>
          <w:spacing w:val="2"/>
          <w:vertAlign w:val="baseline"/>
        </w:rPr>
        <w:t> </w:t>
      </w:r>
      <w:r>
        <w:rPr>
          <w:vertAlign w:val="baseline"/>
        </w:rPr>
        <w:t>des</w:t>
      </w:r>
      <w:r>
        <w:rPr>
          <w:spacing w:val="3"/>
          <w:vertAlign w:val="baseline"/>
        </w:rPr>
        <w:t> </w:t>
      </w:r>
      <w:r>
        <w:rPr>
          <w:vertAlign w:val="baseline"/>
        </w:rPr>
        <w:t>impôts</w:t>
      </w:r>
      <w:r>
        <w:rPr>
          <w:spacing w:val="1"/>
          <w:vertAlign w:val="baseline"/>
        </w:rPr>
        <w:t> </w:t>
      </w:r>
      <w:r>
        <w:rPr>
          <w:vertAlign w:val="baseline"/>
        </w:rPr>
        <w:t>»,</w:t>
      </w:r>
      <w:r>
        <w:rPr>
          <w:spacing w:val="2"/>
          <w:vertAlign w:val="baseline"/>
        </w:rPr>
        <w:t> </w:t>
      </w:r>
      <w:r>
        <w:rPr>
          <w:vertAlign w:val="baseline"/>
        </w:rPr>
        <w:t>au</w:t>
      </w:r>
      <w:r>
        <w:rPr>
          <w:spacing w:val="1"/>
          <w:vertAlign w:val="baseline"/>
        </w:rPr>
        <w:t> </w:t>
      </w:r>
      <w:r>
        <w:rPr>
          <w:vertAlign w:val="baseline"/>
        </w:rPr>
        <w:t>34</w:t>
      </w:r>
      <w:r>
        <w:rPr>
          <w:vertAlign w:val="superscript"/>
        </w:rPr>
        <w:t>ème</w:t>
      </w:r>
      <w:r>
        <w:rPr>
          <w:spacing w:val="3"/>
          <w:vertAlign w:val="baseline"/>
        </w:rPr>
        <w:t> </w:t>
      </w:r>
      <w:r>
        <w:rPr>
          <w:vertAlign w:val="baseline"/>
        </w:rPr>
        <w:t>rang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</w:p>
    <w:p>
      <w:pPr>
        <w:pStyle w:val="BodyText"/>
        <w:spacing w:before="51"/>
        <w:ind w:left="256"/>
        <w:jc w:val="both"/>
      </w:pPr>
      <w:r>
        <w:rPr/>
        <w:t>«</w:t>
      </w:r>
      <w:r>
        <w:rPr>
          <w:spacing w:val="-2"/>
        </w:rPr>
        <w:t> </w:t>
      </w:r>
      <w:r>
        <w:rPr/>
        <w:t>l’obtention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l’électricité »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au</w:t>
      </w:r>
      <w:r>
        <w:rPr>
          <w:spacing w:val="-4"/>
        </w:rPr>
        <w:t> </w:t>
      </w:r>
      <w:r>
        <w:rPr/>
        <w:t>43</w:t>
      </w:r>
      <w:r>
        <w:rPr>
          <w:vertAlign w:val="superscript"/>
        </w:rPr>
        <w:t>ème</w:t>
      </w:r>
      <w:r>
        <w:rPr>
          <w:vertAlign w:val="baseline"/>
        </w:rPr>
        <w:t> rang</w:t>
      </w:r>
      <w:r>
        <w:rPr>
          <w:spacing w:val="-5"/>
          <w:vertAlign w:val="baseline"/>
        </w:rPr>
        <w:t> </w:t>
      </w:r>
      <w:r>
        <w:rPr>
          <w:vertAlign w:val="baseline"/>
        </w:rPr>
        <w:t>mondial</w:t>
      </w:r>
      <w:r>
        <w:rPr>
          <w:spacing w:val="-1"/>
          <w:vertAlign w:val="baseline"/>
        </w:rPr>
        <w:t> </w:t>
      </w:r>
      <w:r>
        <w:rPr>
          <w:vertAlign w:val="baseline"/>
        </w:rPr>
        <w:t>pour «</w:t>
      </w:r>
      <w:r>
        <w:rPr>
          <w:spacing w:val="-2"/>
          <w:vertAlign w:val="baseline"/>
        </w:rPr>
        <w:t> </w:t>
      </w:r>
      <w:r>
        <w:rPr>
          <w:vertAlign w:val="baseline"/>
        </w:rPr>
        <w:t>le démarrage</w:t>
      </w:r>
      <w:r>
        <w:rPr>
          <w:spacing w:val="-3"/>
          <w:vertAlign w:val="baseline"/>
        </w:rPr>
        <w:t> </w:t>
      </w:r>
      <w:r>
        <w:rPr>
          <w:vertAlign w:val="baseline"/>
        </w:rPr>
        <w:t>d’un</w:t>
      </w:r>
      <w:r>
        <w:rPr>
          <w:spacing w:val="-2"/>
          <w:vertAlign w:val="baseline"/>
        </w:rPr>
        <w:t> </w:t>
      </w:r>
      <w:r>
        <w:rPr>
          <w:vertAlign w:val="baseline"/>
        </w:rPr>
        <w:t>business »</w:t>
      </w:r>
      <w:r>
        <w:rPr>
          <w:vertAlign w:val="superscript"/>
        </w:rPr>
        <w:t>142</w:t>
      </w:r>
      <w:r>
        <w:rPr>
          <w:spacing w:val="-3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3.1.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Comparatif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score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concernant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critère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«</w:t>
      </w:r>
      <w:r>
        <w:rPr>
          <w:b/>
          <w:i/>
          <w:spacing w:val="39"/>
          <w:sz w:val="18"/>
        </w:rPr>
        <w:t> </w:t>
      </w:r>
      <w:r>
        <w:rPr>
          <w:b/>
          <w:i/>
          <w:sz w:val="18"/>
        </w:rPr>
        <w:t>démarrage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d’un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business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»</w:t>
      </w:r>
    </w:p>
    <w:p>
      <w:pPr>
        <w:pStyle w:val="BodyText"/>
        <w:spacing w:before="12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1099055</wp:posOffset>
            </wp:positionH>
            <wp:positionV relativeFrom="paragraph">
              <wp:posOffset>140911</wp:posOffset>
            </wp:positionV>
            <wp:extent cx="3824572" cy="1433322"/>
            <wp:effectExtent l="0" t="0" r="0" b="0"/>
            <wp:wrapTopAndBottom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572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/>
          <w:sz w:val="13"/>
        </w:rPr>
      </w:pPr>
    </w:p>
    <w:p>
      <w:pPr>
        <w:spacing w:before="0"/>
        <w:ind w:left="256" w:right="0" w:firstLine="0"/>
        <w:jc w:val="both"/>
        <w:rPr>
          <w:sz w:val="16"/>
        </w:rPr>
      </w:pPr>
      <w:r>
        <w:rPr>
          <w:sz w:val="16"/>
        </w:rPr>
        <w:t>Source:</w:t>
      </w:r>
      <w:r>
        <w:rPr>
          <w:spacing w:val="-2"/>
          <w:sz w:val="16"/>
        </w:rPr>
        <w:t> </w:t>
      </w:r>
      <w:r>
        <w:rPr>
          <w:sz w:val="16"/>
        </w:rPr>
        <w:t>Banque</w:t>
      </w:r>
      <w:r>
        <w:rPr>
          <w:spacing w:val="-3"/>
          <w:sz w:val="16"/>
        </w:rPr>
        <w:t> </w:t>
      </w:r>
      <w:r>
        <w:rPr>
          <w:sz w:val="16"/>
        </w:rPr>
        <w:t>Mondiale.</w:t>
      </w:r>
      <w:r>
        <w:rPr>
          <w:spacing w:val="-1"/>
          <w:sz w:val="16"/>
        </w:rPr>
        <w:t> </w:t>
      </w:r>
      <w:r>
        <w:rPr>
          <w:sz w:val="16"/>
        </w:rPr>
        <w:t>Doing</w:t>
      </w:r>
      <w:r>
        <w:rPr>
          <w:spacing w:val="-2"/>
          <w:sz w:val="16"/>
        </w:rPr>
        <w:t> </w:t>
      </w:r>
      <w:r>
        <w:rPr>
          <w:sz w:val="16"/>
        </w:rPr>
        <w:t>Business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Morocco</w:t>
      </w:r>
      <w:r>
        <w:rPr>
          <w:spacing w:val="-2"/>
          <w:sz w:val="16"/>
        </w:rPr>
        <w:t> </w:t>
      </w:r>
      <w:r>
        <w:rPr>
          <w:sz w:val="16"/>
        </w:rPr>
        <w:t>2020,</w:t>
      </w:r>
      <w:r>
        <w:rPr>
          <w:spacing w:val="-2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6.</w:t>
      </w:r>
    </w:p>
    <w:p>
      <w:pPr>
        <w:pStyle w:val="BodyText"/>
        <w:rPr>
          <w:sz w:val="16"/>
        </w:rPr>
      </w:pPr>
    </w:p>
    <w:p>
      <w:pPr>
        <w:pStyle w:val="BodyText"/>
        <w:spacing w:line="285" w:lineRule="auto" w:before="123"/>
        <w:ind w:left="256" w:right="1032"/>
        <w:jc w:val="both"/>
      </w:pPr>
      <w:r>
        <w:rPr/>
        <w:t>Au niveau africain, le Maroc est mieux positionné dans le classement Doing Business que le Nigeria,</w:t>
      </w:r>
      <w:r>
        <w:rPr>
          <w:spacing w:val="1"/>
        </w:rPr>
        <w:t> </w:t>
      </w:r>
      <w:r>
        <w:rPr/>
        <w:t>l’Egypte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l’Afrique</w:t>
      </w:r>
      <w:r>
        <w:rPr>
          <w:spacing w:val="-1"/>
        </w:rPr>
        <w:t> </w:t>
      </w:r>
      <w:r>
        <w:rPr/>
        <w:t>du</w:t>
      </w:r>
      <w:r>
        <w:rPr>
          <w:spacing w:val="-5"/>
        </w:rPr>
        <w:t> </w:t>
      </w:r>
      <w:r>
        <w:rPr/>
        <w:t>sud</w:t>
      </w:r>
      <w:r>
        <w:rPr>
          <w:spacing w:val="-5"/>
        </w:rPr>
        <w:t> </w:t>
      </w:r>
      <w:r>
        <w:rPr/>
        <w:t>qui</w:t>
      </w:r>
      <w:r>
        <w:rPr>
          <w:spacing w:val="-1"/>
        </w:rPr>
        <w:t> </w:t>
      </w:r>
      <w:r>
        <w:rPr/>
        <w:t>sont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trois</w:t>
      </w:r>
      <w:r>
        <w:rPr>
          <w:spacing w:val="-4"/>
        </w:rPr>
        <w:t> </w:t>
      </w:r>
      <w:r>
        <w:rPr/>
        <w:t>premières</w:t>
      </w:r>
      <w:r>
        <w:rPr>
          <w:spacing w:val="-2"/>
        </w:rPr>
        <w:t> </w:t>
      </w:r>
      <w:r>
        <w:rPr/>
        <w:t>puissances</w:t>
      </w:r>
      <w:r>
        <w:rPr>
          <w:spacing w:val="-3"/>
        </w:rPr>
        <w:t> </w:t>
      </w:r>
      <w:r>
        <w:rPr/>
        <w:t>économiques</w:t>
      </w:r>
      <w:r>
        <w:rPr>
          <w:spacing w:val="-6"/>
        </w:rPr>
        <w:t> </w:t>
      </w:r>
      <w:r>
        <w:rPr/>
        <w:t>du</w:t>
      </w:r>
      <w:r>
        <w:rPr>
          <w:spacing w:val="-2"/>
        </w:rPr>
        <w:t> </w:t>
      </w:r>
      <w:r>
        <w:rPr/>
        <w:t>continent</w:t>
      </w:r>
      <w:r>
        <w:rPr>
          <w:spacing w:val="-3"/>
        </w:rPr>
        <w:t> </w:t>
      </w:r>
      <w:r>
        <w:rPr/>
        <w:t>selon</w:t>
      </w:r>
      <w:r>
        <w:rPr>
          <w:spacing w:val="-3"/>
        </w:rPr>
        <w:t> </w:t>
      </w:r>
      <w:r>
        <w:rPr/>
        <w:t>le</w:t>
      </w:r>
      <w:r>
        <w:rPr>
          <w:spacing w:val="-47"/>
        </w:rPr>
        <w:t> </w:t>
      </w:r>
      <w:r>
        <w:rPr/>
        <w:t>FMI.</w:t>
      </w:r>
      <w:r>
        <w:rPr>
          <w:spacing w:val="49"/>
        </w:rPr>
        <w:t> </w:t>
      </w:r>
      <w:r>
        <w:rPr/>
        <w:t>Le</w:t>
      </w:r>
      <w:r>
        <w:rPr>
          <w:spacing w:val="50"/>
        </w:rPr>
        <w:t> </w:t>
      </w:r>
      <w:r>
        <w:rPr/>
        <w:t>Nigeria</w:t>
      </w:r>
      <w:r>
        <w:rPr>
          <w:spacing w:val="50"/>
        </w:rPr>
        <w:t> </w:t>
      </w:r>
      <w:r>
        <w:rPr/>
        <w:t>occupe</w:t>
      </w:r>
      <w:r>
        <w:rPr>
          <w:spacing w:val="49"/>
        </w:rPr>
        <w:t> </w:t>
      </w:r>
      <w:r>
        <w:rPr/>
        <w:t>le</w:t>
      </w:r>
      <w:r>
        <w:rPr>
          <w:spacing w:val="50"/>
        </w:rPr>
        <w:t> </w:t>
      </w:r>
      <w:r>
        <w:rPr/>
        <w:t>21</w:t>
      </w:r>
      <w:r>
        <w:rPr>
          <w:vertAlign w:val="superscript"/>
        </w:rPr>
        <w:t>ème</w:t>
      </w:r>
      <w:r>
        <w:rPr>
          <w:spacing w:val="50"/>
          <w:vertAlign w:val="baseline"/>
        </w:rPr>
        <w:t> </w:t>
      </w:r>
      <w:r>
        <w:rPr>
          <w:vertAlign w:val="baseline"/>
        </w:rPr>
        <w:t>rang,</w:t>
      </w:r>
      <w:r>
        <w:rPr>
          <w:spacing w:val="50"/>
          <w:vertAlign w:val="baseline"/>
        </w:rPr>
        <w:t> </w:t>
      </w:r>
      <w:r>
        <w:rPr>
          <w:vertAlign w:val="baseline"/>
        </w:rPr>
        <w:t>l’Egypte</w:t>
      </w:r>
      <w:r>
        <w:rPr>
          <w:spacing w:val="49"/>
          <w:vertAlign w:val="baseline"/>
        </w:rPr>
        <w:t> </w:t>
      </w:r>
      <w:r>
        <w:rPr>
          <w:vertAlign w:val="baseline"/>
        </w:rPr>
        <w:t>est</w:t>
      </w:r>
      <w:r>
        <w:rPr>
          <w:spacing w:val="50"/>
          <w:vertAlign w:val="baseline"/>
        </w:rPr>
        <w:t> </w:t>
      </w:r>
      <w:r>
        <w:rPr>
          <w:vertAlign w:val="baseline"/>
        </w:rPr>
        <w:t>au</w:t>
      </w:r>
      <w:r>
        <w:rPr>
          <w:spacing w:val="50"/>
          <w:vertAlign w:val="baseline"/>
        </w:rPr>
        <w:t> </w:t>
      </w:r>
      <w:r>
        <w:rPr>
          <w:vertAlign w:val="baseline"/>
        </w:rPr>
        <w:t>15</w:t>
      </w:r>
      <w:r>
        <w:rPr>
          <w:vertAlign w:val="superscript"/>
        </w:rPr>
        <w:t>ème</w:t>
      </w:r>
      <w:r>
        <w:rPr>
          <w:spacing w:val="50"/>
          <w:vertAlign w:val="baseline"/>
        </w:rPr>
        <w:t> </w:t>
      </w:r>
      <w:r>
        <w:rPr>
          <w:vertAlign w:val="baseline"/>
        </w:rPr>
        <w:t>rang</w:t>
      </w:r>
      <w:r>
        <w:rPr>
          <w:spacing w:val="49"/>
          <w:vertAlign w:val="baseline"/>
        </w:rPr>
        <w:t> </w:t>
      </w:r>
      <w:r>
        <w:rPr>
          <w:vertAlign w:val="baseline"/>
        </w:rPr>
        <w:t>et</w:t>
      </w:r>
      <w:r>
        <w:rPr>
          <w:spacing w:val="50"/>
          <w:vertAlign w:val="baseline"/>
        </w:rPr>
        <w:t> </w:t>
      </w:r>
      <w:r>
        <w:rPr>
          <w:vertAlign w:val="baseline"/>
        </w:rPr>
        <w:t>l’Afrique</w:t>
      </w:r>
      <w:r>
        <w:rPr>
          <w:spacing w:val="50"/>
          <w:vertAlign w:val="baseline"/>
        </w:rPr>
        <w:t> </w:t>
      </w:r>
      <w:r>
        <w:rPr>
          <w:vertAlign w:val="baseline"/>
        </w:rPr>
        <w:t>du</w:t>
      </w:r>
      <w:r>
        <w:rPr>
          <w:spacing w:val="50"/>
          <w:vertAlign w:val="baseline"/>
        </w:rPr>
        <w:t> </w:t>
      </w:r>
      <w:r>
        <w:rPr>
          <w:vertAlign w:val="baseline"/>
        </w:rPr>
        <w:t>sud</w:t>
      </w:r>
      <w:r>
        <w:rPr>
          <w:spacing w:val="49"/>
          <w:vertAlign w:val="baseline"/>
        </w:rPr>
        <w:t> </w:t>
      </w:r>
      <w:r>
        <w:rPr>
          <w:vertAlign w:val="baseline"/>
        </w:rPr>
        <w:t>au</w:t>
      </w:r>
      <w:r>
        <w:rPr>
          <w:spacing w:val="50"/>
          <w:vertAlign w:val="baseline"/>
        </w:rPr>
        <w:t> </w:t>
      </w:r>
      <w:r>
        <w:rPr>
          <w:vertAlign w:val="baseline"/>
        </w:rPr>
        <w:t>6</w:t>
      </w:r>
      <w:r>
        <w:rPr>
          <w:vertAlign w:val="superscript"/>
        </w:rPr>
        <w:t>ème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Ce</w:t>
      </w:r>
      <w:r>
        <w:rPr>
          <w:spacing w:val="5"/>
          <w:vertAlign w:val="baseline"/>
        </w:rPr>
        <w:t> </w:t>
      </w:r>
      <w:r>
        <w:rPr>
          <w:vertAlign w:val="baseline"/>
        </w:rPr>
        <w:t>classement</w:t>
      </w:r>
      <w:r>
        <w:rPr>
          <w:spacing w:val="7"/>
          <w:vertAlign w:val="baseline"/>
        </w:rPr>
        <w:t> </w:t>
      </w:r>
      <w:r>
        <w:rPr>
          <w:vertAlign w:val="baseline"/>
        </w:rPr>
        <w:t>est</w:t>
      </w:r>
      <w:r>
        <w:rPr>
          <w:spacing w:val="6"/>
          <w:vertAlign w:val="baseline"/>
        </w:rPr>
        <w:t> </w:t>
      </w:r>
      <w:r>
        <w:rPr>
          <w:vertAlign w:val="baseline"/>
        </w:rPr>
        <w:t>un</w:t>
      </w:r>
      <w:r>
        <w:rPr>
          <w:spacing w:val="5"/>
          <w:vertAlign w:val="baseline"/>
        </w:rPr>
        <w:t> </w:t>
      </w:r>
      <w:r>
        <w:rPr>
          <w:vertAlign w:val="baseline"/>
        </w:rPr>
        <w:t>atout</w:t>
      </w:r>
      <w:r>
        <w:rPr>
          <w:spacing w:val="4"/>
          <w:vertAlign w:val="baseline"/>
        </w:rPr>
        <w:t> </w:t>
      </w:r>
      <w:r>
        <w:rPr>
          <w:vertAlign w:val="baseline"/>
        </w:rPr>
        <w:t>qui</w:t>
      </w:r>
      <w:r>
        <w:rPr>
          <w:spacing w:val="5"/>
          <w:vertAlign w:val="baseline"/>
        </w:rPr>
        <w:t> </w:t>
      </w:r>
      <w:r>
        <w:rPr>
          <w:vertAlign w:val="baseline"/>
        </w:rPr>
        <w:t>consacre</w:t>
      </w:r>
      <w:r>
        <w:rPr>
          <w:spacing w:val="7"/>
          <w:vertAlign w:val="baseline"/>
        </w:rPr>
        <w:t> </w:t>
      </w:r>
      <w:r>
        <w:rPr>
          <w:vertAlign w:val="baseline"/>
        </w:rPr>
        <w:t>l’attractivité</w:t>
      </w:r>
      <w:r>
        <w:rPr>
          <w:spacing w:val="4"/>
          <w:vertAlign w:val="baseline"/>
        </w:rPr>
        <w:t> </w:t>
      </w:r>
      <w:r>
        <w:rPr>
          <w:vertAlign w:val="baseline"/>
        </w:rPr>
        <w:t>du</w:t>
      </w:r>
      <w:r>
        <w:rPr>
          <w:spacing w:val="4"/>
          <w:vertAlign w:val="baseline"/>
        </w:rPr>
        <w:t> </w:t>
      </w:r>
      <w:r>
        <w:rPr>
          <w:vertAlign w:val="baseline"/>
        </w:rPr>
        <w:t>Maroc</w:t>
      </w:r>
      <w:r>
        <w:rPr>
          <w:spacing w:val="4"/>
          <w:vertAlign w:val="baseline"/>
        </w:rPr>
        <w:t> </w:t>
      </w:r>
      <w:r>
        <w:rPr>
          <w:vertAlign w:val="baseline"/>
        </w:rPr>
        <w:t>pour</w:t>
      </w:r>
      <w:r>
        <w:rPr>
          <w:spacing w:val="6"/>
          <w:vertAlign w:val="baseline"/>
        </w:rPr>
        <w:t> </w:t>
      </w:r>
      <w:r>
        <w:rPr>
          <w:vertAlign w:val="baseline"/>
        </w:rPr>
        <w:t>les</w:t>
      </w:r>
      <w:r>
        <w:rPr>
          <w:spacing w:val="5"/>
          <w:vertAlign w:val="baseline"/>
        </w:rPr>
        <w:t> </w:t>
      </w:r>
      <w:r>
        <w:rPr>
          <w:vertAlign w:val="baseline"/>
        </w:rPr>
        <w:t>investisseurs</w:t>
      </w:r>
      <w:r>
        <w:rPr>
          <w:spacing w:val="6"/>
          <w:vertAlign w:val="baseline"/>
        </w:rPr>
        <w:t> </w:t>
      </w:r>
      <w:r>
        <w:rPr>
          <w:vertAlign w:val="baseline"/>
        </w:rPr>
        <w:t>internationaux</w:t>
      </w:r>
    </w:p>
    <w:p>
      <w:pPr>
        <w:pStyle w:val="BodyText"/>
        <w:spacing w:before="1"/>
        <w:rPr>
          <w:sz w:val="24"/>
        </w:rPr>
      </w:pPr>
      <w:r>
        <w:rPr/>
        <w:pict>
          <v:rect style="position:absolute;margin-left:70.823997pt;margin-top:16.694860pt;width:144.020pt;height:.71997pt;mso-position-horizontal-relative:page;mso-position-vertical-relative:paragraph;z-index:-15681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140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CESE.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Rapport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Vers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une transformation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digitale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responsable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inclusive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29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avril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9.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141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Doing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business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2020: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Economy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Profile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Morocco,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4.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142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17.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et régionaux. En effet, les flux nets des Investissements directs étrangers (IDE) poursuivent une</w:t>
      </w:r>
      <w:r>
        <w:rPr>
          <w:spacing w:val="1"/>
        </w:rPr>
        <w:t> </w:t>
      </w:r>
      <w:r>
        <w:rPr/>
        <w:t>évolution positive avec une hausse de 20,5 % entre fin 2020 et fin 2021</w:t>
      </w:r>
      <w:r>
        <w:rPr>
          <w:spacing w:val="49"/>
        </w:rPr>
        <w:t> </w:t>
      </w:r>
      <w:r>
        <w:rPr/>
        <w:t>correspondant à plus de</w:t>
      </w:r>
      <w:r>
        <w:rPr>
          <w:spacing w:val="1"/>
        </w:rPr>
        <w:t> </w:t>
      </w:r>
      <w:r>
        <w:rPr/>
        <w:t>20,17</w:t>
      </w:r>
      <w:r>
        <w:rPr>
          <w:spacing w:val="50"/>
        </w:rPr>
        <w:t> </w:t>
      </w:r>
      <w:r>
        <w:rPr/>
        <w:t>milliards</w:t>
      </w:r>
      <w:r>
        <w:rPr>
          <w:spacing w:val="50"/>
        </w:rPr>
        <w:t> </w:t>
      </w:r>
      <w:r>
        <w:rPr/>
        <w:t>de</w:t>
      </w:r>
      <w:r>
        <w:rPr>
          <w:spacing w:val="50"/>
        </w:rPr>
        <w:t> </w:t>
      </w:r>
      <w:r>
        <w:rPr/>
        <w:t>dirhams</w:t>
      </w:r>
      <w:r>
        <w:rPr>
          <w:spacing w:val="50"/>
        </w:rPr>
        <w:t> </w:t>
      </w:r>
      <w:r>
        <w:rPr/>
        <w:t>contre   16,74   milliards   de   dirhams   une   année   auparavant</w:t>
      </w:r>
      <w:r>
        <w:rPr>
          <w:vertAlign w:val="superscript"/>
        </w:rPr>
        <w:t>143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Cette dynamique est attribuable aux différentes réformes menées par le Maroc pour promouvoir les</w:t>
      </w:r>
      <w:r>
        <w:rPr>
          <w:spacing w:val="1"/>
          <w:vertAlign w:val="baseline"/>
        </w:rPr>
        <w:t> </w:t>
      </w:r>
      <w:r>
        <w:rPr>
          <w:vertAlign w:val="baseline"/>
        </w:rPr>
        <w:t>investissements et assainir le climat des affaires ainsi qu’à une hausse plus importante des recettes</w:t>
      </w:r>
      <w:r>
        <w:rPr>
          <w:spacing w:val="1"/>
          <w:vertAlign w:val="baseline"/>
        </w:rPr>
        <w:t> </w:t>
      </w:r>
      <w:r>
        <w:rPr>
          <w:vertAlign w:val="baseline"/>
        </w:rPr>
        <w:t>(4,6</w:t>
      </w:r>
      <w:r>
        <w:rPr>
          <w:spacing w:val="-3"/>
          <w:vertAlign w:val="baseline"/>
        </w:rPr>
        <w:t> </w:t>
      </w:r>
      <w:r>
        <w:rPr>
          <w:vertAlign w:val="baseline"/>
        </w:rPr>
        <w:t>milliards</w:t>
      </w:r>
      <w:r>
        <w:rPr>
          <w:spacing w:val="-3"/>
          <w:vertAlign w:val="baseline"/>
        </w:rPr>
        <w:t> </w:t>
      </w:r>
      <w:r>
        <w:rPr>
          <w:vertAlign w:val="baseline"/>
        </w:rPr>
        <w:t>de dirhams)</w:t>
      </w:r>
      <w:r>
        <w:rPr>
          <w:spacing w:val="1"/>
          <w:vertAlign w:val="baseline"/>
        </w:rPr>
        <w:t> </w:t>
      </w:r>
      <w:r>
        <w:rPr>
          <w:vertAlign w:val="baseline"/>
        </w:rPr>
        <w:t>par rapport</w:t>
      </w:r>
      <w:r>
        <w:rPr>
          <w:spacing w:val="-2"/>
          <w:vertAlign w:val="baseline"/>
        </w:rPr>
        <w:t> </w:t>
      </w:r>
      <w:r>
        <w:rPr>
          <w:vertAlign w:val="baseline"/>
        </w:rPr>
        <w:t>aux</w:t>
      </w:r>
      <w:r>
        <w:rPr>
          <w:spacing w:val="-1"/>
          <w:vertAlign w:val="baseline"/>
        </w:rPr>
        <w:t> </w:t>
      </w:r>
      <w:r>
        <w:rPr>
          <w:vertAlign w:val="baseline"/>
        </w:rPr>
        <w:t>dépenses (1,2</w:t>
      </w:r>
      <w:r>
        <w:rPr>
          <w:spacing w:val="-2"/>
          <w:vertAlign w:val="baseline"/>
        </w:rPr>
        <w:t> </w:t>
      </w:r>
      <w:r>
        <w:rPr>
          <w:vertAlign w:val="baseline"/>
        </w:rPr>
        <w:t>milliard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dirhams).</w:t>
      </w:r>
    </w:p>
    <w:p>
      <w:pPr>
        <w:pStyle w:val="Heading3"/>
        <w:numPr>
          <w:ilvl w:val="2"/>
          <w:numId w:val="19"/>
        </w:numPr>
        <w:tabs>
          <w:tab w:pos="977" w:val="left" w:leader="none"/>
        </w:tabs>
        <w:spacing w:line="285" w:lineRule="auto" w:before="163" w:after="0"/>
        <w:ind w:left="976" w:right="1034" w:hanging="720"/>
        <w:jc w:val="both"/>
      </w:pPr>
      <w:bookmarkStart w:name="_bookmark42" w:id="75"/>
      <w:bookmarkEnd w:id="75"/>
      <w:r>
        <w:rPr>
          <w:b w:val="0"/>
        </w:rPr>
      </w:r>
      <w:bookmarkStart w:name="_bookmark42" w:id="76"/>
      <w:bookmarkEnd w:id="76"/>
      <w:r>
        <w:rPr>
          <w:color w:val="528135"/>
          <w:spacing w:val="-1"/>
        </w:rPr>
        <w:t>La</w:t>
      </w:r>
      <w:r>
        <w:rPr>
          <w:color w:val="528135"/>
          <w:spacing w:val="-13"/>
        </w:rPr>
        <w:t> </w:t>
      </w:r>
      <w:r>
        <w:rPr>
          <w:color w:val="528135"/>
          <w:spacing w:val="-1"/>
        </w:rPr>
        <w:t>nouvelle</w:t>
      </w:r>
      <w:r>
        <w:rPr>
          <w:color w:val="528135"/>
          <w:spacing w:val="-15"/>
        </w:rPr>
        <w:t> </w:t>
      </w:r>
      <w:r>
        <w:rPr>
          <w:color w:val="528135"/>
          <w:spacing w:val="-1"/>
        </w:rPr>
        <w:t>charte</w:t>
      </w:r>
      <w:r>
        <w:rPr>
          <w:color w:val="528135"/>
          <w:spacing w:val="-12"/>
        </w:rPr>
        <w:t> </w:t>
      </w:r>
      <w:r>
        <w:rPr>
          <w:color w:val="528135"/>
          <w:spacing w:val="-1"/>
        </w:rPr>
        <w:t>de</w:t>
      </w:r>
      <w:r>
        <w:rPr>
          <w:color w:val="528135"/>
          <w:spacing w:val="-13"/>
        </w:rPr>
        <w:t> </w:t>
      </w:r>
      <w:r>
        <w:rPr>
          <w:color w:val="528135"/>
          <w:spacing w:val="-1"/>
        </w:rPr>
        <w:t>l’investissement</w:t>
      </w:r>
      <w:r>
        <w:rPr>
          <w:color w:val="528135"/>
          <w:spacing w:val="3"/>
        </w:rPr>
        <w:t> </w:t>
      </w:r>
      <w:r>
        <w:rPr>
          <w:color w:val="528135"/>
          <w:spacing w:val="-1"/>
        </w:rPr>
        <w:t>offre</w:t>
      </w:r>
      <w:r>
        <w:rPr>
          <w:color w:val="528135"/>
          <w:spacing w:val="-13"/>
        </w:rPr>
        <w:t> </w:t>
      </w:r>
      <w:r>
        <w:rPr>
          <w:color w:val="528135"/>
        </w:rPr>
        <w:t>des</w:t>
      </w:r>
      <w:r>
        <w:rPr>
          <w:color w:val="528135"/>
          <w:spacing w:val="-11"/>
        </w:rPr>
        <w:t> </w:t>
      </w:r>
      <w:r>
        <w:rPr>
          <w:color w:val="528135"/>
        </w:rPr>
        <w:t>dispositifs</w:t>
      </w:r>
      <w:r>
        <w:rPr>
          <w:color w:val="528135"/>
          <w:spacing w:val="-12"/>
        </w:rPr>
        <w:t> </w:t>
      </w:r>
      <w:r>
        <w:rPr>
          <w:color w:val="528135"/>
        </w:rPr>
        <w:t>de</w:t>
      </w:r>
      <w:r>
        <w:rPr>
          <w:color w:val="528135"/>
          <w:spacing w:val="-13"/>
        </w:rPr>
        <w:t> </w:t>
      </w:r>
      <w:r>
        <w:rPr>
          <w:color w:val="528135"/>
        </w:rPr>
        <w:t>soutien</w:t>
      </w:r>
      <w:r>
        <w:rPr>
          <w:color w:val="528135"/>
          <w:spacing w:val="-10"/>
        </w:rPr>
        <w:t> </w:t>
      </w:r>
      <w:r>
        <w:rPr>
          <w:color w:val="528135"/>
        </w:rPr>
        <w:t>spécifiques</w:t>
      </w:r>
      <w:r>
        <w:rPr>
          <w:color w:val="528135"/>
          <w:spacing w:val="-11"/>
        </w:rPr>
        <w:t> </w:t>
      </w:r>
      <w:r>
        <w:rPr>
          <w:color w:val="528135"/>
        </w:rPr>
        <w:t>aux</w:t>
      </w:r>
      <w:r>
        <w:rPr>
          <w:color w:val="528135"/>
          <w:spacing w:val="-13"/>
        </w:rPr>
        <w:t> </w:t>
      </w:r>
      <w:r>
        <w:rPr>
          <w:color w:val="528135"/>
        </w:rPr>
        <w:t>projets</w:t>
      </w:r>
      <w:r>
        <w:rPr>
          <w:color w:val="528135"/>
          <w:spacing w:val="1"/>
        </w:rPr>
        <w:t> </w:t>
      </w:r>
      <w:r>
        <w:rPr>
          <w:color w:val="528135"/>
        </w:rPr>
        <w:t>stratégiques</w:t>
      </w:r>
    </w:p>
    <w:p>
      <w:pPr>
        <w:pStyle w:val="BodyText"/>
        <w:spacing w:line="285" w:lineRule="auto" w:before="122"/>
        <w:ind w:left="256" w:right="1031"/>
        <w:jc w:val="both"/>
      </w:pP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parachevé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mars</w:t>
      </w:r>
      <w:r>
        <w:rPr>
          <w:spacing w:val="1"/>
        </w:rPr>
        <w:t> </w:t>
      </w:r>
      <w:r>
        <w:rPr/>
        <w:t>2023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arsenal</w:t>
      </w:r>
      <w:r>
        <w:rPr>
          <w:spacing w:val="1"/>
        </w:rPr>
        <w:t> </w:t>
      </w:r>
      <w:r>
        <w:rPr/>
        <w:t>juridique</w:t>
      </w:r>
      <w:r>
        <w:rPr>
          <w:spacing w:val="1"/>
        </w:rPr>
        <w:t> </w:t>
      </w:r>
      <w:r>
        <w:rPr/>
        <w:t>relatif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dispositifs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soutien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l’investissement.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nouvelle</w:t>
      </w:r>
      <w:r>
        <w:rPr>
          <w:spacing w:val="1"/>
        </w:rPr>
        <w:t> </w:t>
      </w:r>
      <w:r>
        <w:rPr/>
        <w:t>loi-cadre</w:t>
      </w:r>
      <w:r>
        <w:rPr>
          <w:spacing w:val="1"/>
        </w:rPr>
        <w:t> </w:t>
      </w:r>
      <w:r>
        <w:rPr/>
        <w:t>03-22</w:t>
      </w:r>
      <w:r>
        <w:rPr>
          <w:spacing w:val="1"/>
        </w:rPr>
        <w:t> </w:t>
      </w:r>
      <w:r>
        <w:rPr/>
        <w:t>formant</w:t>
      </w:r>
      <w:r>
        <w:rPr>
          <w:spacing w:val="1"/>
        </w:rPr>
        <w:t> </w:t>
      </w:r>
      <w:r>
        <w:rPr/>
        <w:t>Charte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l’Investissement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instauré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dispositif</w:t>
      </w:r>
      <w:r>
        <w:rPr>
          <w:spacing w:val="-1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et trois</w:t>
      </w:r>
      <w:r>
        <w:rPr>
          <w:spacing w:val="-2"/>
        </w:rPr>
        <w:t> </w:t>
      </w:r>
      <w:r>
        <w:rPr/>
        <w:t>dispositifs spécifiques de</w:t>
      </w:r>
      <w:r>
        <w:rPr>
          <w:spacing w:val="-3"/>
        </w:rPr>
        <w:t> </w:t>
      </w:r>
      <w:r>
        <w:rPr/>
        <w:t>soutien</w:t>
      </w:r>
      <w:r>
        <w:rPr>
          <w:spacing w:val="-1"/>
        </w:rPr>
        <w:t> </w:t>
      </w:r>
      <w:r>
        <w:rPr/>
        <w:t>aux</w:t>
      </w:r>
      <w:r>
        <w:rPr>
          <w:spacing w:val="-3"/>
        </w:rPr>
        <w:t> </w:t>
      </w:r>
      <w:r>
        <w:rPr/>
        <w:t>investissements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256" w:right="1033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Encadré 3.1. Dispositifs nationaux de soutien à l’investissement instaurés par la nouvelle charte de l’investissement et les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secteurs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éligibles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0" w:footer="977" w:top="0" w:bottom="1160" w:left="1160" w:right="380"/>
        </w:sectPr>
      </w:pPr>
    </w:p>
    <w:p>
      <w:pPr>
        <w:spacing w:before="59"/>
        <w:ind w:left="1319" w:right="0" w:firstLine="0"/>
        <w:jc w:val="left"/>
        <w:rPr>
          <w:b/>
          <w:i/>
          <w:sz w:val="20"/>
        </w:rPr>
      </w:pPr>
      <w:r>
        <w:rPr/>
        <w:pict>
          <v:group style="position:absolute;margin-left:74.5pt;margin-top:-12.918509pt;width:453.7pt;height:417.25pt;mso-position-horizontal-relative:page;mso-position-vertical-relative:paragraph;z-index:-18126848" coordorigin="1490,-258" coordsize="9074,8345">
            <v:shape style="position:absolute;left:1500;top:-249;width:4572;height:5175" coordorigin="1500,-248" coordsize="4572,5175" path="m5310,-248l2262,-248,2189,-245,2117,-235,2048,-218,1982,-195,1918,-166,1858,-132,1801,-93,1748,-49,1699,0,1655,53,1616,109,1582,170,1553,233,1530,300,1514,369,1503,440,1500,514,1500,4164,1503,4237,1514,4309,1530,4378,1553,4444,1582,4508,1616,4568,1655,4625,1699,4678,1748,4726,1801,4771,1858,4810,1918,4844,1982,4873,2048,4895,2117,4912,2189,4922,2262,4926,5310,4926,5383,4922,5455,4912,5524,4895,5590,4873,5654,4844,5714,4810,5771,4771,5824,4726,5872,4678,5917,4625,5956,4568,5990,4508,6019,4444,6041,4378,6058,4309,6068,4237,6072,4164,6072,514,6068,440,6058,369,6041,300,6019,233,5990,170,5956,109,5917,53,5872,0,5824,-49,5771,-93,5714,-132,5654,-166,5590,-195,5524,-218,5455,-235,5383,-245,5310,-248xe" filled="true" fillcolor="#e1efd9" stroked="false">
              <v:path arrowok="t"/>
              <v:fill type="solid"/>
            </v:shape>
            <v:shape style="position:absolute;left:1500;top:-249;width:4572;height:5175" coordorigin="1500,-248" coordsize="4572,5175" path="m1500,514l1503,440,1514,369,1530,300,1553,233,1582,170,1616,109,1655,53,1699,0,1748,-49,1801,-93,1858,-132,1918,-166,1982,-195,2048,-218,2117,-235,2189,-245,2262,-248,5310,-248,5383,-245,5455,-235,5524,-218,5590,-195,5654,-166,5714,-132,5771,-93,5824,-49,5872,0,5917,53,5956,109,5990,170,6019,233,6041,300,6058,369,6068,440,6072,514,6072,4164,6068,4237,6058,4309,6041,4378,6019,4444,5990,4508,5956,4568,5917,4625,5872,4678,5824,4726,5771,4771,5714,4810,5654,4844,5590,4873,5524,4895,5455,4912,5383,4922,5310,4926,2262,4926,2189,4922,2117,4912,2048,4895,1982,4873,1918,4844,1858,4810,1801,4771,1748,4726,1699,4678,1655,4625,1616,4568,1582,4508,1553,4444,1530,4378,1514,4309,1503,4237,1500,4164,1500,514xe" filled="false" stroked="true" strokeweight="1pt" strokecolor="#c5dfb4">
              <v:path arrowok="t"/>
              <v:stroke dashstyle="solid"/>
            </v:shape>
            <v:shape style="position:absolute;left:6071;top:-225;width:4483;height:5151" coordorigin="6072,-225" coordsize="4483,5151" path="m9807,-225l6819,-225,6742,-221,6668,-209,6597,-191,6528,-166,6463,-134,6401,-97,6344,-54,6290,-6,6242,47,6199,105,6162,166,6130,232,6105,300,6087,372,6075,446,6072,522,6072,4179,6075,4255,6087,4329,6105,4401,6130,4470,6162,4535,6199,4597,6242,4654,6290,4707,6344,4755,6401,4798,6463,4836,6528,4867,6597,4892,6668,4911,6742,4922,6819,4926,9807,4926,9883,4922,9957,4911,10029,4892,10098,4867,10163,4836,10224,4798,10282,4755,10335,4707,10383,4654,10426,4597,10464,4535,10495,4470,10520,4401,10539,4329,10550,4255,10554,4179,10554,522,10550,446,10539,372,10520,300,10495,232,10464,166,10426,105,10383,47,10335,-6,10282,-54,10224,-97,10163,-134,10098,-166,10029,-191,9957,-209,9883,-221,9807,-225xe" filled="true" fillcolor="#e1efd9" stroked="false">
              <v:path arrowok="t"/>
              <v:fill type="solid"/>
            </v:shape>
            <v:shape style="position:absolute;left:6071;top:-225;width:4483;height:5151" coordorigin="6072,-225" coordsize="4483,5151" path="m6072,522l6075,446,6087,372,6105,300,6130,232,6162,166,6199,105,6242,47,6290,-6,6344,-54,6401,-97,6463,-134,6528,-166,6597,-191,6668,-209,6742,-221,6819,-225,9807,-225,9883,-221,9957,-209,10029,-191,10098,-166,10163,-134,10224,-97,10282,-54,10335,-6,10383,47,10426,105,10464,166,10495,232,10520,300,10539,372,10550,446,10554,522,10554,4179,10550,4255,10539,4329,10520,4401,10495,4470,10464,4535,10426,4597,10383,4654,10335,4707,10282,4755,10224,4798,10163,4836,10098,4867,10029,4892,9957,4911,9883,4922,9807,4926,6819,4926,6742,4922,6668,4911,6597,4892,6528,4867,6463,4836,6401,4798,6344,4755,6290,4707,6242,4654,6199,4597,6162,4535,6130,4470,6105,4401,6087,4329,6075,4255,6072,4179,6072,522xe" filled="false" stroked="true" strokeweight="1pt" strokecolor="#c5dfb4">
              <v:path arrowok="t"/>
              <v:stroke dashstyle="solid"/>
            </v:shape>
            <v:shape style="position:absolute;left:1540;top:4949;width:9014;height:3127" coordorigin="1540,4950" coordsize="9014,3127" path="m10033,4950l2061,4950,1984,4955,1911,4972,1841,4998,1777,5034,1719,5077,1668,5129,1624,5187,1588,5251,1562,5320,1546,5394,1540,5471,1540,7555,1546,7632,1562,7706,1588,7775,1624,7839,1668,7897,1719,7949,1777,7993,1841,8028,1911,8055,1984,8071,2061,8077,10033,8077,10110,8071,10183,8055,10253,8028,10317,7993,10375,7949,10426,7897,10470,7839,10506,7775,10532,7706,10548,7632,10554,7555,10554,5471,10548,5394,10532,5320,10506,5251,10470,5187,10426,5129,10375,5077,10317,5034,10253,4998,10183,4972,10110,4955,10033,4950xe" filled="true" fillcolor="#e1efd9" stroked="false">
              <v:path arrowok="t"/>
              <v:fill type="solid"/>
            </v:shape>
            <v:shape style="position:absolute;left:1540;top:4949;width:9014;height:3127" coordorigin="1540,4950" coordsize="9014,3127" path="m1540,5471l1546,5394,1562,5320,1588,5251,1624,5187,1668,5129,1719,5077,1777,5034,1841,4998,1911,4972,1984,4955,2061,4950,10033,4950,10110,4955,10183,4972,10253,4998,10317,5034,10375,5077,10426,5129,10470,5187,10506,5251,10532,5320,10548,5394,10554,5471,10554,7555,10548,7632,10532,7706,10506,7775,10470,7839,10426,7897,10375,7949,10317,7993,10253,8028,10183,8055,10110,8071,10033,8077,2061,8077,1984,8071,1911,8055,1841,8028,1777,7993,1719,7949,1668,7897,1624,7839,1588,7775,1562,7706,1546,7632,1540,7555,1540,5471xe" filled="false" stroked="true" strokeweight="1pt" strokecolor="#c5dfb4">
              <v:path arrowok="t"/>
              <v:stroke dashstyle="solid"/>
            </v:shape>
            <v:rect style="position:absolute;left:5791;top:5492;width:4588;height:2370" filled="true" fillcolor="#e1efd9" stroked="false">
              <v:fill type="solid"/>
            </v:rect>
            <w10:wrap type="none"/>
          </v:group>
        </w:pict>
      </w:r>
      <w:r>
        <w:rPr>
          <w:b/>
          <w:i/>
          <w:color w:val="385522"/>
          <w:sz w:val="20"/>
        </w:rPr>
        <w:t>Un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Dispositif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de</w:t>
      </w:r>
      <w:r>
        <w:rPr>
          <w:b/>
          <w:i/>
          <w:color w:val="385522"/>
          <w:spacing w:val="-2"/>
          <w:sz w:val="20"/>
        </w:rPr>
        <w:t> </w:t>
      </w:r>
      <w:r>
        <w:rPr>
          <w:b/>
          <w:i/>
          <w:color w:val="385522"/>
          <w:sz w:val="20"/>
        </w:rPr>
        <w:t>soutien</w:t>
      </w:r>
      <w:r>
        <w:rPr>
          <w:b/>
          <w:i/>
          <w:color w:val="385522"/>
          <w:spacing w:val="-2"/>
          <w:sz w:val="20"/>
        </w:rPr>
        <w:t> </w:t>
      </w:r>
      <w:r>
        <w:rPr>
          <w:b/>
          <w:i/>
          <w:color w:val="385522"/>
          <w:sz w:val="20"/>
        </w:rPr>
        <w:t>principal</w:t>
      </w:r>
    </w:p>
    <w:p>
      <w:pPr>
        <w:pStyle w:val="BodyText"/>
        <w:spacing w:before="2"/>
        <w:rPr>
          <w:b/>
          <w:i/>
          <w:sz w:val="16"/>
        </w:rPr>
      </w:pPr>
    </w:p>
    <w:p>
      <w:pPr>
        <w:spacing w:before="0"/>
        <w:ind w:left="575" w:right="0" w:firstLine="0"/>
        <w:jc w:val="both"/>
        <w:rPr>
          <w:b/>
          <w:sz w:val="20"/>
        </w:rPr>
      </w:pPr>
      <w:r>
        <w:rPr>
          <w:b/>
          <w:color w:val="385522"/>
          <w:sz w:val="20"/>
        </w:rPr>
        <w:t>Critères</w:t>
      </w:r>
      <w:r>
        <w:rPr>
          <w:b/>
          <w:color w:val="385522"/>
          <w:spacing w:val="-4"/>
          <w:sz w:val="20"/>
        </w:rPr>
        <w:t> </w:t>
      </w:r>
      <w:r>
        <w:rPr>
          <w:b/>
          <w:color w:val="385522"/>
          <w:sz w:val="20"/>
        </w:rPr>
        <w:t>d’éligibilité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:</w:t>
      </w:r>
    </w:p>
    <w:p>
      <w:pPr>
        <w:spacing w:before="18"/>
        <w:ind w:left="575" w:right="2" w:firstLine="0"/>
        <w:jc w:val="both"/>
        <w:rPr>
          <w:sz w:val="18"/>
        </w:rPr>
      </w:pPr>
      <w:r>
        <w:rPr>
          <w:color w:val="202429"/>
          <w:sz w:val="18"/>
        </w:rPr>
        <w:t>Montant total de l’investissement :</w:t>
      </w:r>
      <w:r>
        <w:rPr>
          <w:color w:val="202429"/>
          <w:spacing w:val="1"/>
          <w:sz w:val="18"/>
        </w:rPr>
        <w:t> </w:t>
      </w:r>
      <w:r>
        <w:rPr>
          <w:color w:val="040C28"/>
          <w:sz w:val="18"/>
        </w:rPr>
        <w:t>≥ 50</w:t>
      </w:r>
      <w:r>
        <w:rPr>
          <w:color w:val="040C28"/>
          <w:spacing w:val="1"/>
          <w:sz w:val="18"/>
        </w:rPr>
        <w:t> </w:t>
      </w:r>
      <w:r>
        <w:rPr>
          <w:color w:val="040C28"/>
          <w:sz w:val="18"/>
        </w:rPr>
        <w:t>MDH</w:t>
      </w:r>
      <w:r>
        <w:rPr>
          <w:color w:val="040C28"/>
          <w:spacing w:val="1"/>
          <w:sz w:val="18"/>
        </w:rPr>
        <w:t> </w:t>
      </w:r>
      <w:r>
        <w:rPr>
          <w:color w:val="040C28"/>
          <w:sz w:val="18"/>
        </w:rPr>
        <w:t>+ 50</w:t>
      </w:r>
      <w:r>
        <w:rPr>
          <w:color w:val="040C28"/>
          <w:spacing w:val="1"/>
          <w:sz w:val="18"/>
        </w:rPr>
        <w:t> </w:t>
      </w:r>
      <w:r>
        <w:rPr>
          <w:color w:val="040C28"/>
          <w:sz w:val="18"/>
        </w:rPr>
        <w:t>emplois</w:t>
      </w:r>
      <w:r>
        <w:rPr>
          <w:color w:val="040C28"/>
          <w:spacing w:val="-2"/>
          <w:sz w:val="18"/>
        </w:rPr>
        <w:t> </w:t>
      </w:r>
      <w:r>
        <w:rPr>
          <w:color w:val="040C28"/>
          <w:sz w:val="18"/>
        </w:rPr>
        <w:t>stables</w:t>
      </w:r>
      <w:r>
        <w:rPr>
          <w:color w:val="040C28"/>
          <w:spacing w:val="-2"/>
          <w:sz w:val="18"/>
        </w:rPr>
        <w:t> </w:t>
      </w:r>
      <w:r>
        <w:rPr>
          <w:color w:val="040C28"/>
          <w:sz w:val="18"/>
        </w:rPr>
        <w:t>OU</w:t>
      </w:r>
      <w:r>
        <w:rPr>
          <w:color w:val="040C28"/>
          <w:spacing w:val="-1"/>
          <w:sz w:val="18"/>
        </w:rPr>
        <w:t> </w:t>
      </w:r>
      <w:r>
        <w:rPr>
          <w:color w:val="040C28"/>
          <w:sz w:val="18"/>
        </w:rPr>
        <w:t>≥</w:t>
      </w:r>
      <w:r>
        <w:rPr>
          <w:color w:val="040C28"/>
          <w:spacing w:val="-2"/>
          <w:sz w:val="18"/>
        </w:rPr>
        <w:t> </w:t>
      </w:r>
      <w:r>
        <w:rPr>
          <w:color w:val="040C28"/>
          <w:sz w:val="18"/>
        </w:rPr>
        <w:t>150 emplois</w:t>
      </w:r>
      <w:r>
        <w:rPr>
          <w:color w:val="040C28"/>
          <w:spacing w:val="-2"/>
          <w:sz w:val="18"/>
        </w:rPr>
        <w:t> </w:t>
      </w:r>
      <w:r>
        <w:rPr>
          <w:color w:val="040C28"/>
          <w:sz w:val="18"/>
        </w:rPr>
        <w:t>stables</w:t>
      </w:r>
      <w:r>
        <w:rPr>
          <w:color w:val="040C28"/>
          <w:spacing w:val="-1"/>
          <w:sz w:val="18"/>
        </w:rPr>
        <w:t> </w:t>
      </w:r>
      <w:r>
        <w:rPr>
          <w:color w:val="040C28"/>
          <w:sz w:val="18"/>
        </w:rPr>
        <w:t>à</w:t>
      </w:r>
      <w:r>
        <w:rPr>
          <w:color w:val="040C28"/>
          <w:spacing w:val="-2"/>
          <w:sz w:val="18"/>
        </w:rPr>
        <w:t> </w:t>
      </w:r>
      <w:r>
        <w:rPr>
          <w:color w:val="040C28"/>
          <w:sz w:val="18"/>
        </w:rPr>
        <w:t>créer</w:t>
      </w:r>
    </w:p>
    <w:p>
      <w:pPr>
        <w:spacing w:before="122"/>
        <w:ind w:left="575" w:right="0" w:firstLine="0"/>
        <w:jc w:val="both"/>
        <w:rPr>
          <w:b/>
          <w:sz w:val="20"/>
        </w:rPr>
      </w:pPr>
      <w:r>
        <w:rPr>
          <w:b/>
          <w:color w:val="385522"/>
          <w:sz w:val="20"/>
        </w:rPr>
        <w:t>Montant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des</w:t>
      </w:r>
      <w:r>
        <w:rPr>
          <w:b/>
          <w:color w:val="385522"/>
          <w:spacing w:val="-4"/>
          <w:sz w:val="20"/>
        </w:rPr>
        <w:t> </w:t>
      </w:r>
      <w:r>
        <w:rPr>
          <w:b/>
          <w:color w:val="385522"/>
          <w:sz w:val="20"/>
        </w:rPr>
        <w:t>primes</w:t>
      </w:r>
      <w:r>
        <w:rPr>
          <w:b/>
          <w:color w:val="385522"/>
          <w:spacing w:val="1"/>
          <w:sz w:val="20"/>
        </w:rPr>
        <w:t> </w:t>
      </w:r>
      <w:r>
        <w:rPr>
          <w:b/>
          <w:color w:val="385522"/>
          <w:sz w:val="20"/>
        </w:rPr>
        <w:t>:</w:t>
      </w:r>
    </w:p>
    <w:p>
      <w:pPr>
        <w:pStyle w:val="ListParagraph"/>
        <w:numPr>
          <w:ilvl w:val="0"/>
          <w:numId w:val="20"/>
        </w:numPr>
        <w:tabs>
          <w:tab w:pos="859" w:val="left" w:leader="none"/>
        </w:tabs>
        <w:spacing w:line="240" w:lineRule="auto" w:before="18" w:after="0"/>
        <w:ind w:left="858" w:right="0" w:hanging="284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Entre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5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et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10% :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à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la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création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d’emplois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stables</w:t>
      </w:r>
    </w:p>
    <w:p>
      <w:pPr>
        <w:pStyle w:val="ListParagraph"/>
        <w:numPr>
          <w:ilvl w:val="0"/>
          <w:numId w:val="20"/>
        </w:numPr>
        <w:tabs>
          <w:tab w:pos="859" w:val="left" w:leader="none"/>
        </w:tabs>
        <w:spacing w:line="240" w:lineRule="auto" w:before="20" w:after="0"/>
        <w:ind w:left="858" w:right="0" w:hanging="284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Prime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3% :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pour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le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ratio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genre,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les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métiers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d’avenir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et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montée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gamme,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les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projets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d’investissements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durables et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les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projets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d’amélioration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locale.</w:t>
      </w:r>
    </w:p>
    <w:p>
      <w:pPr>
        <w:pStyle w:val="ListParagraph"/>
        <w:numPr>
          <w:ilvl w:val="0"/>
          <w:numId w:val="20"/>
        </w:numPr>
        <w:tabs>
          <w:tab w:pos="859" w:val="left" w:leader="none"/>
        </w:tabs>
        <w:spacing w:line="240" w:lineRule="auto" w:before="21" w:after="0"/>
        <w:ind w:left="858" w:right="1" w:hanging="284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Prime territoriale de 10% pour les territoires classés</w:t>
      </w:r>
      <w:r>
        <w:rPr>
          <w:color w:val="202429"/>
          <w:spacing w:val="-38"/>
          <w:sz w:val="18"/>
        </w:rPr>
        <w:t> </w:t>
      </w:r>
      <w:r>
        <w:rPr>
          <w:color w:val="202429"/>
          <w:sz w:val="18"/>
        </w:rPr>
        <w:t>A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et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15% pour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les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territoires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classés B.</w:t>
      </w:r>
    </w:p>
    <w:p>
      <w:pPr>
        <w:pStyle w:val="ListParagraph"/>
        <w:numPr>
          <w:ilvl w:val="0"/>
          <w:numId w:val="20"/>
        </w:numPr>
        <w:tabs>
          <w:tab w:pos="859" w:val="left" w:leader="none"/>
        </w:tabs>
        <w:spacing w:line="240" w:lineRule="auto" w:before="19" w:after="0"/>
        <w:ind w:left="858" w:right="3" w:hanging="284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Prime sectorielle de 5% pour les secteurs porteurs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dont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le</w:t>
      </w:r>
      <w:r>
        <w:rPr>
          <w:color w:val="202429"/>
          <w:spacing w:val="-1"/>
          <w:sz w:val="18"/>
        </w:rPr>
        <w:t> </w:t>
      </w:r>
      <w:r>
        <w:rPr>
          <w:color w:val="202429"/>
          <w:sz w:val="18"/>
        </w:rPr>
        <w:t>numérique.</w:t>
      </w:r>
    </w:p>
    <w:p>
      <w:pPr>
        <w:spacing w:before="122"/>
        <w:ind w:left="575" w:right="0" w:firstLine="0"/>
        <w:jc w:val="left"/>
        <w:rPr>
          <w:b/>
          <w:sz w:val="20"/>
        </w:rPr>
      </w:pPr>
      <w:r>
        <w:rPr>
          <w:b/>
          <w:color w:val="385522"/>
          <w:sz w:val="20"/>
        </w:rPr>
        <w:t>Plafond</w:t>
      </w:r>
      <w:r>
        <w:rPr>
          <w:b/>
          <w:color w:val="385522"/>
          <w:spacing w:val="-3"/>
          <w:sz w:val="20"/>
        </w:rPr>
        <w:t> </w:t>
      </w:r>
      <w:r>
        <w:rPr>
          <w:b/>
          <w:color w:val="385522"/>
          <w:sz w:val="20"/>
        </w:rPr>
        <w:t>des</w:t>
      </w:r>
      <w:r>
        <w:rPr>
          <w:b/>
          <w:color w:val="385522"/>
          <w:spacing w:val="-3"/>
          <w:sz w:val="20"/>
        </w:rPr>
        <w:t> </w:t>
      </w:r>
      <w:r>
        <w:rPr>
          <w:b/>
          <w:color w:val="385522"/>
          <w:sz w:val="20"/>
        </w:rPr>
        <w:t>primes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:</w:t>
      </w:r>
    </w:p>
    <w:p>
      <w:pPr>
        <w:pStyle w:val="ListParagraph"/>
        <w:numPr>
          <w:ilvl w:val="0"/>
          <w:numId w:val="20"/>
        </w:numPr>
        <w:tabs>
          <w:tab w:pos="858" w:val="left" w:leader="none"/>
          <w:tab w:pos="859" w:val="left" w:leader="none"/>
        </w:tabs>
        <w:spacing w:line="240" w:lineRule="auto" w:before="18" w:after="0"/>
        <w:ind w:left="858" w:right="0" w:hanging="284"/>
        <w:jc w:val="left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Cumulables</w:t>
      </w:r>
      <w:r>
        <w:rPr>
          <w:color w:val="202429"/>
          <w:spacing w:val="-8"/>
          <w:sz w:val="18"/>
        </w:rPr>
        <w:t> </w:t>
      </w:r>
      <w:r>
        <w:rPr>
          <w:color w:val="202429"/>
          <w:sz w:val="18"/>
        </w:rPr>
        <w:t>à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hauteur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-8"/>
          <w:sz w:val="18"/>
        </w:rPr>
        <w:t> </w:t>
      </w:r>
      <w:r>
        <w:rPr>
          <w:color w:val="202429"/>
          <w:sz w:val="18"/>
        </w:rPr>
        <w:t>30%</w:t>
      </w:r>
      <w:r>
        <w:rPr>
          <w:color w:val="202429"/>
          <w:spacing w:val="-6"/>
          <w:sz w:val="18"/>
        </w:rPr>
        <w:t> </w:t>
      </w:r>
      <w:r>
        <w:rPr>
          <w:color w:val="202429"/>
          <w:sz w:val="18"/>
        </w:rPr>
        <w:t>du</w:t>
      </w:r>
      <w:r>
        <w:rPr>
          <w:color w:val="202429"/>
          <w:spacing w:val="-5"/>
          <w:sz w:val="18"/>
        </w:rPr>
        <w:t> </w:t>
      </w:r>
      <w:r>
        <w:rPr>
          <w:color w:val="202429"/>
          <w:sz w:val="18"/>
        </w:rPr>
        <w:t>montant</w:t>
      </w:r>
      <w:r>
        <w:rPr>
          <w:color w:val="202429"/>
          <w:spacing w:val="-7"/>
          <w:sz w:val="18"/>
        </w:rPr>
        <w:t> </w:t>
      </w:r>
      <w:r>
        <w:rPr>
          <w:color w:val="202429"/>
          <w:sz w:val="18"/>
        </w:rPr>
        <w:t>primable.</w:t>
      </w:r>
    </w:p>
    <w:p>
      <w:pPr>
        <w:pStyle w:val="ListParagraph"/>
        <w:numPr>
          <w:ilvl w:val="0"/>
          <w:numId w:val="20"/>
        </w:numPr>
        <w:tabs>
          <w:tab w:pos="858" w:val="left" w:leader="none"/>
          <w:tab w:pos="859" w:val="left" w:leader="none"/>
        </w:tabs>
        <w:spacing w:line="240" w:lineRule="auto" w:before="1" w:after="0"/>
        <w:ind w:left="858" w:right="4" w:hanging="284"/>
        <w:jc w:val="left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Subvention</w:t>
      </w:r>
      <w:r>
        <w:rPr>
          <w:color w:val="202429"/>
          <w:spacing w:val="13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14"/>
          <w:sz w:val="18"/>
        </w:rPr>
        <w:t> </w:t>
      </w:r>
      <w:r>
        <w:rPr>
          <w:color w:val="202429"/>
          <w:sz w:val="18"/>
        </w:rPr>
        <w:t>30MDH</w:t>
      </w:r>
      <w:r>
        <w:rPr>
          <w:color w:val="202429"/>
          <w:spacing w:val="13"/>
          <w:sz w:val="18"/>
        </w:rPr>
        <w:t> </w:t>
      </w:r>
      <w:r>
        <w:rPr>
          <w:color w:val="202429"/>
          <w:sz w:val="18"/>
        </w:rPr>
        <w:t>aux</w:t>
      </w:r>
      <w:r>
        <w:rPr>
          <w:color w:val="202429"/>
          <w:spacing w:val="13"/>
          <w:sz w:val="18"/>
        </w:rPr>
        <w:t> </w:t>
      </w:r>
      <w:r>
        <w:rPr>
          <w:color w:val="202429"/>
          <w:sz w:val="18"/>
        </w:rPr>
        <w:t>projets</w:t>
      </w:r>
      <w:r>
        <w:rPr>
          <w:color w:val="202429"/>
          <w:spacing w:val="13"/>
          <w:sz w:val="18"/>
        </w:rPr>
        <w:t> </w:t>
      </w:r>
      <w:r>
        <w:rPr>
          <w:color w:val="202429"/>
          <w:sz w:val="18"/>
        </w:rPr>
        <w:t>d’énergies</w:t>
      </w:r>
      <w:r>
        <w:rPr>
          <w:color w:val="202429"/>
          <w:spacing w:val="-38"/>
          <w:sz w:val="18"/>
        </w:rPr>
        <w:t> </w:t>
      </w:r>
      <w:r>
        <w:rPr>
          <w:color w:val="202429"/>
          <w:sz w:val="18"/>
        </w:rPr>
        <w:t>renouvelables.</w:t>
      </w:r>
    </w:p>
    <w:p>
      <w:pPr>
        <w:spacing w:before="78"/>
        <w:ind w:left="906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b/>
          <w:i/>
          <w:color w:val="385522"/>
          <w:sz w:val="20"/>
        </w:rPr>
        <w:t>Trois</w:t>
      </w:r>
      <w:r>
        <w:rPr>
          <w:b/>
          <w:i/>
          <w:color w:val="385522"/>
          <w:spacing w:val="-5"/>
          <w:sz w:val="20"/>
        </w:rPr>
        <w:t> </w:t>
      </w:r>
      <w:r>
        <w:rPr>
          <w:b/>
          <w:i/>
          <w:color w:val="385522"/>
          <w:sz w:val="20"/>
        </w:rPr>
        <w:t>dispositifs</w:t>
      </w:r>
      <w:r>
        <w:rPr>
          <w:b/>
          <w:i/>
          <w:color w:val="385522"/>
          <w:spacing w:val="-5"/>
          <w:sz w:val="20"/>
        </w:rPr>
        <w:t> </w:t>
      </w:r>
      <w:r>
        <w:rPr>
          <w:b/>
          <w:i/>
          <w:color w:val="385522"/>
          <w:sz w:val="20"/>
        </w:rPr>
        <w:t>de</w:t>
      </w:r>
      <w:r>
        <w:rPr>
          <w:b/>
          <w:i/>
          <w:color w:val="385522"/>
          <w:spacing w:val="-5"/>
          <w:sz w:val="20"/>
        </w:rPr>
        <w:t> </w:t>
      </w:r>
      <w:r>
        <w:rPr>
          <w:b/>
          <w:i/>
          <w:color w:val="385522"/>
          <w:sz w:val="20"/>
        </w:rPr>
        <w:t>soutien</w:t>
      </w:r>
      <w:r>
        <w:rPr>
          <w:b/>
          <w:i/>
          <w:color w:val="385522"/>
          <w:spacing w:val="-4"/>
          <w:sz w:val="20"/>
        </w:rPr>
        <w:t> </w:t>
      </w:r>
      <w:r>
        <w:rPr>
          <w:b/>
          <w:i/>
          <w:color w:val="385522"/>
          <w:sz w:val="20"/>
        </w:rPr>
        <w:t>spécifiques</w:t>
      </w:r>
    </w:p>
    <w:p>
      <w:pPr>
        <w:pStyle w:val="BodyText"/>
        <w:spacing w:before="1"/>
        <w:rPr>
          <w:b/>
          <w:i/>
          <w:sz w:val="20"/>
        </w:rPr>
      </w:pPr>
    </w:p>
    <w:p>
      <w:pPr>
        <w:spacing w:before="1"/>
        <w:ind w:left="575" w:right="0" w:firstLine="0"/>
        <w:jc w:val="both"/>
        <w:rPr>
          <w:b/>
          <w:sz w:val="20"/>
        </w:rPr>
      </w:pPr>
      <w:r>
        <w:rPr>
          <w:b/>
          <w:color w:val="385522"/>
          <w:sz w:val="20"/>
        </w:rPr>
        <w:t>Dispositif</w:t>
      </w:r>
      <w:r>
        <w:rPr>
          <w:b/>
          <w:color w:val="385522"/>
          <w:spacing w:val="-4"/>
          <w:sz w:val="20"/>
        </w:rPr>
        <w:t> </w:t>
      </w:r>
      <w:r>
        <w:rPr>
          <w:b/>
          <w:color w:val="385522"/>
          <w:sz w:val="20"/>
        </w:rPr>
        <w:t>1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: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dédié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aux</w:t>
      </w:r>
      <w:r>
        <w:rPr>
          <w:b/>
          <w:color w:val="385522"/>
          <w:spacing w:val="-3"/>
          <w:sz w:val="20"/>
        </w:rPr>
        <w:t> </w:t>
      </w:r>
      <w:r>
        <w:rPr>
          <w:b/>
          <w:color w:val="385522"/>
          <w:sz w:val="20"/>
        </w:rPr>
        <w:t>projets</w:t>
      </w:r>
      <w:r>
        <w:rPr>
          <w:b/>
          <w:color w:val="385522"/>
          <w:spacing w:val="-3"/>
          <w:sz w:val="20"/>
        </w:rPr>
        <w:t> </w:t>
      </w:r>
      <w:r>
        <w:rPr>
          <w:b/>
          <w:color w:val="385522"/>
          <w:sz w:val="20"/>
        </w:rPr>
        <w:t>stratégiques</w:t>
      </w:r>
      <w:r>
        <w:rPr>
          <w:b/>
          <w:color w:val="385522"/>
          <w:spacing w:val="1"/>
          <w:sz w:val="20"/>
        </w:rPr>
        <w:t> </w:t>
      </w:r>
      <w:r>
        <w:rPr>
          <w:b/>
          <w:color w:val="385522"/>
          <w:sz w:val="20"/>
        </w:rPr>
        <w:t>:</w:t>
      </w:r>
    </w:p>
    <w:p>
      <w:pPr>
        <w:pStyle w:val="ListParagraph"/>
        <w:numPr>
          <w:ilvl w:val="1"/>
          <w:numId w:val="20"/>
        </w:numPr>
        <w:tabs>
          <w:tab w:pos="859" w:val="left" w:leader="none"/>
        </w:tabs>
        <w:spacing w:line="240" w:lineRule="auto" w:before="39" w:after="0"/>
        <w:ind w:left="858" w:right="1271" w:hanging="142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Eligibilité :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projets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dont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le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montant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est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d’au</w:t>
      </w:r>
      <w:r>
        <w:rPr>
          <w:color w:val="202429"/>
          <w:spacing w:val="1"/>
          <w:sz w:val="18"/>
        </w:rPr>
        <w:t> </w:t>
      </w:r>
      <w:r>
        <w:rPr>
          <w:color w:val="202429"/>
          <w:sz w:val="18"/>
        </w:rPr>
        <w:t>moins</w:t>
      </w:r>
      <w:r>
        <w:rPr>
          <w:color w:val="202429"/>
          <w:spacing w:val="-6"/>
          <w:sz w:val="18"/>
        </w:rPr>
        <w:t> </w:t>
      </w:r>
      <w:r>
        <w:rPr>
          <w:color w:val="202429"/>
          <w:sz w:val="18"/>
        </w:rPr>
        <w:t>2MMDH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OU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qui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relève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-5"/>
          <w:sz w:val="18"/>
        </w:rPr>
        <w:t> </w:t>
      </w:r>
      <w:r>
        <w:rPr>
          <w:color w:val="202429"/>
          <w:sz w:val="18"/>
        </w:rPr>
        <w:t>l’industrie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de</w:t>
      </w:r>
      <w:r>
        <w:rPr>
          <w:color w:val="202429"/>
          <w:spacing w:val="-5"/>
          <w:sz w:val="18"/>
        </w:rPr>
        <w:t> </w:t>
      </w:r>
      <w:r>
        <w:rPr>
          <w:color w:val="202429"/>
          <w:sz w:val="18"/>
        </w:rPr>
        <w:t>la</w:t>
      </w:r>
      <w:r>
        <w:rPr>
          <w:color w:val="202429"/>
          <w:spacing w:val="-38"/>
          <w:sz w:val="18"/>
        </w:rPr>
        <w:t> </w:t>
      </w:r>
      <w:r>
        <w:rPr>
          <w:color w:val="202429"/>
          <w:sz w:val="18"/>
        </w:rPr>
        <w:t>défense.</w:t>
      </w:r>
    </w:p>
    <w:p>
      <w:pPr>
        <w:pStyle w:val="ListParagraph"/>
        <w:numPr>
          <w:ilvl w:val="1"/>
          <w:numId w:val="20"/>
        </w:numPr>
        <w:tabs>
          <w:tab w:pos="859" w:val="left" w:leader="none"/>
        </w:tabs>
        <w:spacing w:line="240" w:lineRule="auto" w:before="1" w:after="0"/>
        <w:ind w:left="858" w:right="1265" w:hanging="142"/>
        <w:jc w:val="both"/>
        <w:rPr>
          <w:rFonts w:ascii="Symbol" w:hAnsi="Symbol"/>
          <w:color w:val="202429"/>
          <w:sz w:val="10"/>
        </w:rPr>
      </w:pPr>
      <w:r>
        <w:rPr>
          <w:color w:val="202429"/>
          <w:sz w:val="18"/>
        </w:rPr>
        <w:t>Prime</w:t>
      </w:r>
      <w:r>
        <w:rPr>
          <w:color w:val="202429"/>
          <w:spacing w:val="-8"/>
          <w:sz w:val="18"/>
        </w:rPr>
        <w:t> </w:t>
      </w:r>
      <w:r>
        <w:rPr>
          <w:color w:val="202429"/>
          <w:sz w:val="18"/>
        </w:rPr>
        <w:t>accordé</w:t>
      </w:r>
      <w:r>
        <w:rPr>
          <w:color w:val="202429"/>
          <w:spacing w:val="-2"/>
          <w:sz w:val="18"/>
        </w:rPr>
        <w:t> </w:t>
      </w:r>
      <w:r>
        <w:rPr>
          <w:color w:val="202429"/>
          <w:sz w:val="18"/>
        </w:rPr>
        <w:t>:</w:t>
      </w:r>
      <w:r>
        <w:rPr>
          <w:color w:val="202429"/>
          <w:spacing w:val="-6"/>
          <w:sz w:val="18"/>
        </w:rPr>
        <w:t> </w:t>
      </w:r>
      <w:r>
        <w:rPr>
          <w:color w:val="202429"/>
          <w:sz w:val="18"/>
        </w:rPr>
        <w:t>sur</w:t>
      </w:r>
      <w:r>
        <w:rPr>
          <w:color w:val="202429"/>
          <w:spacing w:val="-6"/>
          <w:sz w:val="18"/>
        </w:rPr>
        <w:t> </w:t>
      </w:r>
      <w:r>
        <w:rPr>
          <w:color w:val="202429"/>
          <w:sz w:val="18"/>
        </w:rPr>
        <w:t>mesure</w:t>
      </w:r>
      <w:r>
        <w:rPr>
          <w:color w:val="202429"/>
          <w:spacing w:val="-8"/>
          <w:sz w:val="18"/>
        </w:rPr>
        <w:t> </w:t>
      </w:r>
      <w:r>
        <w:rPr>
          <w:color w:val="202429"/>
          <w:sz w:val="18"/>
        </w:rPr>
        <w:t>selon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les</w:t>
      </w:r>
      <w:r>
        <w:rPr>
          <w:color w:val="202429"/>
          <w:spacing w:val="-7"/>
          <w:sz w:val="18"/>
        </w:rPr>
        <w:t> </w:t>
      </w:r>
      <w:r>
        <w:rPr>
          <w:color w:val="202429"/>
          <w:sz w:val="18"/>
        </w:rPr>
        <w:t>besoins</w:t>
      </w:r>
      <w:r>
        <w:rPr>
          <w:color w:val="202429"/>
          <w:spacing w:val="-8"/>
          <w:sz w:val="18"/>
        </w:rPr>
        <w:t> </w:t>
      </w:r>
      <w:r>
        <w:rPr>
          <w:color w:val="202429"/>
          <w:sz w:val="18"/>
        </w:rPr>
        <w:t>des</w:t>
      </w:r>
      <w:r>
        <w:rPr>
          <w:color w:val="202429"/>
          <w:spacing w:val="-38"/>
          <w:sz w:val="18"/>
        </w:rPr>
        <w:t> </w:t>
      </w:r>
      <w:r>
        <w:rPr>
          <w:color w:val="202429"/>
          <w:sz w:val="18"/>
        </w:rPr>
        <w:t>investisseurs</w:t>
      </w:r>
    </w:p>
    <w:p>
      <w:pPr>
        <w:spacing w:before="120"/>
        <w:ind w:left="575" w:right="597" w:firstLine="0"/>
        <w:jc w:val="left"/>
        <w:rPr>
          <w:b/>
          <w:sz w:val="20"/>
        </w:rPr>
      </w:pPr>
      <w:r>
        <w:rPr>
          <w:b/>
          <w:color w:val="385522"/>
          <w:sz w:val="20"/>
        </w:rPr>
        <w:t>Dispositif</w:t>
      </w:r>
      <w:r>
        <w:rPr>
          <w:b/>
          <w:color w:val="385522"/>
          <w:spacing w:val="19"/>
          <w:sz w:val="20"/>
        </w:rPr>
        <w:t> </w:t>
      </w:r>
      <w:r>
        <w:rPr>
          <w:b/>
          <w:color w:val="385522"/>
          <w:sz w:val="20"/>
        </w:rPr>
        <w:t>2</w:t>
      </w:r>
      <w:r>
        <w:rPr>
          <w:b/>
          <w:color w:val="385522"/>
          <w:spacing w:val="-1"/>
          <w:sz w:val="20"/>
        </w:rPr>
        <w:t> </w:t>
      </w:r>
      <w:r>
        <w:rPr>
          <w:b/>
          <w:color w:val="385522"/>
          <w:sz w:val="20"/>
        </w:rPr>
        <w:t>:</w:t>
      </w:r>
      <w:r>
        <w:rPr>
          <w:b/>
          <w:color w:val="385522"/>
          <w:spacing w:val="17"/>
          <w:sz w:val="20"/>
        </w:rPr>
        <w:t> </w:t>
      </w:r>
      <w:r>
        <w:rPr>
          <w:b/>
          <w:color w:val="385522"/>
          <w:sz w:val="20"/>
        </w:rPr>
        <w:t>dédié</w:t>
      </w:r>
      <w:r>
        <w:rPr>
          <w:b/>
          <w:color w:val="385522"/>
          <w:spacing w:val="18"/>
          <w:sz w:val="20"/>
        </w:rPr>
        <w:t> </w:t>
      </w:r>
      <w:r>
        <w:rPr>
          <w:b/>
          <w:color w:val="385522"/>
          <w:sz w:val="20"/>
        </w:rPr>
        <w:t>au</w:t>
      </w:r>
      <w:r>
        <w:rPr>
          <w:b/>
          <w:color w:val="385522"/>
          <w:spacing w:val="18"/>
          <w:sz w:val="20"/>
        </w:rPr>
        <w:t> </w:t>
      </w:r>
      <w:r>
        <w:rPr>
          <w:b/>
          <w:color w:val="385522"/>
          <w:sz w:val="20"/>
        </w:rPr>
        <w:t>développement</w:t>
      </w:r>
      <w:r>
        <w:rPr>
          <w:b/>
          <w:color w:val="385522"/>
          <w:spacing w:val="18"/>
          <w:sz w:val="20"/>
        </w:rPr>
        <w:t> </w:t>
      </w:r>
      <w:r>
        <w:rPr>
          <w:b/>
          <w:color w:val="385522"/>
          <w:sz w:val="20"/>
        </w:rPr>
        <w:t>des</w:t>
      </w:r>
      <w:r>
        <w:rPr>
          <w:b/>
          <w:color w:val="385522"/>
          <w:spacing w:val="-43"/>
          <w:sz w:val="20"/>
        </w:rPr>
        <w:t> </w:t>
      </w:r>
      <w:r>
        <w:rPr>
          <w:b/>
          <w:color w:val="385522"/>
          <w:sz w:val="20"/>
        </w:rPr>
        <w:t>entreprises</w:t>
      </w:r>
      <w:r>
        <w:rPr>
          <w:b/>
          <w:color w:val="385522"/>
          <w:spacing w:val="-1"/>
          <w:sz w:val="20"/>
        </w:rPr>
        <w:t> </w:t>
      </w:r>
      <w:r>
        <w:rPr>
          <w:b/>
          <w:color w:val="385522"/>
          <w:sz w:val="20"/>
        </w:rPr>
        <w:t>marocaines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à</w:t>
      </w:r>
      <w:r>
        <w:rPr>
          <w:b/>
          <w:color w:val="385522"/>
          <w:spacing w:val="-1"/>
          <w:sz w:val="20"/>
        </w:rPr>
        <w:t> </w:t>
      </w:r>
      <w:r>
        <w:rPr>
          <w:b/>
          <w:color w:val="385522"/>
          <w:sz w:val="20"/>
        </w:rPr>
        <w:t>l’international</w:t>
      </w:r>
    </w:p>
    <w:p>
      <w:pPr>
        <w:spacing w:before="20"/>
        <w:ind w:left="575" w:right="0" w:firstLine="0"/>
        <w:jc w:val="left"/>
        <w:rPr>
          <w:sz w:val="18"/>
        </w:rPr>
      </w:pPr>
      <w:r>
        <w:rPr>
          <w:color w:val="202429"/>
          <w:sz w:val="18"/>
        </w:rPr>
        <w:t>(Texte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d’application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à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venir)</w:t>
      </w:r>
    </w:p>
    <w:p>
      <w:pPr>
        <w:spacing w:before="119"/>
        <w:ind w:left="575" w:right="454" w:firstLine="0"/>
        <w:jc w:val="left"/>
        <w:rPr>
          <w:b/>
          <w:sz w:val="20"/>
        </w:rPr>
      </w:pPr>
      <w:r>
        <w:rPr>
          <w:b/>
          <w:color w:val="385522"/>
          <w:sz w:val="20"/>
        </w:rPr>
        <w:t>Dispositif</w:t>
      </w:r>
      <w:r>
        <w:rPr>
          <w:b/>
          <w:color w:val="385522"/>
          <w:spacing w:val="6"/>
          <w:sz w:val="20"/>
        </w:rPr>
        <w:t> </w:t>
      </w:r>
      <w:r>
        <w:rPr>
          <w:b/>
          <w:color w:val="385522"/>
          <w:sz w:val="20"/>
        </w:rPr>
        <w:t>3 :</w:t>
      </w:r>
      <w:r>
        <w:rPr>
          <w:b/>
          <w:color w:val="385522"/>
          <w:spacing w:val="5"/>
          <w:sz w:val="20"/>
        </w:rPr>
        <w:t> </w:t>
      </w:r>
      <w:r>
        <w:rPr>
          <w:b/>
          <w:color w:val="385522"/>
          <w:sz w:val="20"/>
        </w:rPr>
        <w:t>dédié</w:t>
      </w:r>
      <w:r>
        <w:rPr>
          <w:b/>
          <w:color w:val="385522"/>
          <w:spacing w:val="5"/>
          <w:sz w:val="20"/>
        </w:rPr>
        <w:t> </w:t>
      </w:r>
      <w:r>
        <w:rPr>
          <w:b/>
          <w:color w:val="385522"/>
          <w:sz w:val="20"/>
        </w:rPr>
        <w:t>aux</w:t>
      </w:r>
      <w:r>
        <w:rPr>
          <w:b/>
          <w:color w:val="385522"/>
          <w:spacing w:val="4"/>
          <w:sz w:val="20"/>
        </w:rPr>
        <w:t> </w:t>
      </w:r>
      <w:r>
        <w:rPr>
          <w:b/>
          <w:color w:val="385522"/>
          <w:sz w:val="20"/>
        </w:rPr>
        <w:t>très</w:t>
      </w:r>
      <w:r>
        <w:rPr>
          <w:b/>
          <w:color w:val="385522"/>
          <w:spacing w:val="5"/>
          <w:sz w:val="20"/>
        </w:rPr>
        <w:t> </w:t>
      </w:r>
      <w:r>
        <w:rPr>
          <w:b/>
          <w:color w:val="385522"/>
          <w:sz w:val="20"/>
        </w:rPr>
        <w:t>petites,</w:t>
      </w:r>
      <w:r>
        <w:rPr>
          <w:b/>
          <w:color w:val="385522"/>
          <w:spacing w:val="4"/>
          <w:sz w:val="20"/>
        </w:rPr>
        <w:t> </w:t>
      </w:r>
      <w:r>
        <w:rPr>
          <w:b/>
          <w:color w:val="385522"/>
          <w:sz w:val="20"/>
        </w:rPr>
        <w:t>petites</w:t>
      </w:r>
      <w:r>
        <w:rPr>
          <w:b/>
          <w:color w:val="385522"/>
          <w:spacing w:val="5"/>
          <w:sz w:val="20"/>
        </w:rPr>
        <w:t> </w:t>
      </w:r>
      <w:r>
        <w:rPr>
          <w:b/>
          <w:color w:val="385522"/>
          <w:sz w:val="20"/>
        </w:rPr>
        <w:t>et</w:t>
      </w:r>
      <w:r>
        <w:rPr>
          <w:b/>
          <w:color w:val="385522"/>
          <w:spacing w:val="-42"/>
          <w:sz w:val="20"/>
        </w:rPr>
        <w:t> </w:t>
      </w:r>
      <w:r>
        <w:rPr>
          <w:b/>
          <w:color w:val="385522"/>
          <w:sz w:val="20"/>
        </w:rPr>
        <w:t>moyennes</w:t>
      </w:r>
      <w:r>
        <w:rPr>
          <w:b/>
          <w:color w:val="385522"/>
          <w:spacing w:val="-2"/>
          <w:sz w:val="20"/>
        </w:rPr>
        <w:t> </w:t>
      </w:r>
      <w:r>
        <w:rPr>
          <w:b/>
          <w:color w:val="385522"/>
          <w:sz w:val="20"/>
        </w:rPr>
        <w:t>entreprises</w:t>
      </w:r>
    </w:p>
    <w:p>
      <w:pPr>
        <w:spacing w:before="20"/>
        <w:ind w:left="575" w:right="0" w:firstLine="0"/>
        <w:jc w:val="left"/>
        <w:rPr>
          <w:sz w:val="18"/>
        </w:rPr>
      </w:pPr>
      <w:r>
        <w:rPr>
          <w:color w:val="202429"/>
          <w:sz w:val="18"/>
        </w:rPr>
        <w:t>(Texte</w:t>
      </w:r>
      <w:r>
        <w:rPr>
          <w:color w:val="202429"/>
          <w:spacing w:val="-4"/>
          <w:sz w:val="18"/>
        </w:rPr>
        <w:t> </w:t>
      </w:r>
      <w:r>
        <w:rPr>
          <w:color w:val="202429"/>
          <w:sz w:val="18"/>
        </w:rPr>
        <w:t>d’application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à</w:t>
      </w:r>
      <w:r>
        <w:rPr>
          <w:color w:val="202429"/>
          <w:spacing w:val="-3"/>
          <w:sz w:val="18"/>
        </w:rPr>
        <w:t> </w:t>
      </w:r>
      <w:r>
        <w:rPr>
          <w:color w:val="202429"/>
          <w:sz w:val="18"/>
        </w:rPr>
        <w:t>venir)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1160" w:right="380"/>
          <w:cols w:num="2" w:equalWidth="0">
            <w:col w:w="4658" w:space="51"/>
            <w:col w:w="566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1160" w:right="38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285"/>
        <w:jc w:val="left"/>
        <w:rPr>
          <w:rFonts w:ascii="Symbol" w:hAnsi="Symbol"/>
          <w:sz w:val="10"/>
        </w:rPr>
      </w:pPr>
      <w:r>
        <w:rPr>
          <w:spacing w:val="-1"/>
          <w:sz w:val="18"/>
        </w:rPr>
        <w:t>Biotechnologie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1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Cybersécurité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Blockchain</w:t>
      </w:r>
    </w:p>
    <w:p>
      <w:pPr>
        <w:spacing w:before="59"/>
        <w:ind w:left="36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b/>
          <w:i/>
          <w:color w:val="385522"/>
          <w:sz w:val="20"/>
        </w:rPr>
        <w:t>Les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métiers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d’avenir</w:t>
      </w:r>
      <w:r>
        <w:rPr>
          <w:b/>
          <w:i/>
          <w:color w:val="385522"/>
          <w:spacing w:val="-4"/>
          <w:sz w:val="20"/>
        </w:rPr>
        <w:t> </w:t>
      </w:r>
      <w:r>
        <w:rPr>
          <w:b/>
          <w:i/>
          <w:color w:val="385522"/>
          <w:sz w:val="20"/>
        </w:rPr>
        <w:t>éligibles au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soutien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aux</w:t>
      </w:r>
      <w:r>
        <w:rPr>
          <w:b/>
          <w:i/>
          <w:color w:val="385522"/>
          <w:spacing w:val="-4"/>
          <w:sz w:val="20"/>
        </w:rPr>
        <w:t> </w:t>
      </w:r>
      <w:r>
        <w:rPr>
          <w:b/>
          <w:i/>
          <w:color w:val="385522"/>
          <w:sz w:val="20"/>
        </w:rPr>
        <w:t>investissements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au</w:t>
      </w:r>
      <w:r>
        <w:rPr>
          <w:b/>
          <w:i/>
          <w:color w:val="385522"/>
          <w:spacing w:val="-3"/>
          <w:sz w:val="20"/>
        </w:rPr>
        <w:t> </w:t>
      </w:r>
      <w:r>
        <w:rPr>
          <w:b/>
          <w:i/>
          <w:color w:val="385522"/>
          <w:sz w:val="20"/>
        </w:rPr>
        <w:t>Maroc</w:t>
      </w:r>
    </w:p>
    <w:p>
      <w:pPr>
        <w:pStyle w:val="ListParagraph"/>
        <w:numPr>
          <w:ilvl w:val="1"/>
          <w:numId w:val="20"/>
        </w:numPr>
        <w:tabs>
          <w:tab w:pos="3099" w:val="left" w:leader="none"/>
          <w:tab w:pos="3100" w:val="left" w:leader="none"/>
        </w:tabs>
        <w:spacing w:line="240" w:lineRule="auto" w:before="159" w:after="0"/>
        <w:ind w:left="3099" w:right="1290" w:hanging="284"/>
        <w:jc w:val="left"/>
        <w:rPr>
          <w:rFonts w:ascii="Symbol" w:hAnsi="Symbol"/>
          <w:sz w:val="10"/>
        </w:rPr>
      </w:pPr>
      <w:r>
        <w:rPr>
          <w:sz w:val="18"/>
        </w:rPr>
        <w:t>Nouvelles technologies pour l’efficacité énergétique et</w:t>
      </w:r>
      <w:r>
        <w:rPr>
          <w:spacing w:val="-38"/>
          <w:sz w:val="18"/>
        </w:rPr>
        <w:t> </w:t>
      </w:r>
      <w:r>
        <w:rPr>
          <w:sz w:val="18"/>
        </w:rPr>
        <w:t>hydrique</w:t>
      </w:r>
    </w:p>
    <w:p>
      <w:pPr>
        <w:pStyle w:val="ListParagraph"/>
        <w:numPr>
          <w:ilvl w:val="1"/>
          <w:numId w:val="20"/>
        </w:numPr>
        <w:tabs>
          <w:tab w:pos="3099" w:val="left" w:leader="none"/>
          <w:tab w:pos="3100" w:val="left" w:leader="none"/>
        </w:tabs>
        <w:spacing w:line="240" w:lineRule="auto" w:before="21" w:after="0"/>
        <w:ind w:left="3099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Technologies</w:t>
      </w:r>
      <w:r>
        <w:rPr>
          <w:spacing w:val="-3"/>
          <w:sz w:val="18"/>
        </w:rPr>
        <w:t> </w:t>
      </w:r>
      <w:r>
        <w:rPr>
          <w:sz w:val="18"/>
        </w:rPr>
        <w:t>au</w:t>
      </w:r>
      <w:r>
        <w:rPr>
          <w:spacing w:val="-2"/>
          <w:sz w:val="18"/>
        </w:rPr>
        <w:t> </w:t>
      </w:r>
      <w:r>
        <w:rPr>
          <w:sz w:val="18"/>
        </w:rPr>
        <w:t>service</w:t>
      </w:r>
      <w:r>
        <w:rPr>
          <w:spacing w:val="-1"/>
          <w:sz w:val="18"/>
        </w:rPr>
        <w:t> </w:t>
      </w:r>
      <w:r>
        <w:rPr>
          <w:sz w:val="18"/>
        </w:rPr>
        <w:t>de l’agriculture</w:t>
      </w:r>
    </w:p>
    <w:p>
      <w:pPr>
        <w:spacing w:after="0" w:line="240" w:lineRule="auto"/>
        <w:jc w:val="left"/>
        <w:rPr>
          <w:rFonts w:ascii="Symbol" w:hAnsi="Symbol"/>
          <w:sz w:val="10"/>
        </w:rPr>
        <w:sectPr>
          <w:type w:val="continuous"/>
          <w:pgSz w:w="11910" w:h="16840"/>
          <w:pgMar w:top="1580" w:bottom="280" w:left="1160" w:right="380"/>
          <w:cols w:num="2" w:equalWidth="0">
            <w:col w:w="1925" w:space="40"/>
            <w:col w:w="8405"/>
          </w:cols>
        </w:sectPr>
      </w:pP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198" w:lineRule="exact" w:before="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Cloud</w:t>
      </w:r>
      <w:r>
        <w:rPr>
          <w:spacing w:val="-3"/>
          <w:sz w:val="18"/>
        </w:rPr>
        <w:t> </w:t>
      </w:r>
      <w:r>
        <w:rPr>
          <w:sz w:val="18"/>
        </w:rPr>
        <w:t>computing</w:t>
      </w:r>
      <w:r>
        <w:rPr>
          <w:spacing w:val="-3"/>
          <w:sz w:val="18"/>
        </w:rPr>
        <w:t> </w:t>
      </w:r>
      <w:r>
        <w:rPr>
          <w:sz w:val="18"/>
        </w:rPr>
        <w:t>et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3"/>
          <w:sz w:val="18"/>
        </w:rPr>
        <w:t> </w:t>
      </w:r>
      <w:r>
        <w:rPr>
          <w:sz w:val="18"/>
        </w:rPr>
        <w:t>center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Domotique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18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Infrastructures</w:t>
      </w:r>
      <w:r>
        <w:rPr>
          <w:spacing w:val="-5"/>
          <w:sz w:val="18"/>
        </w:rPr>
        <w:t> </w:t>
      </w:r>
      <w:r>
        <w:rPr>
          <w:sz w:val="18"/>
        </w:rPr>
        <w:t>télécoms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nouvelle</w:t>
      </w:r>
      <w:r>
        <w:rPr>
          <w:spacing w:val="-5"/>
          <w:sz w:val="18"/>
        </w:rPr>
        <w:t> </w:t>
      </w:r>
      <w:r>
        <w:rPr>
          <w:sz w:val="18"/>
        </w:rPr>
        <w:t>génération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Intelligence</w:t>
      </w:r>
      <w:r>
        <w:rPr>
          <w:spacing w:val="-4"/>
          <w:sz w:val="18"/>
        </w:rPr>
        <w:t> </w:t>
      </w:r>
      <w:r>
        <w:rPr>
          <w:sz w:val="18"/>
        </w:rPr>
        <w:t>artificielle</w:t>
      </w:r>
      <w:r>
        <w:rPr>
          <w:spacing w:val="-4"/>
          <w:sz w:val="18"/>
        </w:rPr>
        <w:t> </w:t>
      </w:r>
      <w:r>
        <w:rPr>
          <w:sz w:val="18"/>
        </w:rPr>
        <w:t>et</w:t>
      </w:r>
      <w:r>
        <w:rPr>
          <w:spacing w:val="-2"/>
          <w:sz w:val="18"/>
        </w:rPr>
        <w:t> </w:t>
      </w:r>
      <w:r>
        <w:rPr>
          <w:sz w:val="18"/>
        </w:rPr>
        <w:t>big</w:t>
      </w:r>
      <w:r>
        <w:rPr>
          <w:spacing w:val="-2"/>
          <w:sz w:val="18"/>
        </w:rPr>
        <w:t> </w:t>
      </w:r>
      <w:r>
        <w:rPr>
          <w:sz w:val="18"/>
        </w:rPr>
        <w:t>data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Jeux</w:t>
      </w:r>
      <w:r>
        <w:rPr>
          <w:spacing w:val="-4"/>
          <w:sz w:val="18"/>
        </w:rPr>
        <w:t> </w:t>
      </w:r>
      <w:r>
        <w:rPr>
          <w:sz w:val="18"/>
        </w:rPr>
        <w:t>vidéo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1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Objets</w:t>
      </w:r>
      <w:r>
        <w:rPr>
          <w:spacing w:val="-7"/>
          <w:sz w:val="18"/>
        </w:rPr>
        <w:t> </w:t>
      </w:r>
      <w:r>
        <w:rPr>
          <w:sz w:val="18"/>
        </w:rPr>
        <w:t>connectés</w:t>
      </w:r>
    </w:p>
    <w:p>
      <w:pPr>
        <w:pStyle w:val="ListParagraph"/>
        <w:numPr>
          <w:ilvl w:val="0"/>
          <w:numId w:val="20"/>
        </w:numPr>
        <w:tabs>
          <w:tab w:pos="829" w:val="left" w:leader="none"/>
          <w:tab w:pos="831" w:val="left" w:leader="none"/>
        </w:tabs>
        <w:spacing w:line="240" w:lineRule="auto" w:before="20" w:after="0"/>
        <w:ind w:left="830" w:right="0" w:hanging="285"/>
        <w:jc w:val="left"/>
        <w:rPr>
          <w:rFonts w:ascii="Symbol" w:hAnsi="Symbol"/>
          <w:sz w:val="10"/>
        </w:rPr>
      </w:pPr>
      <w:r>
        <w:rPr>
          <w:sz w:val="18"/>
        </w:rPr>
        <w:t>Nanotechnologie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21" w:after="0"/>
        <w:ind w:left="671" w:right="0" w:hanging="284"/>
        <w:jc w:val="left"/>
        <w:rPr>
          <w:rFonts w:ascii="Symbol" w:hAnsi="Symbol"/>
          <w:sz w:val="10"/>
        </w:rPr>
      </w:pPr>
      <w:r>
        <w:rPr>
          <w:spacing w:val="1"/>
          <w:sz w:val="18"/>
        </w:rPr>
        <w:br w:type="column"/>
      </w:r>
      <w:r>
        <w:rPr>
          <w:sz w:val="18"/>
        </w:rPr>
        <w:t>Technologies</w:t>
      </w:r>
      <w:r>
        <w:rPr>
          <w:spacing w:val="-3"/>
          <w:sz w:val="18"/>
        </w:rPr>
        <w:t> </w:t>
      </w:r>
      <w:r>
        <w:rPr>
          <w:sz w:val="18"/>
        </w:rPr>
        <w:t>au</w:t>
      </w:r>
      <w:r>
        <w:rPr>
          <w:spacing w:val="-1"/>
          <w:sz w:val="18"/>
        </w:rPr>
        <w:t> </w:t>
      </w:r>
      <w:r>
        <w:rPr>
          <w:sz w:val="18"/>
        </w:rPr>
        <w:t>service de la santé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20" w:after="0"/>
        <w:ind w:left="671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Technologies</w:t>
      </w:r>
      <w:r>
        <w:rPr>
          <w:spacing w:val="-3"/>
          <w:sz w:val="18"/>
        </w:rPr>
        <w:t> </w:t>
      </w:r>
      <w:r>
        <w:rPr>
          <w:sz w:val="18"/>
        </w:rPr>
        <w:t>au</w:t>
      </w:r>
      <w:r>
        <w:rPr>
          <w:spacing w:val="-2"/>
          <w:sz w:val="18"/>
        </w:rPr>
        <w:t> </w:t>
      </w:r>
      <w:r>
        <w:rPr>
          <w:sz w:val="18"/>
        </w:rPr>
        <w:t>service</w:t>
      </w:r>
      <w:r>
        <w:rPr>
          <w:spacing w:val="-1"/>
          <w:sz w:val="18"/>
        </w:rPr>
        <w:t> </w:t>
      </w:r>
      <w:r>
        <w:rPr>
          <w:sz w:val="18"/>
        </w:rPr>
        <w:t>de l’industrie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18" w:after="0"/>
        <w:ind w:left="671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Technologies</w:t>
      </w:r>
      <w:r>
        <w:rPr>
          <w:spacing w:val="-3"/>
          <w:sz w:val="18"/>
        </w:rPr>
        <w:t> </w:t>
      </w:r>
      <w:r>
        <w:rPr>
          <w:sz w:val="18"/>
        </w:rPr>
        <w:t>au</w:t>
      </w:r>
      <w:r>
        <w:rPr>
          <w:spacing w:val="-5"/>
          <w:sz w:val="18"/>
        </w:rPr>
        <w:t> </w:t>
      </w:r>
      <w:r>
        <w:rPr>
          <w:sz w:val="18"/>
        </w:rPr>
        <w:t>service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l’éducation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20" w:after="0"/>
        <w:ind w:left="671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Technologies</w:t>
      </w:r>
      <w:r>
        <w:rPr>
          <w:spacing w:val="-3"/>
          <w:sz w:val="18"/>
        </w:rPr>
        <w:t> </w:t>
      </w:r>
      <w:r>
        <w:rPr>
          <w:sz w:val="18"/>
        </w:rPr>
        <w:t>au</w:t>
      </w:r>
      <w:r>
        <w:rPr>
          <w:spacing w:val="-2"/>
          <w:sz w:val="18"/>
        </w:rPr>
        <w:t> </w:t>
      </w:r>
      <w:r>
        <w:rPr>
          <w:sz w:val="18"/>
        </w:rPr>
        <w:t>service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la finance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20" w:after="0"/>
        <w:ind w:left="671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Technologies</w:t>
      </w:r>
      <w:r>
        <w:rPr>
          <w:spacing w:val="-4"/>
          <w:sz w:val="18"/>
        </w:rPr>
        <w:t> </w:t>
      </w:r>
      <w:r>
        <w:rPr>
          <w:sz w:val="18"/>
        </w:rPr>
        <w:t>au</w:t>
      </w:r>
      <w:r>
        <w:rPr>
          <w:spacing w:val="-2"/>
          <w:sz w:val="18"/>
        </w:rPr>
        <w:t> </w:t>
      </w:r>
      <w:r>
        <w:rPr>
          <w:sz w:val="18"/>
        </w:rPr>
        <w:t>service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l’administration digitale</w:t>
      </w:r>
    </w:p>
    <w:p>
      <w:pPr>
        <w:pStyle w:val="ListParagraph"/>
        <w:numPr>
          <w:ilvl w:val="3"/>
          <w:numId w:val="19"/>
        </w:numPr>
        <w:tabs>
          <w:tab w:pos="671" w:val="left" w:leader="none"/>
          <w:tab w:pos="672" w:val="left" w:leader="none"/>
        </w:tabs>
        <w:spacing w:line="240" w:lineRule="auto" w:before="18" w:after="0"/>
        <w:ind w:left="671" w:right="0" w:hanging="284"/>
        <w:jc w:val="left"/>
        <w:rPr>
          <w:rFonts w:ascii="Symbol" w:hAnsi="Symbol"/>
          <w:sz w:val="10"/>
        </w:rPr>
      </w:pPr>
      <w:r>
        <w:rPr>
          <w:sz w:val="18"/>
        </w:rPr>
        <w:t>Réalité</w:t>
      </w:r>
      <w:r>
        <w:rPr>
          <w:spacing w:val="-2"/>
          <w:sz w:val="18"/>
        </w:rPr>
        <w:t> </w:t>
      </w:r>
      <w:r>
        <w:rPr>
          <w:sz w:val="18"/>
        </w:rPr>
        <w:t>virtuelle/augmentée</w:t>
      </w:r>
    </w:p>
    <w:p>
      <w:pPr>
        <w:spacing w:after="0" w:line="240" w:lineRule="auto"/>
        <w:jc w:val="left"/>
        <w:rPr>
          <w:rFonts w:ascii="Symbol" w:hAnsi="Symbol"/>
          <w:sz w:val="10"/>
        </w:rPr>
        <w:sectPr>
          <w:type w:val="continuous"/>
          <w:pgSz w:w="11910" w:h="16840"/>
          <w:pgMar w:top="1580" w:bottom="280" w:left="1160" w:right="380"/>
          <w:cols w:num="2" w:equalWidth="0">
            <w:col w:w="4353" w:space="40"/>
            <w:col w:w="597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5501pt;margin-top:-.5pt;width:25.9pt;height:162.7pt;mso-position-horizontal-relative:page;mso-position-vertical-relative:page;z-index:15777792" coordorigin="11,-10" coordsize="518,3254">
            <v:rect style="position:absolute;left:21;top:0;width:498;height:3234" filled="true" fillcolor="#70aa49" stroked="false">
              <v:fill type="solid"/>
            </v:rect>
            <v:shape style="position:absolute;left:21;top:0;width:498;height:3234" coordorigin="21,0" coordsize="498,3234" path="m21,3234l519,3234,519,0m21,0l21,3234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7"/>
        </w:rPr>
      </w:pPr>
    </w:p>
    <w:p>
      <w:pPr>
        <w:pStyle w:val="BodyText"/>
        <w:spacing w:line="20" w:lineRule="exact"/>
        <w:ind w:left="256"/>
        <w:rPr>
          <w:sz w:val="2"/>
        </w:rPr>
      </w:pPr>
      <w:r>
        <w:rPr>
          <w:sz w:val="2"/>
        </w:rPr>
        <w:pict>
          <v:group style="width:144.050pt;height:.75pt;mso-position-horizontal-relative:char;mso-position-vertical-relative:line" coordorigin="0,0" coordsize="2881,15">
            <v:rect style="position:absolute;left:0;top:0;width:2881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94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143</w:t>
      </w:r>
      <w:r>
        <w:rPr>
          <w:spacing w:val="-3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Agence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marocaine</w:t>
      </w:r>
      <w:r>
        <w:rPr>
          <w:color w:val="202429"/>
          <w:spacing w:val="-4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de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Développement</w:t>
      </w:r>
      <w:r>
        <w:rPr>
          <w:color w:val="202429"/>
          <w:spacing w:val="-4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des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investissements</w:t>
      </w:r>
      <w:r>
        <w:rPr>
          <w:color w:val="202429"/>
          <w:spacing w:val="-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et</w:t>
      </w:r>
      <w:r>
        <w:rPr>
          <w:color w:val="202429"/>
          <w:spacing w:val="-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des</w:t>
      </w:r>
      <w:r>
        <w:rPr>
          <w:color w:val="202429"/>
          <w:spacing w:val="-3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exportations</w:t>
      </w:r>
      <w:r>
        <w:rPr>
          <w:sz w:val="16"/>
          <w:vertAlign w:val="baseline"/>
        </w:rPr>
        <w:t>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Rapport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d’activité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99988pt;margin-top:-.200017pt;width:25.9pt;height:163pt;mso-position-horizontal-relative:page;mso-position-vertical-relative:page;z-index:15779328" coordorigin="11366,-4" coordsize="518,3260">
            <v:rect style="position:absolute;left:11376;top:6;width:498;height:3240" filled="true" fillcolor="#70aa49" stroked="false">
              <v:fill type="solid"/>
            </v:rect>
            <v:rect style="position:absolute;left:11376;top:6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285" w:lineRule="auto" w:before="1"/>
        <w:ind w:left="256" w:right="1031" w:firstLine="0"/>
        <w:jc w:val="both"/>
        <w:rPr>
          <w:sz w:val="22"/>
        </w:rPr>
      </w:pPr>
      <w:r>
        <w:rPr>
          <w:color w:val="202429"/>
          <w:sz w:val="22"/>
        </w:rPr>
        <w:t>La nouvelle charte vise selon le Chef du Gouvernement à renforcer </w:t>
      </w:r>
      <w:r>
        <w:rPr>
          <w:color w:val="2D2D2E"/>
          <w:sz w:val="22"/>
        </w:rPr>
        <w:t>« </w:t>
      </w:r>
      <w:r>
        <w:rPr>
          <w:i/>
          <w:color w:val="2D2D2E"/>
          <w:sz w:val="22"/>
        </w:rPr>
        <w:t>l’attractivité du Royaume en vue</w:t>
      </w:r>
      <w:r>
        <w:rPr>
          <w:i/>
          <w:color w:val="2D2D2E"/>
          <w:spacing w:val="-47"/>
          <w:sz w:val="22"/>
        </w:rPr>
        <w:t> </w:t>
      </w:r>
      <w:r>
        <w:rPr>
          <w:i/>
          <w:color w:val="2D2D2E"/>
          <w:sz w:val="22"/>
        </w:rPr>
        <w:t>de</w:t>
      </w:r>
      <w:r>
        <w:rPr>
          <w:i/>
          <w:color w:val="2D2D2E"/>
          <w:spacing w:val="-10"/>
          <w:sz w:val="22"/>
        </w:rPr>
        <w:t> </w:t>
      </w:r>
      <w:r>
        <w:rPr>
          <w:i/>
          <w:color w:val="2D2D2E"/>
          <w:sz w:val="22"/>
        </w:rPr>
        <w:t>l’ériger</w:t>
      </w:r>
      <w:r>
        <w:rPr>
          <w:i/>
          <w:color w:val="2D2D2E"/>
          <w:spacing w:val="-10"/>
          <w:sz w:val="22"/>
        </w:rPr>
        <w:t> </w:t>
      </w:r>
      <w:r>
        <w:rPr>
          <w:i/>
          <w:color w:val="2D2D2E"/>
          <w:sz w:val="22"/>
        </w:rPr>
        <w:t>en</w:t>
      </w:r>
      <w:r>
        <w:rPr>
          <w:i/>
          <w:color w:val="2D2D2E"/>
          <w:spacing w:val="-9"/>
          <w:sz w:val="22"/>
        </w:rPr>
        <w:t> </w:t>
      </w:r>
      <w:r>
        <w:rPr>
          <w:i/>
          <w:color w:val="2D2D2E"/>
          <w:sz w:val="22"/>
        </w:rPr>
        <w:t>hub</w:t>
      </w:r>
      <w:r>
        <w:rPr>
          <w:i/>
          <w:color w:val="2D2D2E"/>
          <w:spacing w:val="-10"/>
          <w:sz w:val="22"/>
        </w:rPr>
        <w:t> </w:t>
      </w:r>
      <w:r>
        <w:rPr>
          <w:i/>
          <w:color w:val="2D2D2E"/>
          <w:sz w:val="22"/>
        </w:rPr>
        <w:t>continental</w:t>
      </w:r>
      <w:r>
        <w:rPr>
          <w:i/>
          <w:color w:val="2D2D2E"/>
          <w:spacing w:val="-9"/>
          <w:sz w:val="22"/>
        </w:rPr>
        <w:t> </w:t>
      </w:r>
      <w:r>
        <w:rPr>
          <w:i/>
          <w:color w:val="2D2D2E"/>
          <w:sz w:val="22"/>
        </w:rPr>
        <w:t>et</w:t>
      </w:r>
      <w:r>
        <w:rPr>
          <w:i/>
          <w:color w:val="2D2D2E"/>
          <w:spacing w:val="-8"/>
          <w:sz w:val="22"/>
        </w:rPr>
        <w:t> </w:t>
      </w:r>
      <w:r>
        <w:rPr>
          <w:i/>
          <w:color w:val="2D2D2E"/>
          <w:sz w:val="22"/>
        </w:rPr>
        <w:t>international</w:t>
      </w:r>
      <w:r>
        <w:rPr>
          <w:i/>
          <w:color w:val="2D2D2E"/>
          <w:spacing w:val="-9"/>
          <w:sz w:val="22"/>
        </w:rPr>
        <w:t> </w:t>
      </w:r>
      <w:r>
        <w:rPr>
          <w:i/>
          <w:color w:val="2D2D2E"/>
          <w:sz w:val="22"/>
        </w:rPr>
        <w:t>pour</w:t>
      </w:r>
      <w:r>
        <w:rPr>
          <w:i/>
          <w:color w:val="2D2D2E"/>
          <w:spacing w:val="-10"/>
          <w:sz w:val="22"/>
        </w:rPr>
        <w:t> </w:t>
      </w:r>
      <w:r>
        <w:rPr>
          <w:i/>
          <w:color w:val="2D2D2E"/>
          <w:sz w:val="22"/>
        </w:rPr>
        <w:t>les</w:t>
      </w:r>
      <w:r>
        <w:rPr>
          <w:i/>
          <w:color w:val="2D2D2E"/>
          <w:spacing w:val="-11"/>
          <w:sz w:val="22"/>
        </w:rPr>
        <w:t> </w:t>
      </w:r>
      <w:r>
        <w:rPr>
          <w:i/>
          <w:color w:val="2D2D2E"/>
          <w:sz w:val="22"/>
        </w:rPr>
        <w:t>investissements</w:t>
      </w:r>
      <w:r>
        <w:rPr>
          <w:i/>
          <w:color w:val="2D2D2E"/>
          <w:spacing w:val="-8"/>
          <w:sz w:val="22"/>
        </w:rPr>
        <w:t> </w:t>
      </w:r>
      <w:r>
        <w:rPr>
          <w:i/>
          <w:color w:val="2D2D2E"/>
          <w:sz w:val="22"/>
        </w:rPr>
        <w:t>directs</w:t>
      </w:r>
      <w:r>
        <w:rPr>
          <w:i/>
          <w:color w:val="2D2D2E"/>
          <w:spacing w:val="-11"/>
          <w:sz w:val="22"/>
        </w:rPr>
        <w:t> </w:t>
      </w:r>
      <w:r>
        <w:rPr>
          <w:i/>
          <w:color w:val="2D2D2E"/>
          <w:sz w:val="22"/>
        </w:rPr>
        <w:t>étrangers</w:t>
      </w:r>
      <w:r>
        <w:rPr>
          <w:i/>
          <w:color w:val="2D2D2E"/>
          <w:spacing w:val="-1"/>
          <w:sz w:val="22"/>
        </w:rPr>
        <w:t> </w:t>
      </w:r>
      <w:r>
        <w:rPr>
          <w:color w:val="2D2D2E"/>
          <w:sz w:val="22"/>
        </w:rPr>
        <w:t>»</w:t>
      </w:r>
      <w:r>
        <w:rPr>
          <w:color w:val="2D2D2E"/>
          <w:sz w:val="22"/>
          <w:vertAlign w:val="superscript"/>
        </w:rPr>
        <w:t>144</w:t>
      </w:r>
      <w:r>
        <w:rPr>
          <w:color w:val="2D2D2E"/>
          <w:spacing w:val="-10"/>
          <w:sz w:val="22"/>
          <w:vertAlign w:val="baseline"/>
        </w:rPr>
        <w:t> </w:t>
      </w:r>
      <w:r>
        <w:rPr>
          <w:color w:val="2D2D2E"/>
          <w:sz w:val="22"/>
          <w:vertAlign w:val="baseline"/>
        </w:rPr>
        <w:t>et</w:t>
      </w:r>
      <w:r>
        <w:rPr>
          <w:color w:val="2D2D2E"/>
          <w:spacing w:val="-10"/>
          <w:sz w:val="22"/>
          <w:vertAlign w:val="baseline"/>
        </w:rPr>
        <w:t> </w:t>
      </w:r>
      <w:r>
        <w:rPr>
          <w:color w:val="2D2D2E"/>
          <w:sz w:val="22"/>
          <w:vertAlign w:val="baseline"/>
        </w:rPr>
        <w:t>a</w:t>
      </w:r>
      <w:r>
        <w:rPr>
          <w:color w:val="2D2D2E"/>
          <w:spacing w:val="-9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arrêté</w:t>
      </w:r>
      <w:r>
        <w:rPr>
          <w:color w:val="202429"/>
          <w:spacing w:val="-47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la liste des métiers d’avenir et de montée de gamme éligibles au soutien qui englobe les segments</w:t>
      </w:r>
      <w:r>
        <w:rPr>
          <w:color w:val="202429"/>
          <w:spacing w:val="1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suivants. Les Datacenters et le cloud figurent parmi la liste des métiers d’avenir qui bénéficient d’un</w:t>
      </w:r>
      <w:r>
        <w:rPr>
          <w:color w:val="202429"/>
          <w:spacing w:val="1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soutien</w:t>
      </w:r>
      <w:r>
        <w:rPr>
          <w:color w:val="202429"/>
          <w:spacing w:val="-1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aux investissements en</w:t>
      </w:r>
      <w:r>
        <w:rPr>
          <w:color w:val="202429"/>
          <w:spacing w:val="-1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tant</w:t>
      </w:r>
      <w:r>
        <w:rPr>
          <w:color w:val="202429"/>
          <w:spacing w:val="-2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que</w:t>
      </w:r>
      <w:r>
        <w:rPr>
          <w:color w:val="202429"/>
          <w:spacing w:val="-2"/>
          <w:sz w:val="22"/>
          <w:vertAlign w:val="baseline"/>
        </w:rPr>
        <w:t> </w:t>
      </w:r>
      <w:r>
        <w:rPr>
          <w:color w:val="202429"/>
          <w:sz w:val="22"/>
          <w:vertAlign w:val="baseline"/>
        </w:rPr>
        <w:t>métiers d’avenir.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3" w:after="0"/>
        <w:ind w:left="976" w:right="0" w:hanging="721"/>
        <w:jc w:val="left"/>
      </w:pPr>
      <w:bookmarkStart w:name="_bookmark43" w:id="77"/>
      <w:bookmarkEnd w:id="77"/>
      <w:r>
        <w:rPr>
          <w:b w:val="0"/>
        </w:rPr>
      </w:r>
      <w:bookmarkStart w:name="_bookmark43" w:id="78"/>
      <w:bookmarkEnd w:id="78"/>
      <w:r>
        <w:rPr>
          <w:color w:val="528135"/>
        </w:rPr>
        <w:t>D</w:t>
      </w:r>
      <w:r>
        <w:rPr>
          <w:color w:val="528135"/>
        </w:rPr>
        <w:t>es</w:t>
      </w:r>
      <w:r>
        <w:rPr>
          <w:color w:val="528135"/>
          <w:spacing w:val="-3"/>
        </w:rPr>
        <w:t> </w:t>
      </w:r>
      <w:r>
        <w:rPr>
          <w:color w:val="528135"/>
        </w:rPr>
        <w:t>lignes</w:t>
      </w:r>
      <w:r>
        <w:rPr>
          <w:color w:val="528135"/>
          <w:spacing w:val="-4"/>
        </w:rPr>
        <w:t> </w:t>
      </w:r>
      <w:r>
        <w:rPr>
          <w:color w:val="528135"/>
        </w:rPr>
        <w:t>de</w:t>
      </w:r>
      <w:r>
        <w:rPr>
          <w:color w:val="528135"/>
          <w:spacing w:val="-4"/>
        </w:rPr>
        <w:t> </w:t>
      </w:r>
      <w:r>
        <w:rPr>
          <w:color w:val="528135"/>
        </w:rPr>
        <w:t>financement</w:t>
      </w:r>
      <w:r>
        <w:rPr>
          <w:color w:val="528135"/>
          <w:spacing w:val="-4"/>
        </w:rPr>
        <w:t> </w:t>
      </w:r>
      <w:r>
        <w:rPr>
          <w:color w:val="528135"/>
        </w:rPr>
        <w:t>dédiés</w:t>
      </w:r>
      <w:r>
        <w:rPr>
          <w:color w:val="528135"/>
          <w:spacing w:val="-2"/>
        </w:rPr>
        <w:t> </w:t>
      </w:r>
      <w:r>
        <w:rPr>
          <w:color w:val="528135"/>
        </w:rPr>
        <w:t>aux</w:t>
      </w:r>
      <w:r>
        <w:rPr>
          <w:color w:val="528135"/>
          <w:spacing w:val="-4"/>
        </w:rPr>
        <w:t> </w:t>
      </w:r>
      <w:r>
        <w:rPr>
          <w:color w:val="528135"/>
        </w:rPr>
        <w:t>projets</w:t>
      </w:r>
      <w:r>
        <w:rPr>
          <w:color w:val="528135"/>
          <w:spacing w:val="-5"/>
        </w:rPr>
        <w:t> </w:t>
      </w:r>
      <w:r>
        <w:rPr>
          <w:color w:val="528135"/>
        </w:rPr>
        <w:t>d’investissement</w:t>
      </w:r>
      <w:r>
        <w:rPr>
          <w:color w:val="528135"/>
          <w:spacing w:val="-1"/>
        </w:rPr>
        <w:t> </w:t>
      </w:r>
      <w:r>
        <w:rPr>
          <w:color w:val="528135"/>
        </w:rPr>
        <w:t>vert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285" w:lineRule="auto"/>
        <w:ind w:left="256" w:right="1030"/>
        <w:jc w:val="both"/>
      </w:pPr>
      <w:r>
        <w:rPr>
          <w:color w:val="333333"/>
        </w:rPr>
        <w:t>Dans</w:t>
      </w:r>
      <w:r>
        <w:rPr>
          <w:color w:val="333333"/>
          <w:spacing w:val="-6"/>
        </w:rPr>
        <w:t> </w:t>
      </w:r>
      <w:r>
        <w:rPr>
          <w:color w:val="333333"/>
        </w:rPr>
        <w:t>le</w:t>
      </w:r>
      <w:r>
        <w:rPr>
          <w:color w:val="333333"/>
          <w:spacing w:val="-8"/>
        </w:rPr>
        <w:t> </w:t>
      </w:r>
      <w:r>
        <w:rPr>
          <w:color w:val="333333"/>
        </w:rPr>
        <w:t>cadre</w:t>
      </w:r>
      <w:r>
        <w:rPr>
          <w:color w:val="333333"/>
          <w:spacing w:val="-8"/>
        </w:rPr>
        <w:t> </w:t>
      </w:r>
      <w:r>
        <w:rPr>
          <w:color w:val="333333"/>
        </w:rPr>
        <w:t>du</w:t>
      </w:r>
      <w:r>
        <w:rPr>
          <w:color w:val="333333"/>
          <w:spacing w:val="-6"/>
        </w:rPr>
        <w:t> </w:t>
      </w:r>
      <w:r>
        <w:rPr>
          <w:color w:val="333333"/>
        </w:rPr>
        <w:t>soutien</w:t>
      </w:r>
      <w:r>
        <w:rPr>
          <w:color w:val="333333"/>
          <w:spacing w:val="-6"/>
        </w:rPr>
        <w:t> </w:t>
      </w:r>
      <w:r>
        <w:rPr>
          <w:color w:val="333333"/>
        </w:rPr>
        <w:t>aux</w:t>
      </w:r>
      <w:r>
        <w:rPr>
          <w:color w:val="333333"/>
          <w:spacing w:val="-5"/>
        </w:rPr>
        <w:t> </w:t>
      </w:r>
      <w:r>
        <w:rPr>
          <w:color w:val="333333"/>
        </w:rPr>
        <w:t>projets</w:t>
      </w:r>
      <w:r>
        <w:rPr>
          <w:color w:val="333333"/>
          <w:spacing w:val="-8"/>
        </w:rPr>
        <w:t> </w:t>
      </w:r>
      <w:r>
        <w:rPr>
          <w:color w:val="333333"/>
        </w:rPr>
        <w:t>d’investissement</w:t>
      </w:r>
      <w:r>
        <w:rPr>
          <w:color w:val="333333"/>
          <w:spacing w:val="-7"/>
        </w:rPr>
        <w:t> </w:t>
      </w:r>
      <w:r>
        <w:rPr>
          <w:color w:val="333333"/>
        </w:rPr>
        <w:t>vert</w:t>
      </w:r>
      <w:r>
        <w:rPr>
          <w:color w:val="333333"/>
          <w:spacing w:val="-7"/>
        </w:rPr>
        <w:t> </w:t>
      </w:r>
      <w:r>
        <w:rPr>
          <w:color w:val="333333"/>
        </w:rPr>
        <w:t>au</w:t>
      </w:r>
      <w:r>
        <w:rPr>
          <w:color w:val="333333"/>
          <w:spacing w:val="-8"/>
        </w:rPr>
        <w:t> </w:t>
      </w:r>
      <w:r>
        <w:rPr>
          <w:color w:val="333333"/>
        </w:rPr>
        <w:t>Maroc,</w:t>
      </w:r>
      <w:r>
        <w:rPr>
          <w:color w:val="333333"/>
          <w:spacing w:val="-5"/>
        </w:rPr>
        <w:t> </w:t>
      </w:r>
      <w:r>
        <w:rPr>
          <w:color w:val="333333"/>
        </w:rPr>
        <w:t>des</w:t>
      </w:r>
      <w:r>
        <w:rPr>
          <w:color w:val="333333"/>
          <w:spacing w:val="-8"/>
        </w:rPr>
        <w:t> </w:t>
      </w:r>
      <w:r>
        <w:rPr>
          <w:color w:val="333333"/>
        </w:rPr>
        <w:t>mécanismes</w:t>
      </w:r>
      <w:r>
        <w:rPr>
          <w:color w:val="333333"/>
          <w:spacing w:val="-7"/>
        </w:rPr>
        <w:t> </w:t>
      </w:r>
      <w:r>
        <w:rPr>
          <w:color w:val="333333"/>
        </w:rPr>
        <w:t>de</w:t>
      </w:r>
      <w:r>
        <w:rPr>
          <w:color w:val="333333"/>
          <w:spacing w:val="-5"/>
        </w:rPr>
        <w:t> </w:t>
      </w:r>
      <w:r>
        <w:rPr>
          <w:color w:val="333333"/>
        </w:rPr>
        <w:t>financement</w:t>
      </w:r>
      <w:r>
        <w:rPr>
          <w:color w:val="333333"/>
          <w:spacing w:val="-47"/>
        </w:rPr>
        <w:t> </w:t>
      </w:r>
      <w:r>
        <w:rPr>
          <w:color w:val="333333"/>
        </w:rPr>
        <w:t>ou de cofinancement sont disponibles, précisément dans les secteurs de l’agriculture, de l’industrie,</w:t>
      </w:r>
      <w:r>
        <w:rPr>
          <w:color w:val="333333"/>
          <w:spacing w:val="1"/>
        </w:rPr>
        <w:t> </w:t>
      </w:r>
      <w:r>
        <w:rPr>
          <w:color w:val="333333"/>
        </w:rPr>
        <w:t>de la logistique et dans le secteur tertiaire</w:t>
      </w:r>
      <w:r>
        <w:rPr>
          <w:color w:val="333333"/>
          <w:vertAlign w:val="superscript"/>
        </w:rPr>
        <w:t>145</w:t>
      </w:r>
      <w:r>
        <w:rPr>
          <w:color w:val="333333"/>
          <w:vertAlign w:val="baseline"/>
        </w:rPr>
        <w:t>. Un guide élaboré par le Cluster solaire et l’Agence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marocaine pour l’Efficacité Energétique (AMEE) recense les offres de financement des institutions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bancaires nationales ainsi que les secteurs et les conditions d’éligibilité afin de faciliter l’accès à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l’information</w:t>
      </w:r>
      <w:r>
        <w:rPr>
          <w:color w:val="333333"/>
          <w:spacing w:val="-4"/>
          <w:vertAlign w:val="baseline"/>
        </w:rPr>
        <w:t> </w:t>
      </w:r>
      <w:r>
        <w:rPr>
          <w:color w:val="333333"/>
          <w:vertAlign w:val="baseline"/>
        </w:rPr>
        <w:t>sur</w:t>
      </w:r>
      <w:r>
        <w:rPr>
          <w:color w:val="333333"/>
          <w:spacing w:val="-1"/>
          <w:vertAlign w:val="baseline"/>
        </w:rPr>
        <w:t> </w:t>
      </w:r>
      <w:r>
        <w:rPr>
          <w:color w:val="333333"/>
          <w:vertAlign w:val="baseline"/>
        </w:rPr>
        <w:t>les</w:t>
      </w:r>
      <w:r>
        <w:rPr>
          <w:color w:val="333333"/>
          <w:spacing w:val="-2"/>
          <w:vertAlign w:val="baseline"/>
        </w:rPr>
        <w:t> </w:t>
      </w:r>
      <w:r>
        <w:rPr>
          <w:color w:val="333333"/>
          <w:vertAlign w:val="baseline"/>
        </w:rPr>
        <w:t>mécanismes</w:t>
      </w:r>
      <w:r>
        <w:rPr>
          <w:color w:val="333333"/>
          <w:spacing w:val="-2"/>
          <w:vertAlign w:val="baseline"/>
        </w:rPr>
        <w:t> </w:t>
      </w:r>
      <w:r>
        <w:rPr>
          <w:color w:val="333333"/>
          <w:vertAlign w:val="baseline"/>
        </w:rPr>
        <w:t>disponibles.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256" w:right="0" w:firstLine="0"/>
        <w:jc w:val="both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1037939</wp:posOffset>
            </wp:positionH>
            <wp:positionV relativeFrom="paragraph">
              <wp:posOffset>226178</wp:posOffset>
            </wp:positionV>
            <wp:extent cx="5684094" cy="4962048"/>
            <wp:effectExtent l="0" t="0" r="0" b="0"/>
            <wp:wrapTopAndBottom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94" cy="496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Tableau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3.1.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mécanismes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co/financement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disponibles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pour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investissements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verts</w:t>
      </w:r>
    </w:p>
    <w:p>
      <w:pPr>
        <w:spacing w:before="152"/>
        <w:ind w:left="398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Agence</w:t>
      </w:r>
      <w:r>
        <w:rPr>
          <w:spacing w:val="-3"/>
          <w:sz w:val="16"/>
        </w:rPr>
        <w:t> </w:t>
      </w:r>
      <w:r>
        <w:rPr>
          <w:sz w:val="16"/>
        </w:rPr>
        <w:t>marocaine</w:t>
      </w:r>
      <w:r>
        <w:rPr>
          <w:spacing w:val="-3"/>
          <w:sz w:val="16"/>
        </w:rPr>
        <w:t> </w:t>
      </w:r>
      <w:r>
        <w:rPr>
          <w:sz w:val="16"/>
        </w:rPr>
        <w:t>pour</w:t>
      </w:r>
      <w:r>
        <w:rPr>
          <w:spacing w:val="-4"/>
          <w:sz w:val="16"/>
        </w:rPr>
        <w:t> </w:t>
      </w:r>
      <w:r>
        <w:rPr>
          <w:sz w:val="16"/>
        </w:rPr>
        <w:t>l’Efficacité</w:t>
      </w:r>
      <w:r>
        <w:rPr>
          <w:spacing w:val="-3"/>
          <w:sz w:val="16"/>
        </w:rPr>
        <w:t> </w:t>
      </w:r>
      <w:r>
        <w:rPr>
          <w:sz w:val="16"/>
        </w:rPr>
        <w:t>énergétique,2021,</w:t>
      </w:r>
      <w:r>
        <w:rPr>
          <w:spacing w:val="-2"/>
          <w:sz w:val="16"/>
        </w:rPr>
        <w:t> </w:t>
      </w:r>
      <w:r>
        <w:rPr>
          <w:sz w:val="16"/>
        </w:rPr>
        <w:t>p.5.</w:t>
      </w: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70.823997pt;margin-top:17.671906pt;width:144.020pt;height:.71997pt;mso-position-horizontal-relative:page;mso-position-vertical-relative:paragraph;z-index:-156784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144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Communiqué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presse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Chef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Gouvernement,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03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2023. </w:t>
      </w:r>
      <w:hyperlink r:id="rId168">
        <w:r>
          <w:rPr>
            <w:color w:val="0462C1"/>
            <w:sz w:val="16"/>
            <w:u w:val="single" w:color="0462C1"/>
            <w:vertAlign w:val="baseline"/>
          </w:rPr>
          <w:t>https://www.cg.gov.ma/fr/node/11057</w:t>
        </w:r>
      </w:hyperlink>
    </w:p>
    <w:p>
      <w:pPr>
        <w:spacing w:before="2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145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Cluster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vert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Agence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marocaine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l’Efficacité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énergétique.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Décarbonisation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économie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verte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guide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programmes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financement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d’appui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entreprises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marocaines,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39992pt;margin-top:-.350017pt;width:25.9pt;height:163pt;mso-position-horizontal-relative:page;mso-position-vertical-relative:page;z-index:15780864" coordorigin="8,-7" coordsize="518,3260">
            <v:rect style="position:absolute;left:18;top:3;width:498;height:3240" filled="true" fillcolor="#70aa49" stroked="false">
              <v:fill type="solid"/>
            </v:rect>
            <v:rect style="position:absolute;left:18;top:3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</w:pPr>
      <w:bookmarkStart w:name="_bookmark44" w:id="79"/>
      <w:bookmarkEnd w:id="79"/>
      <w:r>
        <w:rPr>
          <w:color w:val="528135"/>
        </w:rPr>
        <w:t>De</w:t>
      </w:r>
      <w:r>
        <w:rPr>
          <w:color w:val="528135"/>
        </w:rPr>
        <w:t>s</w:t>
      </w:r>
      <w:r>
        <w:rPr>
          <w:color w:val="528135"/>
          <w:spacing w:val="-3"/>
        </w:rPr>
        <w:t> </w:t>
      </w:r>
      <w:r>
        <w:rPr>
          <w:color w:val="528135"/>
        </w:rPr>
        <w:t>plateformes</w:t>
      </w:r>
      <w:r>
        <w:rPr>
          <w:color w:val="528135"/>
          <w:spacing w:val="-3"/>
        </w:rPr>
        <w:t> </w:t>
      </w:r>
      <w:r>
        <w:rPr>
          <w:color w:val="528135"/>
        </w:rPr>
        <w:t>numériques</w:t>
      </w:r>
      <w:r>
        <w:rPr>
          <w:color w:val="528135"/>
          <w:spacing w:val="-2"/>
        </w:rPr>
        <w:t> </w:t>
      </w:r>
      <w:r>
        <w:rPr>
          <w:color w:val="528135"/>
        </w:rPr>
        <w:t>pour</w:t>
      </w:r>
      <w:r>
        <w:rPr>
          <w:color w:val="528135"/>
          <w:spacing w:val="-3"/>
        </w:rPr>
        <w:t> </w:t>
      </w:r>
      <w:r>
        <w:rPr>
          <w:color w:val="528135"/>
        </w:rPr>
        <w:t>l’accès</w:t>
      </w:r>
      <w:r>
        <w:rPr>
          <w:color w:val="528135"/>
          <w:spacing w:val="-2"/>
        </w:rPr>
        <w:t> </w:t>
      </w:r>
      <w:r>
        <w:rPr>
          <w:color w:val="528135"/>
        </w:rPr>
        <w:t>à</w:t>
      </w:r>
      <w:r>
        <w:rPr>
          <w:color w:val="528135"/>
          <w:spacing w:val="-3"/>
        </w:rPr>
        <w:t> </w:t>
      </w:r>
      <w:r>
        <w:rPr>
          <w:color w:val="528135"/>
        </w:rPr>
        <w:t>l’information</w:t>
      </w:r>
      <w:r>
        <w:rPr>
          <w:color w:val="528135"/>
          <w:spacing w:val="-4"/>
        </w:rPr>
        <w:t> </w:t>
      </w:r>
      <w:r>
        <w:rPr>
          <w:color w:val="528135"/>
        </w:rPr>
        <w:t>sur</w:t>
      </w:r>
      <w:r>
        <w:rPr>
          <w:color w:val="528135"/>
          <w:spacing w:val="-4"/>
        </w:rPr>
        <w:t> </w:t>
      </w:r>
      <w:r>
        <w:rPr>
          <w:color w:val="528135"/>
        </w:rPr>
        <w:t>le</w:t>
      </w:r>
      <w:r>
        <w:rPr>
          <w:color w:val="528135"/>
          <w:spacing w:val="-2"/>
        </w:rPr>
        <w:t> </w:t>
      </w:r>
      <w:r>
        <w:rPr>
          <w:color w:val="528135"/>
        </w:rPr>
        <w:t>foncier</w:t>
      </w:r>
      <w:r>
        <w:rPr>
          <w:color w:val="528135"/>
          <w:spacing w:val="-3"/>
        </w:rPr>
        <w:t> </w:t>
      </w:r>
      <w:r>
        <w:rPr>
          <w:color w:val="528135"/>
        </w:rPr>
        <w:t>industriel</w:t>
      </w:r>
    </w:p>
    <w:p>
      <w:pPr>
        <w:pStyle w:val="BodyText"/>
        <w:spacing w:line="285" w:lineRule="auto" w:before="173"/>
        <w:ind w:left="256" w:right="1032"/>
        <w:jc w:val="both"/>
      </w:pPr>
      <w:r>
        <w:rPr/>
        <w:t>L’accès</w:t>
      </w:r>
      <w:r>
        <w:rPr>
          <w:spacing w:val="-2"/>
        </w:rPr>
        <w:t> </w:t>
      </w:r>
      <w:r>
        <w:rPr/>
        <w:t>au</w:t>
      </w:r>
      <w:r>
        <w:rPr>
          <w:spacing w:val="-7"/>
        </w:rPr>
        <w:t> </w:t>
      </w:r>
      <w:r>
        <w:rPr/>
        <w:t>foncier</w:t>
      </w:r>
      <w:r>
        <w:rPr>
          <w:spacing w:val="-6"/>
        </w:rPr>
        <w:t> </w:t>
      </w:r>
      <w:r>
        <w:rPr/>
        <w:t>est</w:t>
      </w:r>
      <w:r>
        <w:rPr>
          <w:spacing w:val="-3"/>
        </w:rPr>
        <w:t> </w:t>
      </w:r>
      <w:r>
        <w:rPr/>
        <w:t>un</w:t>
      </w:r>
      <w:r>
        <w:rPr>
          <w:spacing w:val="-6"/>
        </w:rPr>
        <w:t> </w:t>
      </w:r>
      <w:r>
        <w:rPr/>
        <w:t>facteur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l’attractivité</w:t>
      </w:r>
      <w:r>
        <w:rPr>
          <w:spacing w:val="-5"/>
        </w:rPr>
        <w:t> </w:t>
      </w:r>
      <w:r>
        <w:rPr/>
        <w:t>du</w:t>
      </w:r>
      <w:r>
        <w:rPr>
          <w:spacing w:val="-6"/>
        </w:rPr>
        <w:t> </w:t>
      </w:r>
      <w:r>
        <w:rPr/>
        <w:t>Maroc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tant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terre</w:t>
      </w:r>
      <w:r>
        <w:rPr>
          <w:spacing w:val="-5"/>
        </w:rPr>
        <w:t> </w:t>
      </w:r>
      <w:r>
        <w:rPr/>
        <w:t>d’accueil</w:t>
      </w:r>
      <w:r>
        <w:rPr>
          <w:spacing w:val="-3"/>
        </w:rPr>
        <w:t> </w:t>
      </w:r>
      <w:r>
        <w:rPr/>
        <w:t>des</w:t>
      </w:r>
      <w:r>
        <w:rPr>
          <w:spacing w:val="-47"/>
        </w:rPr>
        <w:t> </w:t>
      </w:r>
      <w:r>
        <w:rPr/>
        <w:t>investissements. Dans le domaine des Datacenters, la mise à disposition d’informations sur le foncier</w:t>
      </w:r>
      <w:r>
        <w:rPr>
          <w:spacing w:val="1"/>
        </w:rPr>
        <w:t> </w:t>
      </w:r>
      <w:r>
        <w:rPr/>
        <w:t>numérique est primordiale pour le choix de sites adaptés pour l’installation des infrastructures qui</w:t>
      </w:r>
      <w:r>
        <w:rPr>
          <w:spacing w:val="1"/>
        </w:rPr>
        <w:t> </w:t>
      </w:r>
      <w:r>
        <w:rPr/>
        <w:t>doivent</w:t>
      </w:r>
      <w:r>
        <w:rPr>
          <w:spacing w:val="-4"/>
        </w:rPr>
        <w:t> </w:t>
      </w:r>
      <w:r>
        <w:rPr/>
        <w:t>respecter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règles</w:t>
      </w:r>
      <w:r>
        <w:rPr>
          <w:spacing w:val="-2"/>
        </w:rPr>
        <w:t> </w:t>
      </w:r>
      <w:r>
        <w:rPr/>
        <w:t>strictes</w:t>
      </w:r>
      <w:r>
        <w:rPr>
          <w:spacing w:val="-7"/>
        </w:rPr>
        <w:t> </w:t>
      </w:r>
      <w:r>
        <w:rPr/>
        <w:t>sur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plan</w:t>
      </w:r>
      <w:r>
        <w:rPr>
          <w:spacing w:val="-5"/>
        </w:rPr>
        <w:t> </w:t>
      </w:r>
      <w:r>
        <w:rPr/>
        <w:t>urbanistique.</w:t>
      </w:r>
      <w:r>
        <w:rPr>
          <w:spacing w:val="-6"/>
        </w:rPr>
        <w:t> </w:t>
      </w:r>
      <w:r>
        <w:rPr>
          <w:color w:val="040404"/>
        </w:rPr>
        <w:t>Le</w:t>
      </w:r>
      <w:r>
        <w:rPr>
          <w:color w:val="040404"/>
          <w:spacing w:val="-5"/>
        </w:rPr>
        <w:t> </w:t>
      </w:r>
      <w:r>
        <w:rPr>
          <w:color w:val="040404"/>
        </w:rPr>
        <w:t>Maroc</w:t>
      </w:r>
      <w:r>
        <w:rPr>
          <w:color w:val="040404"/>
          <w:spacing w:val="-6"/>
        </w:rPr>
        <w:t> </w:t>
      </w:r>
      <w:r>
        <w:rPr>
          <w:color w:val="040404"/>
        </w:rPr>
        <w:t>a</w:t>
      </w:r>
      <w:r>
        <w:rPr>
          <w:color w:val="040404"/>
          <w:spacing w:val="-8"/>
        </w:rPr>
        <w:t> </w:t>
      </w:r>
      <w:r>
        <w:rPr>
          <w:color w:val="040404"/>
        </w:rPr>
        <w:t>mis</w:t>
      </w:r>
      <w:r>
        <w:rPr>
          <w:color w:val="040404"/>
          <w:spacing w:val="-6"/>
        </w:rPr>
        <w:t> </w:t>
      </w:r>
      <w:r>
        <w:rPr>
          <w:color w:val="040404"/>
        </w:rPr>
        <w:t>en</w:t>
      </w:r>
      <w:r>
        <w:rPr>
          <w:color w:val="040404"/>
          <w:spacing w:val="-4"/>
        </w:rPr>
        <w:t> </w:t>
      </w:r>
      <w:r>
        <w:rPr>
          <w:color w:val="040404"/>
        </w:rPr>
        <w:t>place</w:t>
      </w:r>
      <w:r>
        <w:rPr>
          <w:color w:val="040404"/>
          <w:spacing w:val="-3"/>
        </w:rPr>
        <w:t> </w:t>
      </w:r>
      <w:r>
        <w:rPr>
          <w:color w:val="040404"/>
        </w:rPr>
        <w:t>des</w:t>
      </w:r>
      <w:r>
        <w:rPr>
          <w:color w:val="040404"/>
          <w:spacing w:val="-3"/>
        </w:rPr>
        <w:t> </w:t>
      </w:r>
      <w:r>
        <w:rPr>
          <w:color w:val="040404"/>
        </w:rPr>
        <w:t>plateformes</w:t>
      </w:r>
      <w:r>
        <w:rPr>
          <w:color w:val="040404"/>
          <w:spacing w:val="-47"/>
        </w:rPr>
        <w:t> </w:t>
      </w:r>
      <w:r>
        <w:rPr>
          <w:color w:val="040404"/>
        </w:rPr>
        <w:t>numériques pour mettre à disposition des investisseurs potentiels des informations complètes sur</w:t>
      </w:r>
      <w:r>
        <w:rPr>
          <w:color w:val="040404"/>
          <w:spacing w:val="1"/>
        </w:rPr>
        <w:t> </w:t>
      </w:r>
      <w:r>
        <w:rPr>
          <w:color w:val="040404"/>
        </w:rPr>
        <w:t>l’offre</w:t>
      </w:r>
      <w:r>
        <w:rPr>
          <w:color w:val="040404"/>
          <w:spacing w:val="-2"/>
        </w:rPr>
        <w:t> </w:t>
      </w:r>
      <w:r>
        <w:rPr>
          <w:color w:val="040404"/>
        </w:rPr>
        <w:t>du</w:t>
      </w:r>
      <w:r>
        <w:rPr>
          <w:color w:val="040404"/>
          <w:spacing w:val="-4"/>
        </w:rPr>
        <w:t> </w:t>
      </w:r>
      <w:r>
        <w:rPr>
          <w:color w:val="040404"/>
        </w:rPr>
        <w:t>foncier</w:t>
      </w:r>
      <w:r>
        <w:rPr>
          <w:color w:val="040404"/>
          <w:spacing w:val="-1"/>
        </w:rPr>
        <w:t> </w:t>
      </w:r>
      <w:r>
        <w:rPr>
          <w:color w:val="040404"/>
        </w:rPr>
        <w:t>industriel</w:t>
      </w:r>
      <w:r>
        <w:rPr>
          <w:color w:val="040404"/>
          <w:spacing w:val="-2"/>
        </w:rPr>
        <w:t> </w:t>
      </w:r>
      <w:r>
        <w:rPr>
          <w:color w:val="040404"/>
        </w:rPr>
        <w:t>dans</w:t>
      </w:r>
      <w:r>
        <w:rPr>
          <w:color w:val="040404"/>
          <w:spacing w:val="-2"/>
        </w:rPr>
        <w:t> </w:t>
      </w:r>
      <w:r>
        <w:rPr>
          <w:color w:val="040404"/>
        </w:rPr>
        <w:t>les</w:t>
      </w:r>
      <w:r>
        <w:rPr>
          <w:color w:val="040404"/>
          <w:spacing w:val="-2"/>
        </w:rPr>
        <w:t> </w:t>
      </w:r>
      <w:r>
        <w:rPr>
          <w:color w:val="040404"/>
        </w:rPr>
        <w:t>zones d’activités</w:t>
      </w:r>
      <w:r>
        <w:rPr>
          <w:color w:val="040404"/>
          <w:spacing w:val="-1"/>
        </w:rPr>
        <w:t> </w:t>
      </w:r>
      <w:r>
        <w:rPr>
          <w:color w:val="040404"/>
        </w:rPr>
        <w:t>industrielles</w:t>
      </w:r>
      <w:r>
        <w:rPr>
          <w:color w:val="040404"/>
          <w:spacing w:val="-2"/>
        </w:rPr>
        <w:t> </w:t>
      </w:r>
      <w:r>
        <w:rPr>
          <w:color w:val="040404"/>
        </w:rPr>
        <w:t>à</w:t>
      </w:r>
      <w:r>
        <w:rPr>
          <w:color w:val="040404"/>
          <w:spacing w:val="-3"/>
        </w:rPr>
        <w:t> </w:t>
      </w:r>
      <w:r>
        <w:rPr>
          <w:color w:val="040404"/>
        </w:rPr>
        <w:t>travers</w:t>
      </w:r>
      <w:r>
        <w:rPr>
          <w:color w:val="040404"/>
          <w:spacing w:val="-1"/>
        </w:rPr>
        <w:t> </w:t>
      </w:r>
      <w:r>
        <w:rPr>
          <w:color w:val="040404"/>
        </w:rPr>
        <w:t>les</w:t>
      </w:r>
      <w:r>
        <w:rPr>
          <w:color w:val="040404"/>
          <w:spacing w:val="-1"/>
        </w:rPr>
        <w:t> </w:t>
      </w:r>
      <w:r>
        <w:rPr>
          <w:color w:val="040404"/>
        </w:rPr>
        <w:t>régions</w:t>
      </w:r>
      <w:r>
        <w:rPr>
          <w:color w:val="040404"/>
          <w:spacing w:val="-2"/>
        </w:rPr>
        <w:t> </w:t>
      </w:r>
      <w:r>
        <w:rPr>
          <w:color w:val="040404"/>
        </w:rPr>
        <w:t>du</w:t>
      </w:r>
      <w:r>
        <w:rPr>
          <w:color w:val="040404"/>
          <w:spacing w:val="-2"/>
        </w:rPr>
        <w:t> </w:t>
      </w:r>
      <w:r>
        <w:rPr>
          <w:color w:val="040404"/>
        </w:rPr>
        <w:t>Royaume</w:t>
      </w:r>
      <w:r>
        <w:rPr>
          <w:color w:val="040404"/>
          <w:spacing w:val="-3"/>
        </w:rPr>
        <w:t> </w:t>
      </w:r>
      <w:r>
        <w:rPr>
          <w:color w:val="040404"/>
        </w:rPr>
        <w:t>: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85" w:lineRule="auto" w:before="81" w:after="0"/>
        <w:ind w:left="539" w:right="1034" w:hanging="284"/>
        <w:jc w:val="both"/>
        <w:rPr>
          <w:rFonts w:ascii="Sitka Small" w:hAnsi="Sitka Small"/>
          <w:sz w:val="16"/>
        </w:rPr>
      </w:pPr>
      <w:r>
        <w:rPr>
          <w:color w:val="040404"/>
          <w:sz w:val="22"/>
        </w:rPr>
        <w:t>La plateforme du Comité National de l’Environnement des Affaires (CNEA)</w:t>
      </w:r>
      <w:r>
        <w:rPr>
          <w:color w:val="040404"/>
          <w:sz w:val="22"/>
          <w:vertAlign w:val="superscript"/>
        </w:rPr>
        <w:t>146</w:t>
      </w:r>
      <w:r>
        <w:rPr>
          <w:color w:val="040404"/>
          <w:sz w:val="22"/>
          <w:vertAlign w:val="baseline"/>
        </w:rPr>
        <w:t> dédié au foncier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color w:val="040404"/>
          <w:sz w:val="22"/>
          <w:vertAlign w:val="baseline"/>
        </w:rPr>
        <w:t>industriel</w:t>
      </w:r>
      <w:r>
        <w:rPr>
          <w:color w:val="040404"/>
          <w:sz w:val="22"/>
          <w:vertAlign w:val="superscript"/>
        </w:rPr>
        <w:t>147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color w:val="040404"/>
          <w:sz w:val="22"/>
          <w:vertAlign w:val="baseline"/>
        </w:rPr>
        <w:t>au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color w:val="040404"/>
          <w:sz w:val="22"/>
          <w:vertAlign w:val="baseline"/>
        </w:rPr>
        <w:t>profit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color w:val="040404"/>
          <w:sz w:val="22"/>
          <w:vertAlign w:val="baseline"/>
        </w:rPr>
        <w:t>des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color w:val="040404"/>
          <w:sz w:val="22"/>
          <w:vertAlign w:val="baseline"/>
        </w:rPr>
        <w:t>investisseurs,</w:t>
      </w:r>
      <w:r>
        <w:rPr>
          <w:color w:val="040404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accessible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ligne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partir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l’adresse :</w:t>
      </w:r>
      <w:r>
        <w:rPr>
          <w:color w:val="0462C1"/>
          <w:spacing w:val="1"/>
          <w:sz w:val="22"/>
          <w:vertAlign w:val="baseline"/>
        </w:rPr>
        <w:t> </w:t>
      </w:r>
      <w:hyperlink r:id="rId169">
        <w:r>
          <w:rPr>
            <w:color w:val="0462C1"/>
            <w:sz w:val="22"/>
            <w:u w:val="single" w:color="0462C1"/>
            <w:vertAlign w:val="baseline"/>
          </w:rPr>
          <w:t>www.zonesindustrielles.ma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85" w:lineRule="auto" w:before="62" w:after="0"/>
        <w:ind w:left="539" w:right="1031" w:hanging="284"/>
        <w:jc w:val="both"/>
        <w:rPr>
          <w:rFonts w:ascii="Sitka Small" w:hAnsi="Sitka Small"/>
          <w:sz w:val="16"/>
        </w:rPr>
      </w:pPr>
      <w:r>
        <w:rPr>
          <w:color w:val="040404"/>
          <w:sz w:val="22"/>
        </w:rPr>
        <w:t>La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plateforme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du</w:t>
      </w:r>
      <w:r>
        <w:rPr>
          <w:color w:val="040404"/>
          <w:spacing w:val="-6"/>
          <w:sz w:val="22"/>
        </w:rPr>
        <w:t> </w:t>
      </w:r>
      <w:r>
        <w:rPr>
          <w:color w:val="040404"/>
          <w:sz w:val="22"/>
        </w:rPr>
        <w:t>Ministère</w:t>
      </w:r>
      <w:r>
        <w:rPr>
          <w:color w:val="040404"/>
          <w:spacing w:val="-5"/>
          <w:sz w:val="22"/>
        </w:rPr>
        <w:t> </w:t>
      </w:r>
      <w:r>
        <w:rPr>
          <w:color w:val="040404"/>
          <w:sz w:val="22"/>
        </w:rPr>
        <w:t>de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l’Industrie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et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du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Commerce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dédiée</w:t>
      </w:r>
      <w:r>
        <w:rPr>
          <w:color w:val="040404"/>
          <w:spacing w:val="-1"/>
          <w:sz w:val="22"/>
        </w:rPr>
        <w:t> </w:t>
      </w:r>
      <w:r>
        <w:rPr>
          <w:color w:val="040404"/>
          <w:sz w:val="22"/>
        </w:rPr>
        <w:t>à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l’offre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du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foncier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industriel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par</w:t>
      </w:r>
      <w:r>
        <w:rPr>
          <w:color w:val="040404"/>
          <w:spacing w:val="-47"/>
          <w:sz w:val="22"/>
        </w:rPr>
        <w:t> </w:t>
      </w:r>
      <w:r>
        <w:rPr>
          <w:color w:val="040404"/>
          <w:sz w:val="22"/>
        </w:rPr>
        <w:t>région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du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royaume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et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par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secteur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d’activité,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accessible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à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l’adresse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:</w:t>
      </w:r>
      <w:r>
        <w:rPr>
          <w:color w:val="0462C1"/>
          <w:spacing w:val="1"/>
          <w:sz w:val="22"/>
        </w:rPr>
        <w:t> </w:t>
      </w:r>
      <w:r>
        <w:rPr>
          <w:color w:val="0462C1"/>
          <w:sz w:val="22"/>
          <w:u w:val="single" w:color="0462C1"/>
        </w:rPr>
        <w:t>https://industrial-</w:t>
      </w:r>
      <w:r>
        <w:rPr>
          <w:color w:val="0462C1"/>
          <w:spacing w:val="1"/>
          <w:sz w:val="22"/>
        </w:rPr>
        <w:t> </w:t>
      </w:r>
      <w:r>
        <w:rPr>
          <w:color w:val="0462C1"/>
          <w:sz w:val="22"/>
          <w:u w:val="single" w:color="0462C1"/>
        </w:rPr>
        <w:t>estate.gov.ma/search.php?lang=fr</w:t>
      </w:r>
    </w:p>
    <w:p>
      <w:pPr>
        <w:pStyle w:val="BodyText"/>
        <w:spacing w:before="5"/>
      </w:pPr>
    </w:p>
    <w:p>
      <w:pPr>
        <w:pStyle w:val="Heading3"/>
        <w:numPr>
          <w:ilvl w:val="2"/>
          <w:numId w:val="19"/>
        </w:numPr>
        <w:tabs>
          <w:tab w:pos="977" w:val="left" w:leader="none"/>
        </w:tabs>
        <w:spacing w:line="285" w:lineRule="auto" w:before="57" w:after="0"/>
        <w:ind w:left="976" w:right="1230" w:hanging="720"/>
        <w:jc w:val="both"/>
      </w:pPr>
      <w:bookmarkStart w:name="_bookmark45" w:id="80"/>
      <w:bookmarkEnd w:id="80"/>
      <w:r>
        <w:rPr>
          <w:b w:val="0"/>
        </w:rPr>
      </w:r>
      <w:bookmarkStart w:name="_bookmark45" w:id="81"/>
      <w:bookmarkEnd w:id="81"/>
      <w:r>
        <w:rPr>
          <w:color w:val="528135"/>
        </w:rPr>
        <w:t>Un</w:t>
      </w:r>
      <w:r>
        <w:rPr>
          <w:color w:val="528135"/>
        </w:rPr>
        <w:t> effet positif sur l’emploi : six millions d’emploi seront concernés par la transformation</w:t>
      </w:r>
      <w:r>
        <w:rPr>
          <w:color w:val="528135"/>
          <w:spacing w:val="-47"/>
        </w:rPr>
        <w:t> </w:t>
      </w:r>
      <w:r>
        <w:rPr>
          <w:color w:val="528135"/>
        </w:rPr>
        <w:t>digitale</w:t>
      </w:r>
      <w:r>
        <w:rPr>
          <w:color w:val="528135"/>
          <w:spacing w:val="-1"/>
        </w:rPr>
        <w:t> </w:t>
      </w:r>
      <w:r>
        <w:rPr>
          <w:color w:val="528135"/>
        </w:rPr>
        <w:t>du</w:t>
      </w:r>
      <w:r>
        <w:rPr>
          <w:color w:val="528135"/>
          <w:spacing w:val="-1"/>
        </w:rPr>
        <w:t> </w:t>
      </w:r>
      <w:r>
        <w:rPr>
          <w:color w:val="528135"/>
        </w:rPr>
        <w:t>Maroc</w:t>
      </w:r>
    </w:p>
    <w:p>
      <w:pPr>
        <w:spacing w:line="285" w:lineRule="auto" w:before="121"/>
        <w:ind w:left="256" w:right="1031" w:firstLine="0"/>
        <w:jc w:val="both"/>
        <w:rPr>
          <w:sz w:val="22"/>
        </w:rPr>
      </w:pPr>
      <w:r>
        <w:rPr>
          <w:sz w:val="22"/>
        </w:rPr>
        <w:t>Selon</w:t>
      </w:r>
      <w:r>
        <w:rPr>
          <w:spacing w:val="-4"/>
          <w:sz w:val="22"/>
        </w:rPr>
        <w:t> </w:t>
      </w:r>
      <w:r>
        <w:rPr>
          <w:sz w:val="22"/>
        </w:rPr>
        <w:t>le</w:t>
      </w:r>
      <w:r>
        <w:rPr>
          <w:spacing w:val="-3"/>
          <w:sz w:val="22"/>
        </w:rPr>
        <w:t> </w:t>
      </w:r>
      <w:r>
        <w:rPr>
          <w:sz w:val="22"/>
        </w:rPr>
        <w:t>rapport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Banque</w:t>
      </w:r>
      <w:r>
        <w:rPr>
          <w:spacing w:val="-3"/>
          <w:sz w:val="22"/>
        </w:rPr>
        <w:t> </w:t>
      </w:r>
      <w:r>
        <w:rPr>
          <w:sz w:val="22"/>
        </w:rPr>
        <w:t>Mondiale</w:t>
      </w:r>
      <w:r>
        <w:rPr>
          <w:spacing w:val="-3"/>
          <w:sz w:val="22"/>
        </w:rPr>
        <w:t> </w:t>
      </w:r>
      <w:r>
        <w:rPr>
          <w:sz w:val="22"/>
        </w:rPr>
        <w:t>«</w:t>
      </w:r>
      <w:r>
        <w:rPr>
          <w:spacing w:val="-3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avantages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numérique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pour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pays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Moyen-Orient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et d’Afrique du Nord </w:t>
      </w:r>
      <w:r>
        <w:rPr>
          <w:sz w:val="22"/>
        </w:rPr>
        <w:t>», l’adoption des technologies numériques a des effets positifs sur la création</w:t>
      </w:r>
      <w:r>
        <w:rPr>
          <w:spacing w:val="1"/>
          <w:sz w:val="22"/>
        </w:rPr>
        <w:t> </w:t>
      </w:r>
      <w:r>
        <w:rPr>
          <w:sz w:val="22"/>
        </w:rPr>
        <w:t>d’emplois particulièrement chez les femmes et les jeunes, à mesure qu’une entreprise développe sa</w:t>
      </w:r>
      <w:r>
        <w:rPr>
          <w:spacing w:val="1"/>
          <w:sz w:val="22"/>
        </w:rPr>
        <w:t> </w:t>
      </w:r>
      <w:r>
        <w:rPr>
          <w:sz w:val="22"/>
        </w:rPr>
        <w:t>productivité</w:t>
      </w:r>
      <w:r>
        <w:rPr>
          <w:sz w:val="22"/>
          <w:vertAlign w:val="superscript"/>
        </w:rPr>
        <w:t>148</w:t>
      </w:r>
      <w:r>
        <w:rPr>
          <w:sz w:val="22"/>
          <w:vertAlign w:val="baseline"/>
        </w:rPr>
        <w:t>.</w:t>
      </w:r>
    </w:p>
    <w:p>
      <w:pPr>
        <w:pStyle w:val="BodyText"/>
        <w:spacing w:line="285" w:lineRule="auto" w:before="162"/>
        <w:ind w:left="256" w:right="1029"/>
        <w:jc w:val="both"/>
      </w:pPr>
      <w:r>
        <w:rPr/>
        <w:t>Selon les estimations, la transformation digitale au Maroc pourrait créer six millions d’emplois car le</w:t>
      </w:r>
      <w:r>
        <w:rPr>
          <w:spacing w:val="1"/>
        </w:rPr>
        <w:t> </w:t>
      </w:r>
      <w:r>
        <w:rPr/>
        <w:t>pays</w:t>
      </w:r>
      <w:r>
        <w:rPr>
          <w:spacing w:val="-4"/>
        </w:rPr>
        <w:t> </w:t>
      </w:r>
      <w:r>
        <w:rPr/>
        <w:t>recèle</w:t>
      </w:r>
      <w:r>
        <w:rPr>
          <w:spacing w:val="-5"/>
        </w:rPr>
        <w:t> </w:t>
      </w:r>
      <w:r>
        <w:rPr/>
        <w:t>d’un</w:t>
      </w:r>
      <w:r>
        <w:rPr>
          <w:spacing w:val="-5"/>
        </w:rPr>
        <w:t> </w:t>
      </w:r>
      <w:r>
        <w:rPr/>
        <w:t>potentiel</w:t>
      </w:r>
      <w:r>
        <w:rPr>
          <w:spacing w:val="-5"/>
        </w:rPr>
        <w:t> </w:t>
      </w:r>
      <w:r>
        <w:rPr/>
        <w:t>non-négligeable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matière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digitalisation</w:t>
      </w:r>
      <w:r>
        <w:rPr>
          <w:spacing w:val="-3"/>
        </w:rPr>
        <w:t> </w:t>
      </w:r>
      <w:r>
        <w:rPr/>
        <w:t>des</w:t>
      </w:r>
      <w:r>
        <w:rPr>
          <w:spacing w:val="-5"/>
        </w:rPr>
        <w:t> </w:t>
      </w:r>
      <w:r>
        <w:rPr/>
        <w:t>activités.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effet,</w:t>
      </w:r>
      <w:r>
        <w:rPr>
          <w:spacing w:val="-5"/>
        </w:rPr>
        <w:t> </w:t>
      </w:r>
      <w:r>
        <w:rPr/>
        <w:t>50%</w:t>
      </w:r>
      <w:r>
        <w:rPr>
          <w:spacing w:val="-4"/>
        </w:rPr>
        <w:t> </w:t>
      </w:r>
      <w:r>
        <w:rPr/>
        <w:t>des</w:t>
      </w:r>
      <w:r>
        <w:rPr>
          <w:spacing w:val="-47"/>
        </w:rPr>
        <w:t> </w:t>
      </w:r>
      <w:r>
        <w:rPr/>
        <w:t>activités</w:t>
      </w:r>
      <w:r>
        <w:rPr>
          <w:spacing w:val="1"/>
        </w:rPr>
        <w:t> </w:t>
      </w:r>
      <w:r>
        <w:rPr/>
        <w:t>actuelles</w:t>
      </w:r>
      <w:r>
        <w:rPr>
          <w:spacing w:val="1"/>
        </w:rPr>
        <w:t> </w:t>
      </w:r>
      <w:r>
        <w:rPr/>
        <w:t>pourraient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partiellement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totalement</w:t>
      </w:r>
      <w:r>
        <w:rPr>
          <w:spacing w:val="1"/>
        </w:rPr>
        <w:t> </w:t>
      </w:r>
      <w:r>
        <w:rPr/>
        <w:t>digitalisées.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potentiel</w:t>
      </w:r>
      <w:r>
        <w:rPr>
          <w:spacing w:val="1"/>
        </w:rPr>
        <w:t> </w:t>
      </w:r>
      <w:r>
        <w:rPr/>
        <w:t>d’automatisation</w:t>
      </w:r>
      <w:r>
        <w:rPr>
          <w:spacing w:val="-7"/>
        </w:rPr>
        <w:t> </w:t>
      </w:r>
      <w:r>
        <w:rPr/>
        <w:t>du</w:t>
      </w:r>
      <w:r>
        <w:rPr>
          <w:spacing w:val="-5"/>
        </w:rPr>
        <w:t> </w:t>
      </w:r>
      <w:r>
        <w:rPr/>
        <w:t>secteur</w:t>
      </w:r>
      <w:r>
        <w:rPr>
          <w:spacing w:val="-5"/>
        </w:rPr>
        <w:t> </w:t>
      </w:r>
      <w:r>
        <w:rPr/>
        <w:t>industriel</w:t>
      </w:r>
      <w:r>
        <w:rPr>
          <w:spacing w:val="-7"/>
        </w:rPr>
        <w:t> </w:t>
      </w:r>
      <w:r>
        <w:rPr/>
        <w:t>est</w:t>
      </w:r>
      <w:r>
        <w:rPr>
          <w:spacing w:val="-4"/>
        </w:rPr>
        <w:t> </w:t>
      </w:r>
      <w:r>
        <w:rPr/>
        <w:t>le</w:t>
      </w:r>
      <w:r>
        <w:rPr>
          <w:spacing w:val="-6"/>
        </w:rPr>
        <w:t> </w:t>
      </w:r>
      <w:r>
        <w:rPr/>
        <w:t>plus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avec</w:t>
      </w:r>
      <w:r>
        <w:rPr>
          <w:spacing w:val="-6"/>
        </w:rPr>
        <w:t> </w:t>
      </w:r>
      <w:r>
        <w:rPr/>
        <w:t>64%</w:t>
      </w:r>
      <w:r>
        <w:rPr>
          <w:spacing w:val="-5"/>
        </w:rPr>
        <w:t> </w:t>
      </w:r>
      <w:r>
        <w:rPr/>
        <w:t>d’opportunités</w:t>
      </w:r>
      <w:r>
        <w:rPr>
          <w:spacing w:val="-5"/>
        </w:rPr>
        <w:t> </w:t>
      </w:r>
      <w:r>
        <w:rPr/>
        <w:t>suivi</w:t>
      </w:r>
      <w:r>
        <w:rPr>
          <w:spacing w:val="-7"/>
        </w:rPr>
        <w:t> </w:t>
      </w:r>
      <w:r>
        <w:rPr/>
        <w:t>des</w:t>
      </w:r>
      <w:r>
        <w:rPr>
          <w:spacing w:val="-6"/>
        </w:rPr>
        <w:t> </w:t>
      </w:r>
      <w:r>
        <w:rPr/>
        <w:t>secteur</w:t>
      </w:r>
      <w:r>
        <w:rPr>
          <w:spacing w:val="-47"/>
        </w:rPr>
        <w:t> </w:t>
      </w:r>
      <w:r>
        <w:rPr/>
        <w:t>minier</w:t>
      </w:r>
      <w:r>
        <w:rPr>
          <w:spacing w:val="-1"/>
        </w:rPr>
        <w:t> </w:t>
      </w:r>
      <w:r>
        <w:rPr/>
        <w:t>(58%),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r>
        <w:rPr/>
        <w:t>transport</w:t>
      </w:r>
      <w:r>
        <w:rPr>
          <w:spacing w:val="-3"/>
        </w:rPr>
        <w:t> </w:t>
      </w:r>
      <w:r>
        <w:rPr/>
        <w:t>et de l’entreposage</w:t>
      </w:r>
      <w:r>
        <w:rPr>
          <w:spacing w:val="-3"/>
        </w:rPr>
        <w:t> </w:t>
      </w:r>
      <w:r>
        <w:rPr/>
        <w:t>(57%)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secteur</w:t>
      </w:r>
      <w:r>
        <w:rPr>
          <w:spacing w:val="-1"/>
        </w:rPr>
        <w:t> </w:t>
      </w:r>
      <w:r>
        <w:rPr/>
        <w:t>de l’information</w:t>
      </w:r>
      <w:r>
        <w:rPr>
          <w:spacing w:val="-2"/>
        </w:rPr>
        <w:t> </w:t>
      </w:r>
      <w:r>
        <w:rPr/>
        <w:t>(52%)</w:t>
      </w:r>
      <w:r>
        <w:rPr>
          <w:vertAlign w:val="superscript"/>
        </w:rPr>
        <w:t>149</w:t>
      </w:r>
      <w:r>
        <w:rPr>
          <w:spacing w:val="-2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1390151</wp:posOffset>
            </wp:positionH>
            <wp:positionV relativeFrom="paragraph">
              <wp:posOffset>209700</wp:posOffset>
            </wp:positionV>
            <wp:extent cx="2891556" cy="1647539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556" cy="1647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3.2.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Potentiel</w:t>
      </w:r>
      <w:r>
        <w:rPr>
          <w:b/>
          <w:i/>
          <w:spacing w:val="34"/>
          <w:sz w:val="18"/>
        </w:rPr>
        <w:t> </w:t>
      </w:r>
      <w:r>
        <w:rPr>
          <w:b/>
          <w:i/>
          <w:sz w:val="18"/>
        </w:rPr>
        <w:t>d'automatisation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estimé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secteurs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d’activités</w:t>
      </w:r>
      <w:r>
        <w:rPr>
          <w:b/>
          <w:i/>
          <w:spacing w:val="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niveau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national</w:t>
      </w:r>
    </w:p>
    <w:p>
      <w:pPr>
        <w:spacing w:before="25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2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Medias</w:t>
      </w:r>
      <w:r>
        <w:rPr>
          <w:spacing w:val="-1"/>
          <w:sz w:val="16"/>
        </w:rPr>
        <w:t> </w:t>
      </w:r>
      <w:r>
        <w:rPr>
          <w:sz w:val="16"/>
        </w:rPr>
        <w:t>24,</w:t>
      </w:r>
      <w:r>
        <w:rPr>
          <w:spacing w:val="-1"/>
          <w:sz w:val="16"/>
        </w:rPr>
        <w:t> </w:t>
      </w:r>
      <w:r>
        <w:rPr>
          <w:sz w:val="16"/>
        </w:rPr>
        <w:t>10</w:t>
      </w:r>
      <w:r>
        <w:rPr>
          <w:spacing w:val="-1"/>
          <w:sz w:val="16"/>
        </w:rPr>
        <w:t> </w:t>
      </w:r>
      <w:r>
        <w:rPr>
          <w:sz w:val="16"/>
        </w:rPr>
        <w:t>avril</w:t>
      </w:r>
      <w:r>
        <w:rPr>
          <w:spacing w:val="-2"/>
          <w:sz w:val="16"/>
        </w:rPr>
        <w:t> </w:t>
      </w:r>
      <w:r>
        <w:rPr>
          <w:sz w:val="16"/>
        </w:rPr>
        <w:t>2021.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rect style="position:absolute;margin-left:70.823997pt;margin-top:16.127314pt;width:144.020pt;height:.72003pt;mso-position-horizontal-relative:page;mso-position-vertical-relative:paragraph;z-index:-156769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146</w:t>
      </w:r>
      <w:r>
        <w:rPr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Le</w:t>
      </w:r>
      <w:r>
        <w:rPr>
          <w:color w:val="040404"/>
          <w:spacing w:val="-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CNEA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est</w:t>
      </w:r>
      <w:r>
        <w:rPr>
          <w:color w:val="040404"/>
          <w:spacing w:val="-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un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organe public-privé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présidé</w:t>
      </w:r>
      <w:r>
        <w:rPr>
          <w:color w:val="040404"/>
          <w:spacing w:val="-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par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le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Chef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du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gouvernement,</w:t>
      </w:r>
      <w:r>
        <w:rPr>
          <w:color w:val="040404"/>
          <w:spacing w:val="4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créé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en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2009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et</w:t>
      </w:r>
      <w:r>
        <w:rPr>
          <w:color w:val="040404"/>
          <w:spacing w:val="-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institutionnalisé par</w:t>
      </w:r>
      <w:r>
        <w:rPr>
          <w:color w:val="040404"/>
          <w:spacing w:val="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décret</w:t>
      </w:r>
      <w:r>
        <w:rPr>
          <w:color w:val="040404"/>
          <w:spacing w:val="3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n°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2-10-259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du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20</w:t>
      </w:r>
      <w:r>
        <w:rPr>
          <w:color w:val="040404"/>
          <w:spacing w:val="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kaada</w:t>
      </w:r>
      <w:r>
        <w:rPr>
          <w:color w:val="040404"/>
          <w:spacing w:val="-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1431 (29 octobre</w:t>
      </w:r>
      <w:r>
        <w:rPr>
          <w:color w:val="040404"/>
          <w:spacing w:val="-1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2010).</w:t>
      </w:r>
      <w:r>
        <w:rPr>
          <w:color w:val="040404"/>
          <w:spacing w:val="-1"/>
          <w:sz w:val="16"/>
          <w:vertAlign w:val="baseline"/>
        </w:rPr>
        <w:t> </w:t>
      </w:r>
      <w:hyperlink r:id="rId171">
        <w:r>
          <w:rPr>
            <w:color w:val="0462C1"/>
            <w:sz w:val="16"/>
            <w:u w:val="single" w:color="0462C1"/>
            <w:vertAlign w:val="baseline"/>
          </w:rPr>
          <w:t>https://www.cnea.ma/fr/presentation</w:t>
        </w:r>
      </w:hyperlink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147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CNEA.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Plateforme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zones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industrielles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2"/>
          <w:sz w:val="16"/>
          <w:vertAlign w:val="baseline"/>
        </w:rPr>
        <w:t> </w:t>
      </w:r>
      <w:hyperlink r:id="rId169">
        <w:r>
          <w:rPr>
            <w:color w:val="0462C1"/>
            <w:sz w:val="16"/>
            <w:u w:val="single" w:color="0462C1"/>
            <w:vertAlign w:val="baseline"/>
          </w:rPr>
          <w:t>www.zonesindustrielles.ma</w:t>
        </w:r>
      </w:hyperlink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148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avantages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 numérique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les pays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Moyen-Orient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d’Afrique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Nord,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pp.22-23.</w:t>
      </w:r>
    </w:p>
    <w:p>
      <w:pPr>
        <w:tabs>
          <w:tab w:pos="695" w:val="left" w:leader="none"/>
          <w:tab w:pos="2108" w:val="left" w:leader="none"/>
          <w:tab w:pos="2956" w:val="left" w:leader="none"/>
          <w:tab w:pos="3412" w:val="left" w:leader="none"/>
          <w:tab w:pos="4204" w:val="left" w:leader="none"/>
          <w:tab w:pos="5067" w:val="left" w:leader="none"/>
          <w:tab w:pos="6178" w:val="left" w:leader="none"/>
          <w:tab w:pos="6689" w:val="left" w:leader="none"/>
          <w:tab w:pos="7457" w:val="left" w:leader="none"/>
          <w:tab w:pos="7948" w:val="left" w:leader="none"/>
          <w:tab w:pos="8399" w:val="left" w:leader="none"/>
          <w:tab w:pos="8963" w:val="left" w:leader="none"/>
        </w:tabs>
        <w:spacing w:before="2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149</w:t>
      </w:r>
      <w:r>
        <w:rPr>
          <w:sz w:val="16"/>
          <w:vertAlign w:val="baseline"/>
        </w:rPr>
        <w:tab/>
        <w:t>«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Transformation</w:t>
        <w:tab/>
        <w:t>digitale :</w:t>
        <w:tab/>
        <w:t>six</w:t>
        <w:tab/>
        <w:t>millions</w:t>
        <w:tab/>
        <w:t>d’emploi</w:t>
        <w:tab/>
        <w:t>concernés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».</w:t>
        <w:tab/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Medias</w:t>
        <w:tab/>
        <w:t>24,</w:t>
        <w:tab/>
        <w:t>10</w:t>
        <w:tab/>
        <w:t>avril</w:t>
        <w:tab/>
        <w:t>2021.</w:t>
      </w:r>
      <w:r>
        <w:rPr>
          <w:spacing w:val="-33"/>
          <w:sz w:val="16"/>
          <w:vertAlign w:val="baseline"/>
        </w:rPr>
        <w:t> </w:t>
      </w:r>
      <w:hyperlink r:id="rId172">
        <w:r>
          <w:rPr>
            <w:color w:val="0462C1"/>
            <w:sz w:val="16"/>
            <w:u w:val="single" w:color="0462C1"/>
            <w:vertAlign w:val="baseline"/>
          </w:rPr>
          <w:t>https://medias24.com/2019/12/21/transformation-digitale-6-millions-demplois-concernes-au-maroc/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9.25pt;margin-top:-.350017pt;width:25.9pt;height:163pt;mso-position-horizontal-relative:page;mso-position-vertical-relative:page;z-index:15782912" coordorigin="11385,-7" coordsize="518,3260">
            <v:rect style="position:absolute;left:11395;top:3;width:498;height:3240" filled="true" fillcolor="#70aa49" stroked="false">
              <v:fill type="solid"/>
            </v:rect>
            <v:rect style="position:absolute;left:11395;top:3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1"/>
        <w:jc w:val="both"/>
      </w:pPr>
      <w:r>
        <w:rPr>
          <w:color w:val="040404"/>
        </w:rPr>
        <w:t>Le</w:t>
      </w:r>
      <w:r>
        <w:rPr>
          <w:color w:val="040404"/>
          <w:spacing w:val="-7"/>
        </w:rPr>
        <w:t> </w:t>
      </w:r>
      <w:r>
        <w:rPr>
          <w:color w:val="040404"/>
        </w:rPr>
        <w:t>capital</w:t>
      </w:r>
      <w:r>
        <w:rPr>
          <w:color w:val="040404"/>
          <w:spacing w:val="-8"/>
        </w:rPr>
        <w:t> </w:t>
      </w:r>
      <w:r>
        <w:rPr>
          <w:color w:val="040404"/>
        </w:rPr>
        <w:t>humain</w:t>
      </w:r>
      <w:r>
        <w:rPr>
          <w:color w:val="040404"/>
          <w:spacing w:val="-9"/>
        </w:rPr>
        <w:t> </w:t>
      </w:r>
      <w:r>
        <w:rPr>
          <w:color w:val="040404"/>
        </w:rPr>
        <w:t>est</w:t>
      </w:r>
      <w:r>
        <w:rPr>
          <w:color w:val="040404"/>
          <w:spacing w:val="-7"/>
        </w:rPr>
        <w:t> </w:t>
      </w:r>
      <w:r>
        <w:rPr>
          <w:color w:val="040404"/>
        </w:rPr>
        <w:t>à</w:t>
      </w:r>
      <w:r>
        <w:rPr>
          <w:color w:val="040404"/>
          <w:spacing w:val="-7"/>
        </w:rPr>
        <w:t> </w:t>
      </w:r>
      <w:r>
        <w:rPr>
          <w:color w:val="040404"/>
        </w:rPr>
        <w:t>l’origine</w:t>
      </w:r>
      <w:r>
        <w:rPr>
          <w:color w:val="040404"/>
          <w:spacing w:val="-7"/>
        </w:rPr>
        <w:t> </w:t>
      </w:r>
      <w:r>
        <w:rPr>
          <w:color w:val="040404"/>
        </w:rPr>
        <w:t>d’externalités</w:t>
      </w:r>
      <w:r>
        <w:rPr>
          <w:color w:val="040404"/>
          <w:spacing w:val="-7"/>
        </w:rPr>
        <w:t> </w:t>
      </w:r>
      <w:r>
        <w:rPr>
          <w:color w:val="040404"/>
        </w:rPr>
        <w:t>positives</w:t>
      </w:r>
      <w:r>
        <w:rPr>
          <w:color w:val="040404"/>
          <w:spacing w:val="-8"/>
        </w:rPr>
        <w:t> </w:t>
      </w:r>
      <w:r>
        <w:rPr>
          <w:color w:val="040404"/>
        </w:rPr>
        <w:t>contribuant</w:t>
      </w:r>
      <w:r>
        <w:rPr>
          <w:color w:val="040404"/>
          <w:spacing w:val="-8"/>
        </w:rPr>
        <w:t> </w:t>
      </w:r>
      <w:r>
        <w:rPr>
          <w:color w:val="040404"/>
        </w:rPr>
        <w:t>à</w:t>
      </w:r>
      <w:r>
        <w:rPr>
          <w:color w:val="040404"/>
          <w:spacing w:val="-7"/>
        </w:rPr>
        <w:t> </w:t>
      </w:r>
      <w:r>
        <w:rPr>
          <w:color w:val="040404"/>
        </w:rPr>
        <w:t>la</w:t>
      </w:r>
      <w:r>
        <w:rPr>
          <w:color w:val="040404"/>
          <w:spacing w:val="-8"/>
        </w:rPr>
        <w:t> </w:t>
      </w:r>
      <w:r>
        <w:rPr>
          <w:color w:val="040404"/>
        </w:rPr>
        <w:t>croissance</w:t>
      </w:r>
      <w:r>
        <w:rPr>
          <w:color w:val="040404"/>
          <w:spacing w:val="-7"/>
        </w:rPr>
        <w:t> </w:t>
      </w:r>
      <w:r>
        <w:rPr>
          <w:color w:val="040404"/>
        </w:rPr>
        <w:t>à</w:t>
      </w:r>
      <w:r>
        <w:rPr>
          <w:color w:val="040404"/>
          <w:spacing w:val="-8"/>
        </w:rPr>
        <w:t> </w:t>
      </w:r>
      <w:r>
        <w:rPr>
          <w:color w:val="040404"/>
        </w:rPr>
        <w:t>long</w:t>
      </w:r>
      <w:r>
        <w:rPr>
          <w:color w:val="040404"/>
          <w:spacing w:val="-8"/>
        </w:rPr>
        <w:t> </w:t>
      </w:r>
      <w:r>
        <w:rPr>
          <w:color w:val="040404"/>
        </w:rPr>
        <w:t>terme.</w:t>
      </w:r>
      <w:r>
        <w:rPr>
          <w:color w:val="040404"/>
          <w:spacing w:val="-8"/>
        </w:rPr>
        <w:t> </w:t>
      </w:r>
      <w:r>
        <w:rPr/>
        <w:t>Selon</w:t>
      </w:r>
      <w:r>
        <w:rPr>
          <w:spacing w:val="-48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Banque</w:t>
      </w:r>
      <w:r>
        <w:rPr>
          <w:spacing w:val="-11"/>
        </w:rPr>
        <w:t> </w:t>
      </w:r>
      <w:r>
        <w:rPr>
          <w:spacing w:val="-1"/>
        </w:rPr>
        <w:t>mondiale,</w:t>
      </w:r>
      <w:r>
        <w:rPr>
          <w:spacing w:val="-10"/>
        </w:rPr>
        <w:t> </w:t>
      </w:r>
      <w:r>
        <w:rPr>
          <w:spacing w:val="-1"/>
        </w:rPr>
        <w:t>le</w:t>
      </w:r>
      <w:r>
        <w:rPr>
          <w:spacing w:val="-11"/>
        </w:rPr>
        <w:t> </w:t>
      </w:r>
      <w:r>
        <w:rPr>
          <w:spacing w:val="-1"/>
        </w:rPr>
        <w:t>Maroc</w:t>
      </w:r>
      <w:r>
        <w:rPr>
          <w:spacing w:val="-9"/>
        </w:rPr>
        <w:t> </w:t>
      </w:r>
      <w:r>
        <w:rPr/>
        <w:t>figure</w:t>
      </w:r>
      <w:r>
        <w:rPr>
          <w:spacing w:val="-10"/>
        </w:rPr>
        <w:t> </w:t>
      </w:r>
      <w:r>
        <w:rPr/>
        <w:t>parmi</w:t>
      </w:r>
      <w:r>
        <w:rPr>
          <w:spacing w:val="-10"/>
        </w:rPr>
        <w:t> </w:t>
      </w:r>
      <w:r>
        <w:rPr/>
        <w:t>les</w:t>
      </w:r>
      <w:r>
        <w:rPr>
          <w:spacing w:val="-9"/>
        </w:rPr>
        <w:t> </w:t>
      </w:r>
      <w:r>
        <w:rPr/>
        <w:t>pays</w:t>
      </w:r>
      <w:r>
        <w:rPr>
          <w:spacing w:val="-13"/>
        </w:rPr>
        <w:t> </w:t>
      </w:r>
      <w:r>
        <w:rPr/>
        <w:t>qui</w:t>
      </w:r>
      <w:r>
        <w:rPr>
          <w:spacing w:val="-12"/>
        </w:rPr>
        <w:t> </w:t>
      </w:r>
      <w:r>
        <w:rPr/>
        <w:t>dépensent</w:t>
      </w:r>
      <w:r>
        <w:rPr>
          <w:spacing w:val="-9"/>
        </w:rPr>
        <w:t> </w:t>
      </w:r>
      <w:r>
        <w:rPr/>
        <w:t>le</w:t>
      </w:r>
      <w:r>
        <w:rPr>
          <w:spacing w:val="-10"/>
        </w:rPr>
        <w:t> </w:t>
      </w:r>
      <w:r>
        <w:rPr/>
        <w:t>plus</w:t>
      </w:r>
      <w:r>
        <w:rPr>
          <w:spacing w:val="-12"/>
        </w:rPr>
        <w:t> </w:t>
      </w:r>
      <w:r>
        <w:rPr/>
        <w:t>dans</w:t>
      </w:r>
      <w:r>
        <w:rPr>
          <w:spacing w:val="-9"/>
        </w:rPr>
        <w:t> </w:t>
      </w:r>
      <w:r>
        <w:rPr/>
        <w:t>le</w:t>
      </w:r>
      <w:r>
        <w:rPr>
          <w:spacing w:val="-10"/>
        </w:rPr>
        <w:t> </w:t>
      </w:r>
      <w:r>
        <w:rPr/>
        <w:t>secteur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l’éducation</w:t>
      </w:r>
      <w:r>
        <w:rPr>
          <w:spacing w:val="-47"/>
        </w:rPr>
        <w:t> </w:t>
      </w:r>
      <w:r>
        <w:rPr/>
        <w:t>(6,8% de son PIB en 2020)</w:t>
      </w:r>
      <w:r>
        <w:rPr>
          <w:vertAlign w:val="superscript"/>
        </w:rPr>
        <w:t>150</w:t>
      </w:r>
      <w:r>
        <w:rPr>
          <w:vertAlign w:val="baseline"/>
        </w:rPr>
        <w:t>. Le Maroc a également donné une forte impulsion au développement du</w:t>
      </w:r>
      <w:r>
        <w:rPr>
          <w:spacing w:val="-47"/>
          <w:vertAlign w:val="baseline"/>
        </w:rPr>
        <w:t> </w:t>
      </w:r>
      <w:r>
        <w:rPr>
          <w:vertAlign w:val="baseline"/>
        </w:rPr>
        <w:t>capital humain avec le lancement en 2005 de l’Initiative Nationale pour le Développement Humain</w:t>
      </w:r>
      <w:r>
        <w:rPr>
          <w:spacing w:val="1"/>
          <w:vertAlign w:val="baseline"/>
        </w:rPr>
        <w:t> </w:t>
      </w:r>
      <w:r>
        <w:rPr>
          <w:vertAlign w:val="baseline"/>
        </w:rPr>
        <w:t>(INDH). Ce programme est actuellement dans sa phase 3 couvrant la période 2019-2023. Il permet au</w:t>
      </w:r>
      <w:r>
        <w:rPr>
          <w:spacing w:val="-47"/>
          <w:vertAlign w:val="baseline"/>
        </w:rPr>
        <w:t> </w:t>
      </w:r>
      <w:r>
        <w:rPr>
          <w:vertAlign w:val="baseline"/>
        </w:rPr>
        <w:t>Maroc</w:t>
      </w:r>
      <w:r>
        <w:rPr>
          <w:spacing w:val="1"/>
          <w:vertAlign w:val="baseline"/>
        </w:rPr>
        <w:t> </w:t>
      </w:r>
      <w:r>
        <w:rPr>
          <w:vertAlign w:val="baseline"/>
        </w:rPr>
        <w:t>à</w:t>
      </w:r>
      <w:r>
        <w:rPr>
          <w:spacing w:val="1"/>
          <w:vertAlign w:val="baseline"/>
        </w:rPr>
        <w:t> </w:t>
      </w:r>
      <w:r>
        <w:rPr>
          <w:vertAlign w:val="baseline"/>
        </w:rPr>
        <w:t>travers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différents</w:t>
      </w:r>
      <w:r>
        <w:rPr>
          <w:spacing w:val="1"/>
          <w:vertAlign w:val="baseline"/>
        </w:rPr>
        <w:t> </w:t>
      </w:r>
      <w:r>
        <w:rPr>
          <w:vertAlign w:val="baseline"/>
        </w:rPr>
        <w:t>chantiers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relever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défis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l’éducation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l’intégration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économique et sociale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-1"/>
          <w:vertAlign w:val="baseline"/>
        </w:rPr>
        <w:t> </w:t>
      </w:r>
      <w:r>
        <w:rPr>
          <w:vertAlign w:val="baseline"/>
        </w:rPr>
        <w:t>différentes</w:t>
      </w:r>
      <w:r>
        <w:rPr>
          <w:spacing w:val="-3"/>
          <w:vertAlign w:val="baseline"/>
        </w:rPr>
        <w:t> </w:t>
      </w:r>
      <w:r>
        <w:rPr>
          <w:vertAlign w:val="baseline"/>
        </w:rPr>
        <w:t>catégories</w:t>
      </w:r>
      <w:r>
        <w:rPr>
          <w:spacing w:val="1"/>
          <w:vertAlign w:val="baseline"/>
        </w:rPr>
        <w:t> </w:t>
      </w:r>
      <w:r>
        <w:rPr>
          <w:vertAlign w:val="baseline"/>
        </w:rPr>
        <w:t>sociales.</w:t>
      </w:r>
    </w:p>
    <w:p>
      <w:pPr>
        <w:pStyle w:val="BodyText"/>
        <w:spacing w:line="285" w:lineRule="auto" w:before="163"/>
        <w:ind w:left="256" w:right="1029"/>
        <w:jc w:val="both"/>
      </w:pPr>
      <w:r>
        <w:rPr>
          <w:color w:val="040404"/>
        </w:rPr>
        <w:t>L’évolution</w:t>
      </w:r>
      <w:r>
        <w:rPr>
          <w:color w:val="040404"/>
          <w:spacing w:val="-9"/>
        </w:rPr>
        <w:t> </w:t>
      </w:r>
      <w:r>
        <w:rPr>
          <w:color w:val="040404"/>
        </w:rPr>
        <w:t>future</w:t>
      </w:r>
      <w:r>
        <w:rPr>
          <w:color w:val="040404"/>
          <w:spacing w:val="-8"/>
        </w:rPr>
        <w:t> </w:t>
      </w:r>
      <w:r>
        <w:rPr>
          <w:color w:val="040404"/>
        </w:rPr>
        <w:t>des</w:t>
      </w:r>
      <w:r>
        <w:rPr>
          <w:color w:val="040404"/>
          <w:spacing w:val="-7"/>
        </w:rPr>
        <w:t> </w:t>
      </w:r>
      <w:r>
        <w:rPr>
          <w:color w:val="040404"/>
        </w:rPr>
        <w:t>indicateurs</w:t>
      </w:r>
      <w:r>
        <w:rPr>
          <w:color w:val="040404"/>
          <w:spacing w:val="-8"/>
        </w:rPr>
        <w:t> </w:t>
      </w:r>
      <w:r>
        <w:rPr>
          <w:color w:val="040404"/>
        </w:rPr>
        <w:t>démographique</w:t>
      </w:r>
      <w:r>
        <w:rPr>
          <w:color w:val="040404"/>
          <w:spacing w:val="-8"/>
        </w:rPr>
        <w:t> </w:t>
      </w:r>
      <w:r>
        <w:rPr>
          <w:color w:val="040404"/>
        </w:rPr>
        <w:t>du</w:t>
      </w:r>
      <w:r>
        <w:rPr>
          <w:color w:val="040404"/>
          <w:spacing w:val="-9"/>
        </w:rPr>
        <w:t> </w:t>
      </w:r>
      <w:r>
        <w:rPr>
          <w:color w:val="040404"/>
        </w:rPr>
        <w:t>Maroc</w:t>
      </w:r>
      <w:r>
        <w:rPr>
          <w:color w:val="040404"/>
          <w:spacing w:val="-8"/>
        </w:rPr>
        <w:t> </w:t>
      </w:r>
      <w:r>
        <w:rPr>
          <w:color w:val="040404"/>
        </w:rPr>
        <w:t>fait</w:t>
      </w:r>
      <w:r>
        <w:rPr>
          <w:color w:val="040404"/>
          <w:spacing w:val="-7"/>
        </w:rPr>
        <w:t> </w:t>
      </w:r>
      <w:r>
        <w:rPr>
          <w:color w:val="040404"/>
        </w:rPr>
        <w:t>ressortir</w:t>
      </w:r>
      <w:r>
        <w:rPr>
          <w:color w:val="040404"/>
          <w:spacing w:val="-9"/>
        </w:rPr>
        <w:t> </w:t>
      </w:r>
      <w:r>
        <w:rPr>
          <w:color w:val="040404"/>
        </w:rPr>
        <w:t>des</w:t>
      </w:r>
      <w:r>
        <w:rPr>
          <w:color w:val="040404"/>
          <w:spacing w:val="-8"/>
        </w:rPr>
        <w:t> </w:t>
      </w:r>
      <w:r>
        <w:rPr>
          <w:color w:val="040404"/>
        </w:rPr>
        <w:t>caractéristiques qui</w:t>
      </w:r>
      <w:r>
        <w:rPr>
          <w:color w:val="040404"/>
          <w:spacing w:val="-8"/>
        </w:rPr>
        <w:t> </w:t>
      </w:r>
      <w:r>
        <w:rPr>
          <w:color w:val="040404"/>
        </w:rPr>
        <w:t>sont</w:t>
      </w:r>
      <w:r>
        <w:rPr>
          <w:color w:val="040404"/>
          <w:spacing w:val="-47"/>
        </w:rPr>
        <w:t> </w:t>
      </w:r>
      <w:r>
        <w:rPr>
          <w:color w:val="040404"/>
        </w:rPr>
        <w:t>sources</w:t>
      </w:r>
      <w:r>
        <w:rPr>
          <w:color w:val="040404"/>
          <w:spacing w:val="1"/>
        </w:rPr>
        <w:t> </w:t>
      </w:r>
      <w:r>
        <w:rPr>
          <w:color w:val="040404"/>
        </w:rPr>
        <w:t>d’opportunités</w:t>
      </w:r>
      <w:r>
        <w:rPr>
          <w:color w:val="040404"/>
          <w:spacing w:val="1"/>
        </w:rPr>
        <w:t> </w:t>
      </w:r>
      <w:r>
        <w:rPr>
          <w:color w:val="040404"/>
        </w:rPr>
        <w:t>pour</w:t>
      </w:r>
      <w:r>
        <w:rPr>
          <w:color w:val="040404"/>
          <w:spacing w:val="1"/>
        </w:rPr>
        <w:t> </w:t>
      </w:r>
      <w:r>
        <w:rPr>
          <w:color w:val="040404"/>
        </w:rPr>
        <w:t>la</w:t>
      </w:r>
      <w:r>
        <w:rPr>
          <w:color w:val="040404"/>
          <w:spacing w:val="1"/>
        </w:rPr>
        <w:t> </w:t>
      </w:r>
      <w:r>
        <w:rPr>
          <w:color w:val="040404"/>
        </w:rPr>
        <w:t>croissance économique</w:t>
      </w:r>
      <w:r>
        <w:rPr>
          <w:color w:val="040404"/>
          <w:spacing w:val="1"/>
        </w:rPr>
        <w:t> </w:t>
      </w:r>
      <w:r>
        <w:rPr>
          <w:color w:val="040404"/>
        </w:rPr>
        <w:t>et</w:t>
      </w:r>
      <w:r>
        <w:rPr>
          <w:color w:val="040404"/>
          <w:spacing w:val="1"/>
        </w:rPr>
        <w:t> </w:t>
      </w:r>
      <w:r>
        <w:rPr>
          <w:color w:val="040404"/>
        </w:rPr>
        <w:t>sociale,</w:t>
      </w:r>
      <w:r>
        <w:rPr>
          <w:color w:val="040404"/>
          <w:spacing w:val="1"/>
        </w:rPr>
        <w:t> </w:t>
      </w:r>
      <w:r>
        <w:rPr>
          <w:color w:val="040404"/>
        </w:rPr>
        <w:t>à</w:t>
      </w:r>
      <w:r>
        <w:rPr>
          <w:color w:val="040404"/>
          <w:spacing w:val="1"/>
        </w:rPr>
        <w:t> </w:t>
      </w:r>
      <w:r>
        <w:rPr>
          <w:color w:val="040404"/>
        </w:rPr>
        <w:t>savoir</w:t>
      </w:r>
      <w:r>
        <w:rPr>
          <w:color w:val="040404"/>
          <w:spacing w:val="1"/>
        </w:rPr>
        <w:t> </w:t>
      </w:r>
      <w:r>
        <w:rPr>
          <w:color w:val="040404"/>
        </w:rPr>
        <w:t>l’importance</w:t>
      </w:r>
      <w:r>
        <w:rPr>
          <w:color w:val="040404"/>
          <w:spacing w:val="1"/>
        </w:rPr>
        <w:t> </w:t>
      </w:r>
      <w:r>
        <w:rPr>
          <w:color w:val="040404"/>
        </w:rPr>
        <w:t>démographique des</w:t>
      </w:r>
      <w:r>
        <w:rPr>
          <w:color w:val="040404"/>
          <w:spacing w:val="1"/>
        </w:rPr>
        <w:t> </w:t>
      </w:r>
      <w:r>
        <w:rPr>
          <w:color w:val="040404"/>
        </w:rPr>
        <w:t>jeunes</w:t>
      </w:r>
      <w:r>
        <w:rPr>
          <w:color w:val="040404"/>
          <w:spacing w:val="-3"/>
        </w:rPr>
        <w:t> </w:t>
      </w:r>
      <w:r>
        <w:rPr>
          <w:color w:val="040404"/>
        </w:rPr>
        <w:t>et</w:t>
      </w:r>
      <w:r>
        <w:rPr>
          <w:color w:val="040404"/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la population</w:t>
      </w:r>
      <w:r>
        <w:rPr>
          <w:spacing w:val="-4"/>
        </w:rPr>
        <w:t> </w:t>
      </w:r>
      <w:r>
        <w:rPr/>
        <w:t>en âge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travailler</w:t>
      </w:r>
      <w:r>
        <w:rPr>
          <w:spacing w:val="-1"/>
        </w:rPr>
        <w:t> </w:t>
      </w:r>
      <w:r>
        <w:rPr>
          <w:color w:val="040404"/>
        </w:rPr>
        <w:t>ainsi qu’une</w:t>
      </w:r>
      <w:r>
        <w:rPr>
          <w:color w:val="040404"/>
          <w:spacing w:val="-3"/>
        </w:rPr>
        <w:t> </w:t>
      </w:r>
      <w:r>
        <w:rPr>
          <w:color w:val="040404"/>
        </w:rPr>
        <w:t>forte</w:t>
      </w:r>
      <w:r>
        <w:rPr>
          <w:color w:val="040404"/>
          <w:spacing w:val="1"/>
        </w:rPr>
        <w:t> </w:t>
      </w:r>
      <w:r>
        <w:rPr>
          <w:color w:val="040404"/>
        </w:rPr>
        <w:t>urbanisation</w:t>
      </w:r>
      <w:r>
        <w:rPr>
          <w:color w:val="040404"/>
          <w:spacing w:val="-2"/>
        </w:rPr>
        <w:t> </w:t>
      </w:r>
      <w:r>
        <w:rPr>
          <w:color w:val="040404"/>
        </w:rPr>
        <w:t>: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83" w:after="0"/>
        <w:ind w:left="539" w:right="1031" w:hanging="284"/>
        <w:jc w:val="both"/>
        <w:rPr>
          <w:rFonts w:ascii="Symbol" w:hAnsi="Symbol"/>
          <w:sz w:val="12"/>
        </w:rPr>
      </w:pPr>
      <w:r>
        <w:rPr>
          <w:b/>
          <w:i/>
          <w:color w:val="385522"/>
          <w:sz w:val="22"/>
        </w:rPr>
        <w:t>Un</w:t>
      </w:r>
      <w:r>
        <w:rPr>
          <w:b/>
          <w:i/>
          <w:color w:val="385522"/>
          <w:spacing w:val="-5"/>
          <w:sz w:val="22"/>
        </w:rPr>
        <w:t> </w:t>
      </w:r>
      <w:r>
        <w:rPr>
          <w:b/>
          <w:i/>
          <w:color w:val="385522"/>
          <w:sz w:val="22"/>
        </w:rPr>
        <w:t>accroissement</w:t>
      </w:r>
      <w:r>
        <w:rPr>
          <w:b/>
          <w:i/>
          <w:color w:val="385522"/>
          <w:spacing w:val="-5"/>
          <w:sz w:val="22"/>
        </w:rPr>
        <w:t> </w:t>
      </w:r>
      <w:r>
        <w:rPr>
          <w:b/>
          <w:i/>
          <w:color w:val="385522"/>
          <w:sz w:val="22"/>
        </w:rPr>
        <w:t>de</w:t>
      </w:r>
      <w:r>
        <w:rPr>
          <w:b/>
          <w:i/>
          <w:color w:val="385522"/>
          <w:spacing w:val="-6"/>
          <w:sz w:val="22"/>
        </w:rPr>
        <w:t> </w:t>
      </w:r>
      <w:r>
        <w:rPr>
          <w:b/>
          <w:i/>
          <w:color w:val="385522"/>
          <w:sz w:val="22"/>
        </w:rPr>
        <w:t>la</w:t>
      </w:r>
      <w:r>
        <w:rPr>
          <w:b/>
          <w:i/>
          <w:color w:val="385522"/>
          <w:spacing w:val="-4"/>
          <w:sz w:val="22"/>
        </w:rPr>
        <w:t> </w:t>
      </w:r>
      <w:r>
        <w:rPr>
          <w:b/>
          <w:i/>
          <w:color w:val="385522"/>
          <w:sz w:val="22"/>
        </w:rPr>
        <w:t>population</w:t>
      </w:r>
      <w:r>
        <w:rPr>
          <w:b/>
          <w:i/>
          <w:color w:val="385522"/>
          <w:spacing w:val="-4"/>
          <w:sz w:val="22"/>
        </w:rPr>
        <w:t> </w:t>
      </w:r>
      <w:r>
        <w:rPr>
          <w:b/>
          <w:i/>
          <w:color w:val="385522"/>
          <w:sz w:val="22"/>
        </w:rPr>
        <w:t>du</w:t>
      </w:r>
      <w:r>
        <w:rPr>
          <w:b/>
          <w:i/>
          <w:color w:val="385522"/>
          <w:spacing w:val="-2"/>
          <w:sz w:val="22"/>
        </w:rPr>
        <w:t> </w:t>
      </w:r>
      <w:r>
        <w:rPr>
          <w:b/>
          <w:i/>
          <w:color w:val="385522"/>
          <w:sz w:val="22"/>
        </w:rPr>
        <w:t>Maroc</w:t>
      </w:r>
      <w:r>
        <w:rPr>
          <w:b/>
          <w:i/>
          <w:color w:val="385522"/>
          <w:spacing w:val="-3"/>
          <w:sz w:val="22"/>
        </w:rPr>
        <w:t> </w:t>
      </w:r>
      <w:r>
        <w:rPr>
          <w:b/>
          <w:i/>
          <w:color w:val="385522"/>
          <w:sz w:val="22"/>
        </w:rPr>
        <w:t>à</w:t>
      </w:r>
      <w:r>
        <w:rPr>
          <w:b/>
          <w:i/>
          <w:color w:val="385522"/>
          <w:spacing w:val="-5"/>
          <w:sz w:val="22"/>
        </w:rPr>
        <w:t> </w:t>
      </w:r>
      <w:r>
        <w:rPr>
          <w:b/>
          <w:i/>
          <w:color w:val="385522"/>
          <w:sz w:val="22"/>
        </w:rPr>
        <w:t>l’horizon</w:t>
      </w:r>
      <w:r>
        <w:rPr>
          <w:b/>
          <w:i/>
          <w:color w:val="385522"/>
          <w:spacing w:val="-3"/>
          <w:sz w:val="22"/>
        </w:rPr>
        <w:t> </w:t>
      </w:r>
      <w:r>
        <w:rPr>
          <w:b/>
          <w:i/>
          <w:color w:val="385522"/>
          <w:sz w:val="22"/>
        </w:rPr>
        <w:t>de</w:t>
      </w:r>
      <w:r>
        <w:rPr>
          <w:b/>
          <w:i/>
          <w:color w:val="385522"/>
          <w:spacing w:val="-6"/>
          <w:sz w:val="22"/>
        </w:rPr>
        <w:t> </w:t>
      </w:r>
      <w:r>
        <w:rPr>
          <w:b/>
          <w:i/>
          <w:color w:val="385522"/>
          <w:sz w:val="22"/>
        </w:rPr>
        <w:t>2050</w:t>
      </w:r>
      <w:r>
        <w:rPr>
          <w:color w:val="385522"/>
          <w:sz w:val="22"/>
        </w:rPr>
        <w:t>.</w:t>
      </w:r>
      <w:r>
        <w:rPr>
          <w:color w:val="385522"/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color w:val="040404"/>
          <w:sz w:val="22"/>
        </w:rPr>
        <w:t>population</w:t>
      </w:r>
      <w:r>
        <w:rPr>
          <w:color w:val="040404"/>
          <w:spacing w:val="-3"/>
          <w:sz w:val="22"/>
        </w:rPr>
        <w:t> </w:t>
      </w:r>
      <w:r>
        <w:rPr>
          <w:color w:val="040404"/>
          <w:sz w:val="22"/>
        </w:rPr>
        <w:t>totale</w:t>
      </w:r>
      <w:r>
        <w:rPr>
          <w:color w:val="040404"/>
          <w:spacing w:val="-2"/>
          <w:sz w:val="22"/>
        </w:rPr>
        <w:t> </w:t>
      </w:r>
      <w:r>
        <w:rPr>
          <w:color w:val="040404"/>
          <w:sz w:val="22"/>
        </w:rPr>
        <w:t>du</w:t>
      </w:r>
      <w:r>
        <w:rPr>
          <w:color w:val="040404"/>
          <w:spacing w:val="-4"/>
          <w:sz w:val="22"/>
        </w:rPr>
        <w:t> </w:t>
      </w:r>
      <w:r>
        <w:rPr>
          <w:color w:val="040404"/>
          <w:sz w:val="22"/>
        </w:rPr>
        <w:t>Maroc</w:t>
      </w:r>
      <w:r>
        <w:rPr>
          <w:color w:val="040404"/>
          <w:spacing w:val="-5"/>
          <w:sz w:val="22"/>
        </w:rPr>
        <w:t> </w:t>
      </w:r>
      <w:r>
        <w:rPr>
          <w:color w:val="040404"/>
          <w:sz w:val="22"/>
        </w:rPr>
        <w:t>a</w:t>
      </w:r>
      <w:r>
        <w:rPr>
          <w:color w:val="040404"/>
          <w:spacing w:val="-47"/>
          <w:sz w:val="22"/>
        </w:rPr>
        <w:t> </w:t>
      </w:r>
      <w:r>
        <w:rPr>
          <w:color w:val="040404"/>
          <w:sz w:val="22"/>
        </w:rPr>
        <w:t>connu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un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taux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d’accroissement</w:t>
      </w:r>
      <w:r>
        <w:rPr>
          <w:color w:val="040404"/>
          <w:spacing w:val="1"/>
          <w:sz w:val="22"/>
        </w:rPr>
        <w:t> </w:t>
      </w:r>
      <w:r>
        <w:rPr>
          <w:color w:val="040404"/>
          <w:sz w:val="22"/>
        </w:rPr>
        <w:t>global</w:t>
      </w:r>
      <w:r>
        <w:rPr>
          <w:color w:val="040404"/>
          <w:spacing w:val="49"/>
          <w:sz w:val="22"/>
        </w:rPr>
        <w:t> </w:t>
      </w:r>
      <w:r>
        <w:rPr>
          <w:color w:val="040404"/>
          <w:sz w:val="22"/>
        </w:rPr>
        <w:t>de</w:t>
      </w:r>
      <w:r>
        <w:rPr>
          <w:color w:val="040404"/>
          <w:spacing w:val="50"/>
          <w:sz w:val="22"/>
        </w:rPr>
        <w:t> </w:t>
      </w:r>
      <w:r>
        <w:rPr>
          <w:color w:val="040404"/>
          <w:sz w:val="22"/>
        </w:rPr>
        <w:t>2%</w:t>
      </w:r>
      <w:r>
        <w:rPr>
          <w:color w:val="040404"/>
          <w:spacing w:val="50"/>
          <w:sz w:val="22"/>
        </w:rPr>
        <w:t> </w:t>
      </w:r>
      <w:r>
        <w:rPr>
          <w:color w:val="040404"/>
          <w:sz w:val="22"/>
        </w:rPr>
        <w:t>depuis</w:t>
      </w:r>
      <w:r>
        <w:rPr>
          <w:color w:val="040404"/>
          <w:spacing w:val="49"/>
          <w:sz w:val="22"/>
        </w:rPr>
        <w:t> </w:t>
      </w:r>
      <w:r>
        <w:rPr>
          <w:color w:val="040404"/>
          <w:sz w:val="22"/>
        </w:rPr>
        <w:t>1960</w:t>
      </w:r>
      <w:r>
        <w:rPr>
          <w:color w:val="040404"/>
          <w:sz w:val="22"/>
          <w:vertAlign w:val="superscript"/>
        </w:rPr>
        <w:t>151</w:t>
      </w:r>
      <w:r>
        <w:rPr>
          <w:color w:val="040404"/>
          <w:sz w:val="22"/>
          <w:vertAlign w:val="baseline"/>
        </w:rPr>
        <w:t>.</w:t>
      </w:r>
      <w:r>
        <w:rPr>
          <w:color w:val="040404"/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projection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HCP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2050 porterait la population du pays de 37,08 millions d’habitants en 2021</w:t>
      </w:r>
      <w:r>
        <w:rPr>
          <w:sz w:val="22"/>
          <w:vertAlign w:val="superscript"/>
        </w:rPr>
        <w:t>152</w:t>
      </w:r>
      <w:r>
        <w:rPr>
          <w:sz w:val="22"/>
          <w:vertAlign w:val="baseline"/>
        </w:rPr>
        <w:t> à 43,6 millions</w:t>
      </w:r>
      <w:r>
        <w:rPr>
          <w:spacing w:val="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d’habitants,</w:t>
      </w:r>
      <w:r>
        <w:rPr>
          <w:spacing w:val="-4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soit</w:t>
      </w:r>
      <w:r>
        <w:rPr>
          <w:spacing w:val="-4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une</w:t>
      </w:r>
      <w:r>
        <w:rPr>
          <w:spacing w:val="-3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population</w:t>
      </w:r>
      <w:r>
        <w:rPr>
          <w:spacing w:val="-1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additionnelle</w:t>
      </w:r>
      <w:r>
        <w:rPr>
          <w:spacing w:val="-8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de</w:t>
      </w:r>
      <w:r>
        <w:rPr>
          <w:spacing w:val="-9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272</w:t>
      </w:r>
      <w:r>
        <w:rPr>
          <w:spacing w:val="-10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mille</w:t>
      </w:r>
      <w:r>
        <w:rPr>
          <w:spacing w:val="-10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personnes</w:t>
      </w:r>
      <w:r>
        <w:rPr>
          <w:spacing w:val="-10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en</w:t>
      </w:r>
      <w:r>
        <w:rPr>
          <w:spacing w:val="-1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moyenne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an</w:t>
      </w:r>
      <w:r>
        <w:rPr>
          <w:sz w:val="22"/>
          <w:vertAlign w:val="superscript"/>
        </w:rPr>
        <w:t>153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82" w:after="0"/>
        <w:ind w:left="539" w:right="1029" w:hanging="284"/>
        <w:jc w:val="both"/>
        <w:rPr>
          <w:rFonts w:ascii="Symbol" w:hAnsi="Symbol"/>
          <w:sz w:val="12"/>
        </w:rPr>
      </w:pPr>
      <w:r>
        <w:rPr>
          <w:b/>
          <w:i/>
          <w:color w:val="385522"/>
          <w:spacing w:val="-2"/>
          <w:sz w:val="22"/>
        </w:rPr>
        <w:t>70%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pacing w:val="-2"/>
          <w:sz w:val="22"/>
        </w:rPr>
        <w:t>des</w:t>
      </w:r>
      <w:r>
        <w:rPr>
          <w:b/>
          <w:i/>
          <w:color w:val="385522"/>
          <w:spacing w:val="-8"/>
          <w:sz w:val="22"/>
        </w:rPr>
        <w:t> </w:t>
      </w:r>
      <w:r>
        <w:rPr>
          <w:b/>
          <w:i/>
          <w:color w:val="385522"/>
          <w:spacing w:val="-2"/>
          <w:sz w:val="22"/>
        </w:rPr>
        <w:t>emplois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pacing w:val="-2"/>
          <w:sz w:val="22"/>
        </w:rPr>
        <w:t>concentrés</w:t>
      </w:r>
      <w:r>
        <w:rPr>
          <w:b/>
          <w:i/>
          <w:color w:val="385522"/>
          <w:spacing w:val="-6"/>
          <w:sz w:val="22"/>
        </w:rPr>
        <w:t> </w:t>
      </w:r>
      <w:r>
        <w:rPr>
          <w:b/>
          <w:i/>
          <w:color w:val="385522"/>
          <w:spacing w:val="-2"/>
          <w:sz w:val="22"/>
        </w:rPr>
        <w:t>dans</w:t>
      </w:r>
      <w:r>
        <w:rPr>
          <w:b/>
          <w:i/>
          <w:color w:val="385522"/>
          <w:spacing w:val="-8"/>
          <w:sz w:val="22"/>
        </w:rPr>
        <w:t> </w:t>
      </w:r>
      <w:r>
        <w:rPr>
          <w:b/>
          <w:i/>
          <w:color w:val="385522"/>
          <w:spacing w:val="-2"/>
          <w:sz w:val="22"/>
        </w:rPr>
        <w:t>cinq</w:t>
      </w:r>
      <w:r>
        <w:rPr>
          <w:b/>
          <w:i/>
          <w:color w:val="385522"/>
          <w:spacing w:val="-4"/>
          <w:sz w:val="22"/>
        </w:rPr>
        <w:t> </w:t>
      </w:r>
      <w:r>
        <w:rPr>
          <w:b/>
          <w:i/>
          <w:color w:val="385522"/>
          <w:spacing w:val="-2"/>
          <w:sz w:val="22"/>
        </w:rPr>
        <w:t>régions</w:t>
      </w:r>
      <w:r>
        <w:rPr>
          <w:b/>
          <w:color w:val="385522"/>
          <w:spacing w:val="-2"/>
          <w:sz w:val="22"/>
        </w:rPr>
        <w:t>.</w:t>
      </w:r>
      <w:r>
        <w:rPr>
          <w:b/>
          <w:color w:val="385522"/>
          <w:spacing w:val="-12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régions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Casablanca-Settat,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Rabat-Salé-Kenitra,</w:t>
      </w:r>
      <w:r>
        <w:rPr>
          <w:spacing w:val="-48"/>
          <w:sz w:val="22"/>
        </w:rPr>
        <w:t> </w:t>
      </w:r>
      <w:r>
        <w:rPr>
          <w:sz w:val="22"/>
        </w:rPr>
        <w:t>Marrakech-Safi, Fés-Meknes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Tanger-Tétouan-al</w:t>
      </w:r>
      <w:r>
        <w:rPr>
          <w:spacing w:val="1"/>
          <w:sz w:val="22"/>
        </w:rPr>
        <w:t> </w:t>
      </w:r>
      <w:r>
        <w:rPr>
          <w:sz w:val="22"/>
        </w:rPr>
        <w:t>Hoceima</w:t>
      </w:r>
      <w:r>
        <w:rPr>
          <w:spacing w:val="1"/>
          <w:sz w:val="22"/>
        </w:rPr>
        <w:t> </w:t>
      </w:r>
      <w:r>
        <w:rPr>
          <w:sz w:val="22"/>
        </w:rPr>
        <w:t>concentrent 70%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z w:val="22"/>
        </w:rPr>
        <w:t>PIB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population ainsi qu’une croissance annuelle moyenne du PIB d’au moins 5%. Les deux premières</w:t>
      </w:r>
      <w:r>
        <w:rPr>
          <w:spacing w:val="1"/>
          <w:sz w:val="22"/>
        </w:rPr>
        <w:t> </w:t>
      </w:r>
      <w:r>
        <w:rPr>
          <w:sz w:val="22"/>
        </w:rPr>
        <w:t>régions</w:t>
      </w:r>
      <w:r>
        <w:rPr>
          <w:spacing w:val="-1"/>
          <w:sz w:val="22"/>
        </w:rPr>
        <w:t> </w:t>
      </w:r>
      <w:r>
        <w:rPr>
          <w:sz w:val="22"/>
        </w:rPr>
        <w:t>concentrent</w:t>
      </w:r>
      <w:r>
        <w:rPr>
          <w:spacing w:val="-2"/>
          <w:sz w:val="22"/>
        </w:rPr>
        <w:t> </w:t>
      </w:r>
      <w:r>
        <w:rPr>
          <w:sz w:val="22"/>
        </w:rPr>
        <w:t>à elles</w:t>
      </w:r>
      <w:r>
        <w:rPr>
          <w:spacing w:val="-3"/>
          <w:sz w:val="22"/>
        </w:rPr>
        <w:t> </w:t>
      </w:r>
      <w:r>
        <w:rPr>
          <w:sz w:val="22"/>
        </w:rPr>
        <w:t>seules</w:t>
      </w:r>
      <w:r>
        <w:rPr>
          <w:spacing w:val="-1"/>
          <w:sz w:val="22"/>
        </w:rPr>
        <w:t> </w:t>
      </w:r>
      <w:r>
        <w:rPr>
          <w:sz w:val="22"/>
        </w:rPr>
        <w:t>40%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-3"/>
          <w:sz w:val="22"/>
        </w:rPr>
        <w:t> </w:t>
      </w:r>
      <w:r>
        <w:rPr>
          <w:sz w:val="22"/>
        </w:rPr>
        <w:t>PIB</w:t>
      </w:r>
      <w:r>
        <w:rPr>
          <w:spacing w:val="-3"/>
          <w:sz w:val="22"/>
        </w:rPr>
        <w:t> </w:t>
      </w:r>
      <w:r>
        <w:rPr>
          <w:sz w:val="22"/>
        </w:rPr>
        <w:t>et un</w:t>
      </w:r>
      <w:r>
        <w:rPr>
          <w:spacing w:val="-1"/>
          <w:sz w:val="22"/>
        </w:rPr>
        <w:t> </w:t>
      </w:r>
      <w:r>
        <w:rPr>
          <w:sz w:val="22"/>
        </w:rPr>
        <w:t>tiers de</w:t>
      </w:r>
      <w:r>
        <w:rPr>
          <w:spacing w:val="-1"/>
          <w:sz w:val="22"/>
        </w:rPr>
        <w:t> </w:t>
      </w:r>
      <w:r>
        <w:rPr>
          <w:sz w:val="22"/>
        </w:rPr>
        <w:t>la population</w:t>
      </w:r>
      <w:r>
        <w:rPr>
          <w:spacing w:val="-4"/>
          <w:sz w:val="22"/>
        </w:rPr>
        <w:t> </w:t>
      </w:r>
      <w:r>
        <w:rPr>
          <w:sz w:val="22"/>
        </w:rPr>
        <w:t>totale</w:t>
      </w:r>
      <w:r>
        <w:rPr>
          <w:sz w:val="22"/>
          <w:vertAlign w:val="superscript"/>
        </w:rPr>
        <w:t>154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22"/>
        </w:numPr>
        <w:tabs>
          <w:tab w:pos="540" w:val="left" w:leader="none"/>
        </w:tabs>
        <w:spacing w:line="285" w:lineRule="auto" w:before="81" w:after="0"/>
        <w:ind w:left="539" w:right="1030" w:hanging="284"/>
        <w:jc w:val="both"/>
        <w:rPr>
          <w:sz w:val="22"/>
        </w:rPr>
      </w:pPr>
      <w:r>
        <w:rPr>
          <w:b/>
          <w:i/>
          <w:color w:val="385522"/>
          <w:spacing w:val="-2"/>
          <w:sz w:val="22"/>
        </w:rPr>
        <w:t>Un</w:t>
      </w:r>
      <w:r>
        <w:rPr>
          <w:b/>
          <w:i/>
          <w:color w:val="385522"/>
          <w:spacing w:val="-8"/>
          <w:sz w:val="22"/>
        </w:rPr>
        <w:t> </w:t>
      </w:r>
      <w:r>
        <w:rPr>
          <w:b/>
          <w:i/>
          <w:color w:val="385522"/>
          <w:spacing w:val="-2"/>
          <w:sz w:val="22"/>
        </w:rPr>
        <w:t>taux</w:t>
      </w:r>
      <w:r>
        <w:rPr>
          <w:b/>
          <w:i/>
          <w:color w:val="385522"/>
          <w:spacing w:val="-13"/>
          <w:sz w:val="22"/>
        </w:rPr>
        <w:t> </w:t>
      </w:r>
      <w:r>
        <w:rPr>
          <w:b/>
          <w:i/>
          <w:color w:val="385522"/>
          <w:spacing w:val="-2"/>
          <w:sz w:val="22"/>
        </w:rPr>
        <w:t>d’urbanisation</w:t>
      </w:r>
      <w:r>
        <w:rPr>
          <w:b/>
          <w:i/>
          <w:color w:val="385522"/>
          <w:spacing w:val="3"/>
          <w:sz w:val="22"/>
        </w:rPr>
        <w:t> </w:t>
      </w:r>
      <w:r>
        <w:rPr>
          <w:b/>
          <w:i/>
          <w:color w:val="385522"/>
          <w:spacing w:val="-2"/>
          <w:sz w:val="22"/>
        </w:rPr>
        <w:t>en</w:t>
      </w:r>
      <w:r>
        <w:rPr>
          <w:b/>
          <w:i/>
          <w:color w:val="385522"/>
          <w:spacing w:val="-11"/>
          <w:sz w:val="22"/>
        </w:rPr>
        <w:t> </w:t>
      </w:r>
      <w:r>
        <w:rPr>
          <w:b/>
          <w:i/>
          <w:color w:val="385522"/>
          <w:spacing w:val="-2"/>
          <w:sz w:val="22"/>
        </w:rPr>
        <w:t>constante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pacing w:val="-2"/>
          <w:sz w:val="22"/>
        </w:rPr>
        <w:t>évolution</w:t>
      </w:r>
      <w:r>
        <w:rPr>
          <w:b/>
          <w:color w:val="385522"/>
          <w:spacing w:val="-2"/>
          <w:sz w:val="22"/>
        </w:rPr>
        <w:t>.</w:t>
      </w:r>
      <w:r>
        <w:rPr>
          <w:b/>
          <w:color w:val="385522"/>
          <w:spacing w:val="-15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population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urbaine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au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Maroc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serait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multipliée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par</w:t>
      </w:r>
      <w:r>
        <w:rPr>
          <w:spacing w:val="-48"/>
          <w:sz w:val="22"/>
        </w:rPr>
        <w:t> </w:t>
      </w:r>
      <w:r>
        <w:rPr>
          <w:sz w:val="22"/>
        </w:rPr>
        <w:t>1,6</w:t>
      </w:r>
      <w:r>
        <w:rPr>
          <w:spacing w:val="-2"/>
          <w:sz w:val="22"/>
        </w:rPr>
        <w:t> </w:t>
      </w:r>
      <w:r>
        <w:rPr>
          <w:sz w:val="22"/>
        </w:rPr>
        <w:t>entre 2014 et</w:t>
      </w:r>
      <w:r>
        <w:rPr>
          <w:spacing w:val="-1"/>
          <w:sz w:val="22"/>
        </w:rPr>
        <w:t> </w:t>
      </w:r>
      <w:r>
        <w:rPr>
          <w:sz w:val="22"/>
        </w:rPr>
        <w:t>2050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passant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20,4</w:t>
      </w:r>
      <w:r>
        <w:rPr>
          <w:spacing w:val="-6"/>
          <w:sz w:val="22"/>
        </w:rPr>
        <w:t> </w:t>
      </w:r>
      <w:r>
        <w:rPr>
          <w:sz w:val="22"/>
        </w:rPr>
        <w:t>millions</w:t>
      </w:r>
      <w:r>
        <w:rPr>
          <w:spacing w:val="-5"/>
          <w:sz w:val="22"/>
        </w:rPr>
        <w:t> </w:t>
      </w:r>
      <w:r>
        <w:rPr>
          <w:sz w:val="22"/>
        </w:rPr>
        <w:t>à</w:t>
      </w:r>
      <w:r>
        <w:rPr>
          <w:spacing w:val="-5"/>
          <w:sz w:val="22"/>
        </w:rPr>
        <w:t> </w:t>
      </w:r>
      <w:r>
        <w:rPr>
          <w:sz w:val="22"/>
        </w:rPr>
        <w:t>32,1</w:t>
      </w:r>
      <w:r>
        <w:rPr>
          <w:spacing w:val="-6"/>
          <w:sz w:val="22"/>
        </w:rPr>
        <w:t> </w:t>
      </w:r>
      <w:r>
        <w:rPr>
          <w:sz w:val="22"/>
        </w:rPr>
        <w:t>millions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citadins.</w:t>
      </w:r>
      <w:r>
        <w:rPr>
          <w:spacing w:val="-8"/>
          <w:sz w:val="22"/>
        </w:rPr>
        <w:t> </w:t>
      </w:r>
      <w:r>
        <w:rPr>
          <w:sz w:val="22"/>
        </w:rPr>
        <w:t>Les</w:t>
      </w:r>
      <w:r>
        <w:rPr>
          <w:spacing w:val="-2"/>
          <w:sz w:val="22"/>
        </w:rPr>
        <w:t> </w:t>
      </w:r>
      <w:r>
        <w:rPr>
          <w:sz w:val="22"/>
        </w:rPr>
        <w:t>villes</w:t>
      </w:r>
      <w:r>
        <w:rPr>
          <w:spacing w:val="-2"/>
          <w:sz w:val="22"/>
        </w:rPr>
        <w:t> </w:t>
      </w:r>
      <w:r>
        <w:rPr>
          <w:sz w:val="22"/>
        </w:rPr>
        <w:t>marocaines</w:t>
      </w:r>
      <w:r>
        <w:rPr>
          <w:spacing w:val="-48"/>
          <w:sz w:val="22"/>
        </w:rPr>
        <w:t> </w:t>
      </w:r>
      <w:r>
        <w:rPr>
          <w:sz w:val="22"/>
        </w:rPr>
        <w:t>devraient</w:t>
      </w:r>
      <w:r>
        <w:rPr>
          <w:spacing w:val="-3"/>
          <w:sz w:val="22"/>
        </w:rPr>
        <w:t> </w:t>
      </w:r>
      <w:r>
        <w:rPr>
          <w:sz w:val="22"/>
        </w:rPr>
        <w:t>abriter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2050,</w:t>
      </w:r>
      <w:r>
        <w:rPr>
          <w:spacing w:val="-6"/>
          <w:sz w:val="22"/>
        </w:rPr>
        <w:t> </w:t>
      </w:r>
      <w:r>
        <w:rPr>
          <w:sz w:val="22"/>
        </w:rPr>
        <w:t>73,6%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habitants</w:t>
      </w:r>
      <w:r>
        <w:rPr>
          <w:spacing w:val="-2"/>
          <w:sz w:val="22"/>
        </w:rPr>
        <w:t> </w:t>
      </w:r>
      <w:r>
        <w:rPr>
          <w:sz w:val="22"/>
        </w:rPr>
        <w:t>du</w:t>
      </w:r>
      <w:r>
        <w:rPr>
          <w:spacing w:val="-2"/>
          <w:sz w:val="22"/>
        </w:rPr>
        <w:t> </w:t>
      </w:r>
      <w:r>
        <w:rPr>
          <w:sz w:val="22"/>
        </w:rPr>
        <w:t>pays</w:t>
      </w:r>
      <w:r>
        <w:rPr>
          <w:spacing w:val="3"/>
          <w:sz w:val="22"/>
        </w:rPr>
        <w:t> </w:t>
      </w:r>
      <w:r>
        <w:rPr>
          <w:sz w:val="22"/>
        </w:rPr>
        <w:t>contre</w:t>
      </w:r>
      <w:r>
        <w:rPr>
          <w:spacing w:val="-2"/>
          <w:sz w:val="22"/>
        </w:rPr>
        <w:t> </w:t>
      </w:r>
      <w:r>
        <w:rPr>
          <w:sz w:val="22"/>
        </w:rPr>
        <w:t>60,3%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2014</w:t>
      </w:r>
      <w:r>
        <w:rPr>
          <w:sz w:val="22"/>
          <w:vertAlign w:val="superscript"/>
        </w:rPr>
        <w:t>155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22"/>
        </w:numPr>
        <w:tabs>
          <w:tab w:pos="540" w:val="left" w:leader="none"/>
        </w:tabs>
        <w:spacing w:line="285" w:lineRule="auto" w:before="83" w:after="0"/>
        <w:ind w:left="539" w:right="1030" w:hanging="284"/>
        <w:jc w:val="both"/>
        <w:rPr>
          <w:sz w:val="22"/>
        </w:rPr>
      </w:pPr>
      <w:r>
        <w:rPr>
          <w:b/>
          <w:i/>
          <w:color w:val="385522"/>
          <w:sz w:val="22"/>
        </w:rPr>
        <w:t>Un accroissement de la population potentiellement active</w:t>
      </w:r>
      <w:r>
        <w:rPr>
          <w:color w:val="385522"/>
          <w:sz w:val="22"/>
        </w:rPr>
        <w:t>. </w:t>
      </w:r>
      <w:r>
        <w:rPr>
          <w:sz w:val="22"/>
        </w:rPr>
        <w:t>La tranche âgée de 15-59 ans serait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d’environ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25,7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millions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en</w:t>
      </w:r>
      <w:r>
        <w:rPr>
          <w:spacing w:val="-13"/>
          <w:sz w:val="22"/>
        </w:rPr>
        <w:t> </w:t>
      </w:r>
      <w:r>
        <w:rPr>
          <w:spacing w:val="-3"/>
          <w:sz w:val="22"/>
        </w:rPr>
        <w:t>2050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contre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21,1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millions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en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2014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,soit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un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taux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annuel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moyen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croissance</w:t>
      </w:r>
      <w:r>
        <w:rPr>
          <w:spacing w:val="-48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0,6%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représentant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accroissement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moyen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population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128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mille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personnes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par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2"/>
          <w:sz w:val="22"/>
          <w:vertAlign w:val="superscript"/>
        </w:rPr>
        <w:t>156</w:t>
      </w:r>
      <w:r>
        <w:rPr>
          <w:spacing w:val="-2"/>
          <w:sz w:val="22"/>
          <w:vertAlign w:val="baseline"/>
        </w:rPr>
        <w:t>.</w:t>
      </w:r>
    </w:p>
    <w:p>
      <w:pPr>
        <w:pStyle w:val="ListParagraph"/>
        <w:numPr>
          <w:ilvl w:val="0"/>
          <w:numId w:val="22"/>
        </w:numPr>
        <w:tabs>
          <w:tab w:pos="540" w:val="left" w:leader="none"/>
        </w:tabs>
        <w:spacing w:line="285" w:lineRule="auto" w:before="80" w:after="0"/>
        <w:ind w:left="539" w:right="1030" w:hanging="284"/>
        <w:jc w:val="both"/>
        <w:rPr>
          <w:sz w:val="22"/>
        </w:rPr>
      </w:pPr>
      <w:r>
        <w:rPr>
          <w:b/>
          <w:i/>
          <w:color w:val="385522"/>
          <w:sz w:val="22"/>
        </w:rPr>
        <w:t>Un accroissement de la population en âge de travailler</w:t>
      </w:r>
      <w:r>
        <w:rPr>
          <w:i/>
          <w:color w:val="385522"/>
          <w:sz w:val="22"/>
        </w:rPr>
        <w:t>. </w:t>
      </w:r>
      <w:r>
        <w:rPr>
          <w:sz w:val="22"/>
        </w:rPr>
        <w:t>La tranche d’âge actif de 18 à 59 ans</w:t>
      </w:r>
      <w:r>
        <w:rPr>
          <w:spacing w:val="1"/>
          <w:sz w:val="22"/>
        </w:rPr>
        <w:t> </w:t>
      </w:r>
      <w:r>
        <w:rPr>
          <w:sz w:val="22"/>
        </w:rPr>
        <w:t>atteindrait</w:t>
      </w:r>
      <w:r>
        <w:rPr>
          <w:spacing w:val="-6"/>
          <w:sz w:val="22"/>
        </w:rPr>
        <w:t> </w:t>
      </w:r>
      <w:r>
        <w:rPr>
          <w:sz w:val="22"/>
        </w:rPr>
        <w:t>près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24</w:t>
      </w:r>
      <w:r>
        <w:rPr>
          <w:spacing w:val="-10"/>
          <w:sz w:val="22"/>
        </w:rPr>
        <w:t> </w:t>
      </w:r>
      <w:r>
        <w:rPr>
          <w:sz w:val="22"/>
        </w:rPr>
        <w:t>millions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10"/>
          <w:sz w:val="22"/>
        </w:rPr>
        <w:t> </w:t>
      </w:r>
      <w:r>
        <w:rPr>
          <w:sz w:val="22"/>
        </w:rPr>
        <w:t>2050</w:t>
      </w:r>
      <w:r>
        <w:rPr>
          <w:spacing w:val="-8"/>
          <w:sz w:val="22"/>
        </w:rPr>
        <w:t> </w:t>
      </w:r>
      <w:r>
        <w:rPr>
          <w:sz w:val="22"/>
        </w:rPr>
        <w:t>au</w:t>
      </w:r>
      <w:r>
        <w:rPr>
          <w:spacing w:val="-9"/>
          <w:sz w:val="22"/>
        </w:rPr>
        <w:t> </w:t>
      </w:r>
      <w:r>
        <w:rPr>
          <w:sz w:val="22"/>
        </w:rPr>
        <w:t>lieu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19,3</w:t>
      </w:r>
      <w:r>
        <w:rPr>
          <w:spacing w:val="-8"/>
          <w:sz w:val="22"/>
        </w:rPr>
        <w:t> </w:t>
      </w:r>
      <w:r>
        <w:rPr>
          <w:sz w:val="22"/>
        </w:rPr>
        <w:t>millions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12"/>
          <w:sz w:val="22"/>
        </w:rPr>
        <w:t> </w:t>
      </w:r>
      <w:r>
        <w:rPr>
          <w:sz w:val="22"/>
        </w:rPr>
        <w:t>2014.</w:t>
      </w:r>
    </w:p>
    <w:p>
      <w:pPr>
        <w:pStyle w:val="ListParagraph"/>
        <w:numPr>
          <w:ilvl w:val="0"/>
          <w:numId w:val="22"/>
        </w:numPr>
        <w:tabs>
          <w:tab w:pos="540" w:val="left" w:leader="none"/>
        </w:tabs>
        <w:spacing w:line="285" w:lineRule="auto" w:before="81" w:after="0"/>
        <w:ind w:left="539" w:right="1030" w:hanging="284"/>
        <w:jc w:val="both"/>
        <w:rPr>
          <w:sz w:val="22"/>
        </w:rPr>
      </w:pPr>
      <w:r>
        <w:rPr>
          <w:b/>
          <w:i/>
          <w:color w:val="385522"/>
          <w:sz w:val="22"/>
        </w:rPr>
        <w:t>Un accroissement de la proportion des jeunes dans la démographie du Maroc d’ici à 2030</w:t>
      </w:r>
      <w:r>
        <w:rPr>
          <w:color w:val="385522"/>
          <w:sz w:val="22"/>
        </w:rPr>
        <w:t>.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jeunes âgés de 15 à 24 ans forment 16,2% de la population totale du Maroc en 2021 (5,9 millions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jeunes)</w:t>
      </w:r>
      <w:r>
        <w:rPr>
          <w:sz w:val="22"/>
          <w:vertAlign w:val="superscript"/>
        </w:rPr>
        <w:t>157</w:t>
      </w:r>
      <w:r>
        <w:rPr>
          <w:sz w:val="22"/>
          <w:vertAlign w:val="baseline"/>
        </w:rPr>
        <w:t>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Cette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tranche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d’âge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représenterait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l’un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principaux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groupes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d’âges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population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Maroc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2030</w:t>
      </w:r>
      <w:r>
        <w:rPr>
          <w:sz w:val="22"/>
          <w:vertAlign w:val="superscript"/>
        </w:rPr>
        <w:t>158</w:t>
      </w:r>
      <w:r>
        <w:rPr>
          <w:sz w:val="2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rect style="position:absolute;margin-left:70.823997pt;margin-top:16.547276pt;width:144.020pt;height:.72003pt;mso-position-horizontal-relative:page;mso-position-vertical-relative:paragraph;z-index:-156759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657" w:val="left" w:leader="none"/>
          <w:tab w:pos="1401" w:val="left" w:leader="none"/>
          <w:tab w:pos="2310" w:val="left" w:leader="none"/>
          <w:tab w:pos="2768" w:val="left" w:leader="none"/>
          <w:tab w:pos="3634" w:val="left" w:leader="none"/>
          <w:tab w:pos="4519" w:val="left" w:leader="none"/>
          <w:tab w:pos="4932" w:val="left" w:leader="none"/>
          <w:tab w:pos="5837" w:val="left" w:leader="none"/>
          <w:tab w:pos="6249" w:val="left" w:leader="none"/>
          <w:tab w:pos="7324" w:val="left" w:leader="none"/>
          <w:tab w:pos="7744" w:val="left" w:leader="none"/>
          <w:tab w:pos="8257" w:val="left" w:leader="none"/>
          <w:tab w:pos="8967" w:val="left" w:leader="none"/>
        </w:tabs>
        <w:spacing w:before="70"/>
        <w:ind w:left="256" w:right="1032" w:firstLine="0"/>
        <w:jc w:val="left"/>
        <w:rPr>
          <w:sz w:val="16"/>
        </w:rPr>
      </w:pPr>
      <w:r>
        <w:rPr>
          <w:sz w:val="16"/>
          <w:vertAlign w:val="superscript"/>
        </w:rPr>
        <w:t>150</w:t>
      </w:r>
      <w:r>
        <w:rPr>
          <w:sz w:val="16"/>
          <w:vertAlign w:val="baseline"/>
        </w:rPr>
        <w:tab/>
        <w:t>Banque</w:t>
        <w:tab/>
        <w:t>Mondiale.</w:t>
        <w:tab/>
        <w:t>Les</w:t>
        <w:tab/>
        <w:t>dépenses</w:t>
        <w:tab/>
        <w:t>publiques</w:t>
        <w:tab/>
        <w:t>en</w:t>
        <w:tab/>
        <w:t>éducation</w:t>
        <w:tab/>
        <w:t>en</w:t>
        <w:tab/>
        <w:t>pourcentage</w:t>
        <w:tab/>
        <w:t>du</w:t>
        <w:tab/>
        <w:t>PIB-</w:t>
        <w:tab/>
        <w:t>Maroc,</w:t>
        <w:tab/>
      </w:r>
      <w:r>
        <w:rPr>
          <w:spacing w:val="-1"/>
          <w:sz w:val="16"/>
          <w:vertAlign w:val="baseline"/>
        </w:rPr>
        <w:t>2020.</w:t>
      </w:r>
      <w:r>
        <w:rPr>
          <w:spacing w:val="-34"/>
          <w:sz w:val="16"/>
          <w:vertAlign w:val="baseline"/>
        </w:rPr>
        <w:t> </w:t>
      </w:r>
      <w:hyperlink r:id="rId173">
        <w:r>
          <w:rPr>
            <w:color w:val="0462C1"/>
            <w:sz w:val="16"/>
            <w:u w:val="single" w:color="0462C1"/>
            <w:vertAlign w:val="baseline"/>
          </w:rPr>
          <w:t>https://donnees.banquemondiale.org/indicator/SE.XPD.TOTL.GD.ZS?locations=MA</w:t>
        </w:r>
      </w:hyperlink>
    </w:p>
    <w:p>
      <w:pPr>
        <w:spacing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151</w:t>
      </w:r>
      <w:r>
        <w:rPr>
          <w:spacing w:val="-4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HCP.</w:t>
      </w:r>
      <w:r>
        <w:rPr>
          <w:color w:val="040404"/>
          <w:spacing w:val="-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Chiffres</w:t>
      </w:r>
      <w:r>
        <w:rPr>
          <w:color w:val="040404"/>
          <w:spacing w:val="-3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clés</w:t>
      </w:r>
      <w:r>
        <w:rPr>
          <w:color w:val="040404"/>
          <w:spacing w:val="-3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du</w:t>
      </w:r>
      <w:r>
        <w:rPr>
          <w:color w:val="040404"/>
          <w:spacing w:val="-3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RGPH</w:t>
      </w:r>
      <w:r>
        <w:rPr>
          <w:color w:val="040404"/>
          <w:spacing w:val="-2"/>
          <w:sz w:val="16"/>
          <w:vertAlign w:val="baseline"/>
        </w:rPr>
        <w:t> </w:t>
      </w:r>
      <w:r>
        <w:rPr>
          <w:color w:val="040404"/>
          <w:sz w:val="16"/>
          <w:vertAlign w:val="baseline"/>
        </w:rPr>
        <w:t>2014.</w:t>
      </w:r>
      <w:r>
        <w:rPr>
          <w:color w:val="040404"/>
          <w:spacing w:val="-1"/>
          <w:sz w:val="16"/>
          <w:vertAlign w:val="baseline"/>
        </w:rPr>
        <w:t> </w:t>
      </w:r>
      <w:hyperlink r:id="rId174">
        <w:r>
          <w:rPr>
            <w:color w:val="0462C1"/>
            <w:sz w:val="16"/>
            <w:u w:val="single" w:color="0462C1"/>
            <w:vertAlign w:val="baseline"/>
          </w:rPr>
          <w:t>http://rgphentableaux.hcp.ma/</w:t>
        </w:r>
      </w:hyperlink>
    </w:p>
    <w:p>
      <w:pPr>
        <w:spacing w:line="195" w:lineRule="exact"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152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-4"/>
          <w:sz w:val="16"/>
          <w:vertAlign w:val="baseline"/>
        </w:rPr>
        <w:t> </w:t>
      </w:r>
      <w:hyperlink r:id="rId175">
        <w:r>
          <w:rPr>
            <w:color w:val="0462C1"/>
            <w:sz w:val="16"/>
            <w:u w:val="single" w:color="0462C1"/>
            <w:vertAlign w:val="baseline"/>
          </w:rPr>
          <w:t>https://donnees.banquemondiale.org/indicator/SP.POP.TOTL?locations=MA</w:t>
        </w:r>
      </w:hyperlink>
    </w:p>
    <w:p>
      <w:pPr>
        <w:spacing w:line="194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153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HCP.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Centre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d’Etudes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Recherches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Démographiques.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Projections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 la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population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ménages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2014-2050,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2017,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p.16.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154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HCP,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Paysage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l’emploi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recenser 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obstacles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un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marché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travail inclusif.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32.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155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16.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156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22.</w:t>
      </w:r>
    </w:p>
    <w:p>
      <w:pPr>
        <w:spacing w:before="1"/>
        <w:ind w:left="256" w:right="1033" w:firstLine="0"/>
        <w:jc w:val="left"/>
        <w:rPr>
          <w:sz w:val="16"/>
        </w:rPr>
      </w:pPr>
      <w:r>
        <w:rPr/>
        <w:pict>
          <v:rect style="position:absolute;margin-left:70.823997pt;margin-top:18.36721pt;width:323.33pt;height:.47998pt;mso-position-horizontal-relative:page;mso-position-vertical-relative:paragraph;z-index:15781888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157</w:t>
      </w:r>
      <w:r>
        <w:rPr>
          <w:spacing w:val="30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HCP.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Note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d’information</w:t>
      </w:r>
      <w:r>
        <w:rPr>
          <w:color w:val="202429"/>
          <w:spacing w:val="30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à</w:t>
      </w:r>
      <w:r>
        <w:rPr>
          <w:color w:val="202429"/>
          <w:spacing w:val="33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l’occasion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de</w:t>
      </w:r>
      <w:r>
        <w:rPr>
          <w:color w:val="202429"/>
          <w:spacing w:val="29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la</w:t>
      </w:r>
      <w:r>
        <w:rPr>
          <w:color w:val="202429"/>
          <w:spacing w:val="34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journée</w:t>
      </w:r>
      <w:r>
        <w:rPr>
          <w:color w:val="202429"/>
          <w:spacing w:val="32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internationale</w:t>
      </w:r>
      <w:r>
        <w:rPr>
          <w:color w:val="202429"/>
          <w:spacing w:val="30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de</w:t>
      </w:r>
      <w:r>
        <w:rPr>
          <w:color w:val="202429"/>
          <w:spacing w:val="33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la</w:t>
      </w:r>
      <w:r>
        <w:rPr>
          <w:color w:val="202429"/>
          <w:spacing w:val="30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jeunesse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du</w:t>
      </w:r>
      <w:r>
        <w:rPr>
          <w:color w:val="202429"/>
          <w:spacing w:val="30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12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août</w:t>
      </w:r>
      <w:r>
        <w:rPr>
          <w:color w:val="202429"/>
          <w:spacing w:val="31"/>
          <w:sz w:val="16"/>
          <w:vertAlign w:val="baseline"/>
        </w:rPr>
        <w:t> </w:t>
      </w:r>
      <w:r>
        <w:rPr>
          <w:color w:val="202429"/>
          <w:sz w:val="16"/>
          <w:vertAlign w:val="baseline"/>
        </w:rPr>
        <w:t>2022.</w:t>
      </w:r>
      <w:r>
        <w:rPr>
          <w:color w:val="202429"/>
          <w:spacing w:val="2"/>
          <w:sz w:val="16"/>
          <w:vertAlign w:val="baseline"/>
        </w:rPr>
        <w:t> </w:t>
      </w:r>
      <w:hyperlink r:id="rId176">
        <w:r>
          <w:rPr>
            <w:color w:val="0462C1"/>
            <w:sz w:val="16"/>
            <w:u w:val="single" w:color="0462C1"/>
            <w:vertAlign w:val="baseline"/>
          </w:rPr>
          <w:t>https://www.hcp.ma/Note-d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76">
        <w:r>
          <w:rPr>
            <w:color w:val="0462C1"/>
            <w:sz w:val="16"/>
            <w:vertAlign w:val="baseline"/>
          </w:rPr>
          <w:t>information-a-l-occasion-de-la-journee-internationale-de-la-jeunesse-du-12-aout-2022_a3563.html</w:t>
        </w:r>
      </w:hyperlink>
    </w:p>
    <w:p>
      <w:pPr>
        <w:spacing w:before="0"/>
        <w:ind w:left="256" w:right="1035" w:firstLine="0"/>
        <w:jc w:val="left"/>
        <w:rPr>
          <w:sz w:val="16"/>
        </w:rPr>
      </w:pPr>
      <w:r>
        <w:rPr/>
        <w:pict>
          <v:rect style="position:absolute;margin-left:70.823997pt;margin-top:28.137144pt;width:347.93pt;height:.48004pt;mso-position-horizontal-relative:page;mso-position-vertical-relative:paragraph;z-index:15782400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158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OCDE.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Contexte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jeunesse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Maroc.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Renforcer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l’autonomie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confiance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jeunes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»,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15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https://www.oecd-ilibrary.org/sites/588c5c07-fr/1/3/1/index.html?itemId=/content/publication/588c5c07</w:t>
      </w:r>
      <w:r>
        <w:rPr>
          <w:color w:val="0462C1"/>
          <w:sz w:val="16"/>
          <w:vertAlign w:val="baseline"/>
        </w:rPr>
        <w:t>-</w:t>
      </w:r>
      <w:r>
        <w:rPr>
          <w:color w:val="0462C1"/>
          <w:spacing w:val="1"/>
          <w:sz w:val="16"/>
          <w:vertAlign w:val="baseline"/>
        </w:rPr>
        <w:t> </w:t>
      </w:r>
      <w:r>
        <w:rPr>
          <w:color w:val="0462C1"/>
          <w:sz w:val="16"/>
          <w:vertAlign w:val="baseline"/>
        </w:rPr>
        <w:t>fr&amp;_csp_=c65c23a858f106570a68839b2c9a3215&amp;itemIGO=oecd&amp;itemContentType=book#figure-d1e1277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30008pt;margin-top:-.250017pt;width:25.9pt;height:163pt;mso-position-horizontal-relative:page;mso-position-vertical-relative:page;z-index:15784448" coordorigin="6,-5" coordsize="518,3260">
            <v:rect style="position:absolute;left:16;top:5;width:498;height:3240" filled="true" fillcolor="#70aa49" stroked="false">
              <v:fill type="solid"/>
            </v:rect>
            <v:rect style="position:absolute;left:16;top:5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9"/>
        </w:numPr>
        <w:tabs>
          <w:tab w:pos="964" w:val="left" w:leader="none"/>
          <w:tab w:pos="965" w:val="left" w:leader="none"/>
        </w:tabs>
        <w:spacing w:line="240" w:lineRule="auto" w:before="208" w:after="0"/>
        <w:ind w:left="964" w:right="0" w:hanging="709"/>
        <w:jc w:val="left"/>
        <w:rPr>
          <w:color w:val="385522"/>
        </w:rPr>
      </w:pPr>
      <w:bookmarkStart w:name="_bookmark46" w:id="82"/>
      <w:bookmarkEnd w:id="82"/>
      <w:r>
        <w:rPr>
          <w:color w:val="385522"/>
        </w:rPr>
        <w:t>D</w:t>
      </w:r>
      <w:r>
        <w:rPr>
          <w:color w:val="385522"/>
        </w:rPr>
        <w:t>es</w:t>
      </w:r>
      <w:r>
        <w:rPr>
          <w:color w:val="385522"/>
          <w:spacing w:val="-2"/>
        </w:rPr>
        <w:t> </w:t>
      </w:r>
      <w:r>
        <w:rPr>
          <w:color w:val="385522"/>
        </w:rPr>
        <w:t>indicateurs</w:t>
      </w:r>
      <w:r>
        <w:rPr>
          <w:color w:val="385522"/>
          <w:spacing w:val="-2"/>
        </w:rPr>
        <w:t> </w:t>
      </w:r>
      <w:r>
        <w:rPr>
          <w:color w:val="385522"/>
        </w:rPr>
        <w:t>du</w:t>
      </w:r>
      <w:r>
        <w:rPr>
          <w:color w:val="385522"/>
          <w:spacing w:val="-4"/>
        </w:rPr>
        <w:t> </w:t>
      </w:r>
      <w:r>
        <w:rPr>
          <w:color w:val="385522"/>
        </w:rPr>
        <w:t>numérique</w:t>
      </w:r>
      <w:r>
        <w:rPr>
          <w:color w:val="385522"/>
          <w:spacing w:val="-5"/>
        </w:rPr>
        <w:t> </w:t>
      </w:r>
      <w:r>
        <w:rPr>
          <w:color w:val="385522"/>
        </w:rPr>
        <w:t>favorables</w:t>
      </w:r>
      <w:r>
        <w:rPr>
          <w:color w:val="385522"/>
          <w:spacing w:val="1"/>
        </w:rPr>
        <w:t> </w:t>
      </w:r>
      <w:r>
        <w:rPr>
          <w:color w:val="385522"/>
        </w:rPr>
        <w:t>à</w:t>
      </w:r>
      <w:r>
        <w:rPr>
          <w:color w:val="385522"/>
          <w:spacing w:val="-6"/>
        </w:rPr>
        <w:t> </w:t>
      </w:r>
      <w:r>
        <w:rPr>
          <w:color w:val="385522"/>
        </w:rPr>
        <w:t>l’essor des</w:t>
      </w:r>
      <w:r>
        <w:rPr>
          <w:color w:val="385522"/>
          <w:spacing w:val="-4"/>
        </w:rPr>
        <w:t> </w:t>
      </w:r>
      <w:r>
        <w:rPr>
          <w:color w:val="385522"/>
        </w:rPr>
        <w:t>Datacenters</w:t>
      </w:r>
      <w:r>
        <w:rPr>
          <w:color w:val="385522"/>
          <w:spacing w:val="-3"/>
        </w:rPr>
        <w:t> </w:t>
      </w:r>
      <w:r>
        <w:rPr>
          <w:color w:val="385522"/>
        </w:rPr>
        <w:t>au</w:t>
      </w:r>
      <w:r>
        <w:rPr>
          <w:color w:val="385522"/>
          <w:spacing w:val="-3"/>
        </w:rPr>
        <w:t> </w:t>
      </w:r>
      <w:r>
        <w:rPr>
          <w:color w:val="385522"/>
        </w:rPr>
        <w:t>Maroc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85" w:lineRule="auto"/>
        <w:ind w:left="256" w:right="1031"/>
        <w:jc w:val="both"/>
      </w:pPr>
      <w:r>
        <w:rPr/>
        <w:t>L’infrastructure télécoms nationale et les usages numériques sont des facteurs clés sur lesquels</w:t>
      </w:r>
      <w:r>
        <w:rPr>
          <w:spacing w:val="1"/>
        </w:rPr>
        <w:t> </w:t>
      </w:r>
      <w:r>
        <w:rPr>
          <w:spacing w:val="-1"/>
        </w:rPr>
        <w:t>s’appuient</w:t>
      </w:r>
      <w:r>
        <w:rPr>
          <w:spacing w:val="-11"/>
        </w:rPr>
        <w:t> </w:t>
      </w:r>
      <w:r>
        <w:rPr>
          <w:spacing w:val="-1"/>
        </w:rPr>
        <w:t>les</w:t>
      </w:r>
      <w:r>
        <w:rPr>
          <w:spacing w:val="-12"/>
        </w:rPr>
        <w:t> </w:t>
      </w:r>
      <w:r>
        <w:rPr>
          <w:spacing w:val="-1"/>
        </w:rPr>
        <w:t>stratégies</w:t>
      </w:r>
      <w:r>
        <w:rPr>
          <w:spacing w:val="-11"/>
        </w:rPr>
        <w:t> </w:t>
      </w:r>
      <w:r>
        <w:rPr/>
        <w:t>pour</w:t>
      </w:r>
      <w:r>
        <w:rPr>
          <w:spacing w:val="-12"/>
        </w:rPr>
        <w:t> </w:t>
      </w:r>
      <w:r>
        <w:rPr/>
        <w:t>accélérer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transformation</w:t>
      </w:r>
      <w:r>
        <w:rPr>
          <w:spacing w:val="-13"/>
        </w:rPr>
        <w:t> </w:t>
      </w:r>
      <w:r>
        <w:rPr/>
        <w:t>numérique</w:t>
      </w:r>
      <w:r>
        <w:rPr>
          <w:spacing w:val="-11"/>
        </w:rPr>
        <w:t> </w:t>
      </w:r>
      <w:r>
        <w:rPr/>
        <w:t>du</w:t>
      </w:r>
      <w:r>
        <w:rPr>
          <w:spacing w:val="-13"/>
        </w:rPr>
        <w:t> </w:t>
      </w:r>
      <w:r>
        <w:rPr/>
        <w:t>Maroc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spécifiquement</w:t>
      </w:r>
      <w:r>
        <w:rPr>
          <w:spacing w:val="-10"/>
        </w:rPr>
        <w:t> </w:t>
      </w:r>
      <w:r>
        <w:rPr/>
        <w:t>pour</w:t>
      </w:r>
      <w:r>
        <w:rPr>
          <w:spacing w:val="-48"/>
        </w:rPr>
        <w:t> </w:t>
      </w:r>
      <w:r>
        <w:rPr/>
        <w:t>le</w:t>
      </w:r>
      <w:r>
        <w:rPr>
          <w:spacing w:val="50"/>
        </w:rPr>
        <w:t> </w:t>
      </w:r>
      <w:r>
        <w:rPr/>
        <w:t>développement</w:t>
      </w:r>
      <w:r>
        <w:rPr>
          <w:spacing w:val="50"/>
        </w:rPr>
        <w:t> </w:t>
      </w:r>
      <w:r>
        <w:rPr/>
        <w:t>d’une   infrastructure   nationale   souveraine   de   Datacenters   et   de   cloud.</w:t>
      </w:r>
      <w:r>
        <w:rPr>
          <w:spacing w:val="1"/>
        </w:rPr>
        <w:t> </w:t>
      </w:r>
      <w:r>
        <w:rPr/>
        <w:t>Les infrastructures de stockage devront s’adapter en permanence aux évolutions des indicateurs</w:t>
      </w:r>
      <w:r>
        <w:rPr>
          <w:spacing w:val="1"/>
        </w:rPr>
        <w:t> </w:t>
      </w:r>
      <w:r>
        <w:rPr/>
        <w:t>télécoms, notamment au taux de pénétration de l’Internet et de la téléphonie, à la puissance et à la</w:t>
      </w:r>
      <w:r>
        <w:rPr>
          <w:spacing w:val="1"/>
        </w:rPr>
        <w:t> </w:t>
      </w:r>
      <w:r>
        <w:rPr/>
        <w:t>couverture des services ainsi qu’aux technologiques récentes (5G. Internet des objets, Intelligence</w:t>
      </w:r>
      <w:r>
        <w:rPr>
          <w:spacing w:val="1"/>
        </w:rPr>
        <w:t> </w:t>
      </w:r>
      <w:r>
        <w:rPr/>
        <w:t>artificielle,</w:t>
      </w:r>
      <w:r>
        <w:rPr>
          <w:spacing w:val="-5"/>
        </w:rPr>
        <w:t> </w:t>
      </w:r>
      <w:r>
        <w:rPr/>
        <w:t>etc.) qui</w:t>
      </w:r>
      <w:r>
        <w:rPr>
          <w:spacing w:val="-1"/>
        </w:rPr>
        <w:t> </w:t>
      </w:r>
      <w:r>
        <w:rPr/>
        <w:t>impactent l’usage des applications</w:t>
      </w:r>
      <w:r>
        <w:rPr>
          <w:spacing w:val="-2"/>
        </w:rPr>
        <w:t> </w:t>
      </w:r>
      <w:r>
        <w:rPr/>
        <w:t>(réseaux</w:t>
      </w:r>
      <w:r>
        <w:rPr>
          <w:spacing w:val="-1"/>
        </w:rPr>
        <w:t> </w:t>
      </w:r>
      <w:r>
        <w:rPr/>
        <w:t>sociaux,</w:t>
      </w:r>
      <w:r>
        <w:rPr>
          <w:spacing w:val="-3"/>
        </w:rPr>
        <w:t> </w:t>
      </w:r>
      <w:r>
        <w:rPr/>
        <w:t>commerce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ligne, etc.).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3" w:after="0"/>
        <w:ind w:left="976" w:right="0" w:hanging="721"/>
        <w:jc w:val="left"/>
      </w:pPr>
      <w:bookmarkStart w:name="_bookmark47" w:id="83"/>
      <w:bookmarkEnd w:id="83"/>
      <w:r>
        <w:rPr>
          <w:b w:val="0"/>
        </w:rPr>
      </w:r>
      <w:bookmarkStart w:name="_bookmark47" w:id="84"/>
      <w:bookmarkEnd w:id="84"/>
      <w:r>
        <w:rPr>
          <w:color w:val="528135"/>
        </w:rPr>
        <w:t>L’</w:t>
      </w:r>
      <w:r>
        <w:rPr>
          <w:color w:val="528135"/>
        </w:rPr>
        <w:t>état</w:t>
      </w:r>
      <w:r>
        <w:rPr>
          <w:color w:val="528135"/>
          <w:spacing w:val="-2"/>
        </w:rPr>
        <w:t> </w:t>
      </w:r>
      <w:r>
        <w:rPr>
          <w:color w:val="528135"/>
        </w:rPr>
        <w:t>du</w:t>
      </w:r>
      <w:r>
        <w:rPr>
          <w:color w:val="528135"/>
          <w:spacing w:val="-3"/>
        </w:rPr>
        <w:t> </w:t>
      </w:r>
      <w:r>
        <w:rPr>
          <w:color w:val="528135"/>
        </w:rPr>
        <w:t>numérique</w:t>
      </w:r>
      <w:r>
        <w:rPr>
          <w:color w:val="528135"/>
          <w:spacing w:val="-2"/>
        </w:rPr>
        <w:t> </w:t>
      </w:r>
      <w:r>
        <w:rPr>
          <w:color w:val="528135"/>
        </w:rPr>
        <w:t>au</w:t>
      </w:r>
      <w:r>
        <w:rPr>
          <w:color w:val="528135"/>
          <w:spacing w:val="-2"/>
        </w:rPr>
        <w:t> </w:t>
      </w:r>
      <w:r>
        <w:rPr>
          <w:color w:val="528135"/>
        </w:rPr>
        <w:t>Maroc</w:t>
      </w:r>
    </w:p>
    <w:p>
      <w:pPr>
        <w:pStyle w:val="BodyText"/>
        <w:spacing w:line="288" w:lineRule="auto" w:before="171"/>
        <w:ind w:left="256" w:right="1033"/>
        <w:jc w:val="both"/>
      </w:pPr>
      <w:r>
        <w:rPr/>
        <w:t>La</w:t>
      </w:r>
      <w:r>
        <w:rPr>
          <w:spacing w:val="1"/>
        </w:rPr>
        <w:t> </w:t>
      </w:r>
      <w:r>
        <w:rPr/>
        <w:t>situation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numérique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appréhendée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travers</w:t>
      </w:r>
      <w:r>
        <w:rPr>
          <w:spacing w:val="1"/>
        </w:rPr>
        <w:t> </w:t>
      </w:r>
      <w:r>
        <w:rPr/>
        <w:t>trois</w:t>
      </w:r>
      <w:r>
        <w:rPr>
          <w:spacing w:val="1"/>
        </w:rPr>
        <w:t> </w:t>
      </w:r>
      <w:r>
        <w:rPr/>
        <w:t>indicateurs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taux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pénétration</w:t>
      </w:r>
      <w:r>
        <w:rPr>
          <w:spacing w:val="-2"/>
        </w:rPr>
        <w:t> </w:t>
      </w:r>
      <w:r>
        <w:rPr/>
        <w:t>de l’Internet, l’équipement</w:t>
      </w:r>
      <w:r>
        <w:rPr>
          <w:spacing w:val="-1"/>
        </w:rPr>
        <w:t> </w:t>
      </w:r>
      <w:r>
        <w:rPr/>
        <w:t>(parcs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téléphonie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fixe) et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usages.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256" w:right="0" w:firstLine="0"/>
        <w:jc w:val="both"/>
        <w:rPr>
          <w:b/>
          <w:i/>
          <w:sz w:val="18"/>
        </w:rPr>
      </w:pPr>
      <w:r>
        <w:rPr/>
        <w:pict>
          <v:shape style="position:absolute;margin-left:71.25pt;margin-top:19.699303pt;width:455.7pt;height:259.5pt;mso-position-horizontal-relative:page;mso-position-vertical-relative:paragraph;z-index:-18120192" coordorigin="1425,394" coordsize="9114,5190" path="m10536,402l7520,402,7520,2809,10536,2809,10536,402xm10539,4144l10537,4144,10537,2809,4383,2809,4383,4144,4380,4144,4380,394,1425,394,1425,5584,4377,5584,4380,5584,10539,5584,10539,4144xe" filled="true" fillcolor="#ffffff" stroked="false">
            <v:path arrowok="t"/>
            <v:fill type="solid"/>
            <w10:wrap type="none"/>
          </v:shape>
        </w:pict>
      </w: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3.3.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indicateurs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numérique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Maroc</w:t>
      </w:r>
    </w:p>
    <w:p>
      <w:pPr>
        <w:pStyle w:val="BodyText"/>
        <w:spacing w:before="8"/>
        <w:rPr>
          <w:b/>
          <w:i/>
          <w:sz w:val="14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5"/>
        <w:gridCol w:w="3138"/>
        <w:gridCol w:w="3019"/>
      </w:tblGrid>
      <w:tr>
        <w:trPr>
          <w:trHeight w:val="2411" w:hRule="atLeast"/>
        </w:trPr>
        <w:tc>
          <w:tcPr>
            <w:tcW w:w="2955" w:type="dxa"/>
            <w:vMerge w:val="restart"/>
          </w:tcPr>
          <w:p>
            <w:pPr>
              <w:pStyle w:val="TableParagraph"/>
              <w:spacing w:line="219" w:lineRule="exact" w:before="91"/>
              <w:ind w:left="166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Internet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4" w:lineRule="exact" w:before="0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35,57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millions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d’abonnés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Evolution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annuel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8,30%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1" w:after="0"/>
              <w:ind w:left="449" w:right="760" w:hanging="142"/>
              <w:jc w:val="left"/>
              <w:rPr>
                <w:sz w:val="20"/>
              </w:rPr>
            </w:pPr>
            <w:r>
              <w:rPr>
                <w:sz w:val="20"/>
              </w:rPr>
              <w:t>Taux de pénétration :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97,01%</w:t>
            </w:r>
          </w:p>
          <w:p>
            <w:pPr>
              <w:pStyle w:val="TableParagraph"/>
              <w:spacing w:line="218" w:lineRule="exact"/>
              <w:ind w:left="166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Parts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de</w:t>
            </w:r>
            <w:r>
              <w:rPr>
                <w:b/>
                <w:color w:val="385522"/>
                <w:spacing w:val="-1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marché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Maroc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Télécom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64,24%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Autre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opérateurs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35,76%</w:t>
            </w:r>
          </w:p>
          <w:p>
            <w:pPr>
              <w:pStyle w:val="TableParagraph"/>
              <w:spacing w:line="259" w:lineRule="auto" w:before="39"/>
              <w:ind w:left="166" w:right="757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Parc</w:t>
            </w:r>
            <w:r>
              <w:rPr>
                <w:b/>
                <w:color w:val="385522"/>
                <w:spacing w:val="1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Internet</w:t>
            </w:r>
            <w:r>
              <w:rPr>
                <w:b/>
                <w:color w:val="385522"/>
                <w:spacing w:val="40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mobile</w:t>
            </w:r>
            <w:r>
              <w:rPr>
                <w:b/>
                <w:color w:val="385522"/>
                <w:spacing w:val="1"/>
                <w:sz w:val="18"/>
              </w:rPr>
              <w:t> </w:t>
            </w:r>
            <w:r>
              <w:rPr>
                <w:sz w:val="20"/>
              </w:rPr>
              <w:t>33,20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millions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d’abonnés</w:t>
            </w:r>
            <w:r>
              <w:rPr>
                <w:spacing w:val="-42"/>
                <w:sz w:val="20"/>
              </w:rPr>
              <w:t> </w:t>
            </w:r>
            <w:r>
              <w:rPr>
                <w:b/>
                <w:color w:val="385522"/>
                <w:sz w:val="18"/>
              </w:rPr>
              <w:t>Parc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Internet ADSL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30" w:lineRule="exact" w:before="0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1,55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millions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d’abonnés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0" w:after="0"/>
              <w:ind w:left="449" w:right="230" w:hanging="142"/>
              <w:jc w:val="left"/>
              <w:rPr>
                <w:sz w:val="20"/>
              </w:rPr>
            </w:pPr>
            <w:r>
              <w:rPr>
                <w:sz w:val="20"/>
              </w:rPr>
              <w:t>49,14%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accès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ADSL sont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inférieurs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à 10MB/s</w:t>
            </w:r>
          </w:p>
          <w:p>
            <w:pPr>
              <w:pStyle w:val="TableParagraph"/>
              <w:spacing w:before="39"/>
              <w:ind w:left="166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Parc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FTTH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(Fibre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optique)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611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032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abonnés</w:t>
            </w:r>
          </w:p>
          <w:p>
            <w:pPr>
              <w:pStyle w:val="TableParagraph"/>
              <w:tabs>
                <w:tab w:pos="1073" w:val="left" w:leader="none"/>
                <w:tab w:pos="2174" w:val="left" w:leader="none"/>
              </w:tabs>
              <w:spacing w:before="39"/>
              <w:ind w:left="166" w:right="163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Bande</w:t>
              <w:tab/>
              <w:t>passante</w:t>
              <w:tab/>
              <w:t>Internet</w:t>
            </w:r>
            <w:r>
              <w:rPr>
                <w:b/>
                <w:color w:val="385522"/>
                <w:spacing w:val="-38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internationale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455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7GB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(hausse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54,42%)</w:t>
            </w:r>
          </w:p>
        </w:tc>
        <w:tc>
          <w:tcPr>
            <w:tcW w:w="3138" w:type="dxa"/>
          </w:tcPr>
          <w:p>
            <w:pPr>
              <w:pStyle w:val="TableParagraph"/>
              <w:spacing w:before="99"/>
              <w:ind w:left="168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Mobile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0" w:lineRule="auto" w:before="1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Parc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mobile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52,95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millions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3" w:lineRule="exact" w:before="0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Taux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pénétration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144,42%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0" w:lineRule="auto" w:before="0" w:after="0"/>
              <w:ind w:left="452" w:right="260" w:hanging="142"/>
              <w:jc w:val="left"/>
              <w:rPr>
                <w:sz w:val="20"/>
              </w:rPr>
            </w:pPr>
            <w:r>
              <w:rPr>
                <w:sz w:val="20"/>
              </w:rPr>
              <w:t>Trafic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sortant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53,47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milliards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minutes</w:t>
            </w:r>
          </w:p>
          <w:p>
            <w:pPr>
              <w:pStyle w:val="TableParagraph"/>
              <w:spacing w:before="39"/>
              <w:ind w:left="168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Parts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de</w:t>
            </w:r>
            <w:r>
              <w:rPr>
                <w:b/>
                <w:color w:val="385522"/>
                <w:spacing w:val="-1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marché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0" w:lineRule="auto" w:before="1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Maroc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Télécom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36,28%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3" w:lineRule="exact" w:before="1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Meditel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33,31%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3" w:val="left" w:leader="none"/>
              </w:tabs>
              <w:spacing w:line="243" w:lineRule="exact" w:before="0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Wana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30,41%</w:t>
            </w:r>
          </w:p>
        </w:tc>
        <w:tc>
          <w:tcPr>
            <w:tcW w:w="3019" w:type="dxa"/>
          </w:tcPr>
          <w:p>
            <w:pPr>
              <w:pStyle w:val="TableParagraph"/>
              <w:spacing w:before="99"/>
              <w:ind w:left="170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Fixe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0" w:lineRule="auto" w:before="1" w:after="0"/>
              <w:ind w:left="453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Parc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fixe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2,64 millions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3" w:lineRule="exact" w:before="0" w:after="0"/>
              <w:ind w:left="453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Taux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pénétration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:7,21%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0" w:lineRule="auto" w:before="0" w:after="0"/>
              <w:ind w:left="453" w:right="320" w:hanging="142"/>
              <w:jc w:val="left"/>
              <w:rPr>
                <w:sz w:val="20"/>
              </w:rPr>
            </w:pPr>
            <w:r>
              <w:rPr>
                <w:sz w:val="20"/>
              </w:rPr>
              <w:t>Trafic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sortant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1,47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milliard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minutes</w:t>
            </w:r>
          </w:p>
          <w:p>
            <w:pPr>
              <w:pStyle w:val="TableParagraph"/>
              <w:spacing w:before="39"/>
              <w:ind w:left="170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Parts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de</w:t>
            </w:r>
            <w:r>
              <w:rPr>
                <w:b/>
                <w:color w:val="385522"/>
                <w:spacing w:val="-1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marché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0" w:lineRule="auto" w:before="1" w:after="0"/>
              <w:ind w:left="453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Maroc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Télécom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73,02%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3" w:lineRule="exact" w:before="1" w:after="0"/>
              <w:ind w:left="453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Meditel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18,4%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54" w:val="left" w:leader="none"/>
              </w:tabs>
              <w:spacing w:line="243" w:lineRule="exact" w:before="0" w:after="0"/>
              <w:ind w:left="453" w:right="0" w:hanging="142"/>
              <w:jc w:val="left"/>
              <w:rPr>
                <w:sz w:val="20"/>
              </w:rPr>
            </w:pPr>
            <w:r>
              <w:rPr>
                <w:sz w:val="20"/>
              </w:rPr>
              <w:t>Wana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8,58%</w:t>
            </w:r>
          </w:p>
        </w:tc>
      </w:tr>
      <w:tr>
        <w:trPr>
          <w:trHeight w:val="1334" w:hRule="atLeast"/>
        </w:trPr>
        <w:tc>
          <w:tcPr>
            <w:tcW w:w="2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7" w:type="dxa"/>
            <w:gridSpan w:val="2"/>
          </w:tcPr>
          <w:p>
            <w:pPr>
              <w:pStyle w:val="TableParagraph"/>
              <w:spacing w:before="95"/>
              <w:ind w:left="168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Liaisons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Data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entreprises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nationales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53" w:val="left" w:leader="none"/>
              </w:tabs>
              <w:spacing w:line="240" w:lineRule="auto" w:before="1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Parc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abonnées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420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53" w:val="left" w:leader="none"/>
              </w:tabs>
              <w:spacing w:line="240" w:lineRule="auto" w:before="0" w:after="0"/>
              <w:ind w:left="452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Parc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liaisons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services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</w:r>
          </w:p>
          <w:p>
            <w:pPr>
              <w:pStyle w:val="TableParagraph"/>
              <w:tabs>
                <w:tab w:pos="888" w:val="left" w:leader="none"/>
              </w:tabs>
              <w:spacing w:line="243" w:lineRule="exact" w:before="1"/>
              <w:ind w:left="528"/>
              <w:rPr>
                <w:sz w:val="20"/>
              </w:rPr>
            </w:pPr>
            <w:r>
              <w:rPr>
                <w:rFonts w:ascii="Tahoma"/>
                <w:sz w:val="12"/>
              </w:rPr>
              <w:t>-</w:t>
              <w:tab/>
            </w:r>
            <w:r>
              <w:rPr>
                <w:sz w:val="20"/>
              </w:rPr>
              <w:t>VPN-IP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88,08%</w:t>
            </w:r>
          </w:p>
          <w:p>
            <w:pPr>
              <w:pStyle w:val="TableParagraph"/>
              <w:tabs>
                <w:tab w:pos="888" w:val="left" w:leader="none"/>
              </w:tabs>
              <w:spacing w:line="243" w:lineRule="exact"/>
              <w:ind w:left="528"/>
              <w:rPr>
                <w:sz w:val="20"/>
              </w:rPr>
            </w:pPr>
            <w:r>
              <w:rPr>
                <w:rFonts w:ascii="Tahoma"/>
                <w:sz w:val="12"/>
              </w:rPr>
              <w:t>-</w:t>
              <w:tab/>
            </w:r>
            <w:r>
              <w:rPr>
                <w:sz w:val="20"/>
              </w:rPr>
              <w:t>LAN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7,71%</w:t>
            </w:r>
          </w:p>
        </w:tc>
      </w:tr>
      <w:tr>
        <w:trPr>
          <w:trHeight w:val="1440" w:hRule="atLeast"/>
        </w:trPr>
        <w:tc>
          <w:tcPr>
            <w:tcW w:w="2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7" w:type="dxa"/>
            <w:gridSpan w:val="2"/>
          </w:tcPr>
          <w:p>
            <w:pPr>
              <w:pStyle w:val="TableParagraph"/>
              <w:spacing w:before="95"/>
              <w:ind w:left="164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Taux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d’équipement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global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des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ménages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(2021)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48" w:val="left" w:leader="none"/>
              </w:tabs>
              <w:spacing w:line="240" w:lineRule="auto" w:before="1" w:after="0"/>
              <w:ind w:left="447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Téléphonie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mobile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99,96%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(100%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milieu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urbain)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48" w:val="left" w:leader="none"/>
              </w:tabs>
              <w:spacing w:line="240" w:lineRule="auto" w:before="0" w:after="0"/>
              <w:ind w:left="447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Ordinateur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et/ou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tablette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68,4%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(78,7%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milieu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urbain)</w:t>
            </w:r>
          </w:p>
          <w:p>
            <w:pPr>
              <w:pStyle w:val="TableParagraph"/>
              <w:spacing w:before="39"/>
              <w:ind w:left="164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Taux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d’équipement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global</w:t>
            </w:r>
            <w:r>
              <w:rPr>
                <w:b/>
                <w:color w:val="385522"/>
                <w:spacing w:val="-4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des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individus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(2021)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48" w:val="left" w:leader="none"/>
              </w:tabs>
              <w:spacing w:line="240" w:lineRule="auto" w:before="2" w:after="0"/>
              <w:ind w:left="447" w:right="0" w:hanging="143"/>
              <w:jc w:val="left"/>
              <w:rPr>
                <w:sz w:val="20"/>
              </w:rPr>
            </w:pPr>
            <w:r>
              <w:rPr>
                <w:sz w:val="20"/>
              </w:rPr>
              <w:t>Téléphonie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mobile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96,2%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(97,2%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milieu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urbain)</w:t>
            </w:r>
          </w:p>
        </w:tc>
      </w:tr>
    </w:tbl>
    <w:p>
      <w:pPr>
        <w:spacing w:before="54"/>
        <w:ind w:left="256" w:right="1031" w:firstLine="0"/>
        <w:jc w:val="both"/>
        <w:rPr>
          <w:sz w:val="16"/>
        </w:rPr>
      </w:pPr>
      <w:r>
        <w:rPr>
          <w:sz w:val="16"/>
        </w:rPr>
        <w:t>Sources : données compilées à partir des données des Observatoires de l’ANRT du fixe, du mobile, de l’Internet de décembre 2022 et de</w:t>
      </w:r>
      <w:r>
        <w:rPr>
          <w:spacing w:val="1"/>
          <w:sz w:val="16"/>
        </w:rPr>
        <w:t> </w:t>
      </w:r>
      <w:r>
        <w:rPr>
          <w:sz w:val="16"/>
        </w:rPr>
        <w:t>l’enquête</w:t>
      </w:r>
      <w:r>
        <w:rPr>
          <w:spacing w:val="-2"/>
          <w:sz w:val="16"/>
        </w:rPr>
        <w:t> </w:t>
      </w:r>
      <w:r>
        <w:rPr>
          <w:sz w:val="16"/>
        </w:rPr>
        <w:t>annuelle</w:t>
      </w:r>
      <w:r>
        <w:rPr>
          <w:spacing w:val="-2"/>
          <w:sz w:val="16"/>
        </w:rPr>
        <w:t> </w:t>
      </w:r>
      <w:r>
        <w:rPr>
          <w:sz w:val="16"/>
        </w:rPr>
        <w:t>de l’ANRT</w:t>
      </w:r>
      <w:r>
        <w:rPr>
          <w:spacing w:val="1"/>
          <w:sz w:val="16"/>
        </w:rPr>
        <w:t> </w:t>
      </w:r>
      <w:r>
        <w:rPr>
          <w:sz w:val="16"/>
        </w:rPr>
        <w:t>sur</w:t>
      </w:r>
      <w:r>
        <w:rPr>
          <w:spacing w:val="-1"/>
          <w:sz w:val="16"/>
        </w:rPr>
        <w:t> </w:t>
      </w:r>
      <w:r>
        <w:rPr>
          <w:sz w:val="16"/>
        </w:rPr>
        <w:t>l’évolution</w:t>
      </w:r>
      <w:r>
        <w:rPr>
          <w:spacing w:val="-2"/>
          <w:sz w:val="16"/>
        </w:rPr>
        <w:t> </w:t>
      </w:r>
      <w:r>
        <w:rPr>
          <w:sz w:val="16"/>
        </w:rPr>
        <w:t>du</w:t>
      </w:r>
      <w:r>
        <w:rPr>
          <w:spacing w:val="1"/>
          <w:sz w:val="16"/>
        </w:rPr>
        <w:t> </w:t>
      </w:r>
      <w:r>
        <w:rPr>
          <w:sz w:val="16"/>
        </w:rPr>
        <w:t>marché</w:t>
      </w:r>
      <w:r>
        <w:rPr>
          <w:spacing w:val="-2"/>
          <w:sz w:val="16"/>
        </w:rPr>
        <w:t> </w:t>
      </w:r>
      <w:r>
        <w:rPr>
          <w:sz w:val="16"/>
        </w:rPr>
        <w:t>des</w:t>
      </w:r>
      <w:r>
        <w:rPr>
          <w:spacing w:val="-1"/>
          <w:sz w:val="16"/>
        </w:rPr>
        <w:t> </w:t>
      </w:r>
      <w:r>
        <w:rPr>
          <w:sz w:val="16"/>
        </w:rPr>
        <w:t>TI</w:t>
      </w:r>
      <w:r>
        <w:rPr>
          <w:spacing w:val="1"/>
          <w:sz w:val="16"/>
        </w:rPr>
        <w:t> </w:t>
      </w:r>
      <w:r>
        <w:rPr>
          <w:sz w:val="16"/>
        </w:rPr>
        <w:t>pour</w:t>
      </w:r>
      <w:r>
        <w:rPr>
          <w:spacing w:val="-2"/>
          <w:sz w:val="16"/>
        </w:rPr>
        <w:t> </w:t>
      </w:r>
      <w:r>
        <w:rPr>
          <w:sz w:val="16"/>
        </w:rPr>
        <w:t>l’année</w:t>
      </w:r>
      <w:r>
        <w:rPr>
          <w:spacing w:val="-2"/>
          <w:sz w:val="16"/>
        </w:rPr>
        <w:t> </w:t>
      </w:r>
      <w:r>
        <w:rPr>
          <w:sz w:val="16"/>
        </w:rPr>
        <w:t>2021.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85" w:lineRule="auto"/>
        <w:ind w:left="256" w:right="1029"/>
        <w:jc w:val="both"/>
      </w:pP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présente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indicateurs</w:t>
      </w:r>
      <w:r>
        <w:rPr>
          <w:spacing w:val="1"/>
        </w:rPr>
        <w:t> </w:t>
      </w:r>
      <w:r>
        <w:rPr/>
        <w:t>numériques</w:t>
      </w:r>
      <w:r>
        <w:rPr>
          <w:spacing w:val="1"/>
        </w:rPr>
        <w:t> </w:t>
      </w:r>
      <w:r>
        <w:rPr/>
        <w:t>favorables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Datacenters et d’une offre de services IT à valeur ajoutée. Le pays a un des taux de pénétration de</w:t>
      </w:r>
      <w:r>
        <w:rPr>
          <w:spacing w:val="1"/>
        </w:rPr>
        <w:t> </w:t>
      </w:r>
      <w:r>
        <w:rPr/>
        <w:t>l’Internet et d’équipement en téléphonie mobile les plus élevés du monde. Le taux de pénétration de</w:t>
      </w:r>
      <w:r>
        <w:rPr>
          <w:spacing w:val="1"/>
        </w:rPr>
        <w:t> </w:t>
      </w:r>
      <w:r>
        <w:rPr/>
        <w:t>l'Internet au niveau mondial en début 2023 était en moyenne de 64,4 %, le taux d’équipement en</w:t>
      </w:r>
      <w:r>
        <w:rPr>
          <w:spacing w:val="1"/>
        </w:rPr>
        <w:t> </w:t>
      </w:r>
      <w:r>
        <w:rPr/>
        <w:t>téléphonie</w:t>
      </w:r>
      <w:r>
        <w:rPr>
          <w:spacing w:val="37"/>
        </w:rPr>
        <w:t> </w:t>
      </w:r>
      <w:r>
        <w:rPr/>
        <w:t>mobile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68%</w:t>
      </w:r>
      <w:r>
        <w:rPr>
          <w:spacing w:val="39"/>
        </w:rPr>
        <w:t> </w:t>
      </w:r>
      <w:r>
        <w:rPr/>
        <w:t>tandis</w:t>
      </w:r>
      <w:r>
        <w:rPr>
          <w:spacing w:val="39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36"/>
        </w:rPr>
        <w:t> </w:t>
      </w:r>
      <w:r>
        <w:rPr/>
        <w:t>population</w:t>
      </w:r>
      <w:r>
        <w:rPr>
          <w:spacing w:val="39"/>
        </w:rPr>
        <w:t> </w:t>
      </w:r>
      <w:r>
        <w:rPr/>
        <w:t>utilisant</w:t>
      </w:r>
      <w:r>
        <w:rPr>
          <w:spacing w:val="38"/>
        </w:rPr>
        <w:t> </w:t>
      </w:r>
      <w:r>
        <w:rPr/>
        <w:t>les</w:t>
      </w:r>
      <w:r>
        <w:rPr>
          <w:spacing w:val="37"/>
        </w:rPr>
        <w:t> </w:t>
      </w:r>
      <w:r>
        <w:rPr/>
        <w:t>réseaux</w:t>
      </w:r>
      <w:r>
        <w:rPr>
          <w:spacing w:val="37"/>
        </w:rPr>
        <w:t> </w:t>
      </w:r>
      <w:r>
        <w:rPr/>
        <w:t>sociaux</w:t>
      </w:r>
      <w:r>
        <w:rPr>
          <w:spacing w:val="41"/>
        </w:rPr>
        <w:t> </w:t>
      </w:r>
      <w:r>
        <w:rPr/>
        <w:t>était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60%</w:t>
      </w:r>
      <w:r>
        <w:rPr>
          <w:vertAlign w:val="superscript"/>
        </w:rPr>
        <w:t>159</w:t>
      </w:r>
      <w:r>
        <w:rPr>
          <w:vertAlign w:val="baseline"/>
        </w:rPr>
        <w:t>.</w:t>
      </w:r>
      <w:r>
        <w:rPr>
          <w:spacing w:val="-47"/>
          <w:vertAlign w:val="baseline"/>
        </w:rPr>
        <w:t> </w:t>
      </w:r>
      <w:r>
        <w:rPr>
          <w:vertAlign w:val="baseline"/>
        </w:rPr>
        <w:t>Selon les données de l’observatoire de l’ANRT, l’Internet mobile domine au Maroc. Son taux de</w:t>
      </w:r>
      <w:r>
        <w:rPr>
          <w:spacing w:val="1"/>
          <w:vertAlign w:val="baseline"/>
        </w:rPr>
        <w:t> </w:t>
      </w:r>
      <w:r>
        <w:rPr>
          <w:vertAlign w:val="baseline"/>
        </w:rPr>
        <w:t>pénétration</w:t>
      </w:r>
      <w:r>
        <w:rPr>
          <w:spacing w:val="36"/>
          <w:vertAlign w:val="baseline"/>
        </w:rPr>
        <w:t> </w:t>
      </w:r>
      <w:r>
        <w:rPr>
          <w:vertAlign w:val="baseline"/>
        </w:rPr>
        <w:t>est</w:t>
      </w:r>
      <w:r>
        <w:rPr>
          <w:spacing w:val="38"/>
          <w:vertAlign w:val="baseline"/>
        </w:rPr>
        <w:t> </w:t>
      </w:r>
      <w:r>
        <w:rPr>
          <w:vertAlign w:val="baseline"/>
        </w:rPr>
        <w:t>passé</w:t>
      </w:r>
      <w:r>
        <w:rPr>
          <w:spacing w:val="38"/>
          <w:vertAlign w:val="baseline"/>
        </w:rPr>
        <w:t> </w:t>
      </w:r>
      <w:r>
        <w:rPr>
          <w:vertAlign w:val="baseline"/>
        </w:rPr>
        <w:t>de</w:t>
      </w:r>
      <w:r>
        <w:rPr>
          <w:spacing w:val="35"/>
          <w:vertAlign w:val="baseline"/>
        </w:rPr>
        <w:t> </w:t>
      </w:r>
      <w:r>
        <w:rPr>
          <w:vertAlign w:val="baseline"/>
        </w:rPr>
        <w:t>90,45%</w:t>
      </w:r>
      <w:r>
        <w:rPr>
          <w:spacing w:val="38"/>
          <w:vertAlign w:val="baseline"/>
        </w:rPr>
        <w:t> </w:t>
      </w:r>
      <w:r>
        <w:rPr>
          <w:vertAlign w:val="baseline"/>
        </w:rPr>
        <w:t>en</w:t>
      </w:r>
      <w:r>
        <w:rPr>
          <w:spacing w:val="38"/>
          <w:vertAlign w:val="baseline"/>
        </w:rPr>
        <w:t> </w:t>
      </w:r>
      <w:r>
        <w:rPr>
          <w:vertAlign w:val="baseline"/>
        </w:rPr>
        <w:t>décembre</w:t>
      </w:r>
      <w:r>
        <w:rPr>
          <w:spacing w:val="34"/>
          <w:vertAlign w:val="baseline"/>
        </w:rPr>
        <w:t> </w:t>
      </w:r>
      <w:r>
        <w:rPr>
          <w:vertAlign w:val="baseline"/>
        </w:rPr>
        <w:t>2021</w:t>
      </w:r>
      <w:r>
        <w:rPr>
          <w:spacing w:val="38"/>
          <w:vertAlign w:val="baseline"/>
        </w:rPr>
        <w:t> </w:t>
      </w:r>
      <w:r>
        <w:rPr>
          <w:vertAlign w:val="baseline"/>
        </w:rPr>
        <w:t>à</w:t>
      </w:r>
      <w:r>
        <w:rPr>
          <w:spacing w:val="35"/>
          <w:vertAlign w:val="baseline"/>
        </w:rPr>
        <w:t> </w:t>
      </w:r>
      <w:r>
        <w:rPr>
          <w:vertAlign w:val="baseline"/>
        </w:rPr>
        <w:t>97,01%</w:t>
      </w:r>
      <w:r>
        <w:rPr>
          <w:spacing w:val="35"/>
          <w:vertAlign w:val="baseline"/>
        </w:rPr>
        <w:t> </w:t>
      </w:r>
      <w:r>
        <w:rPr>
          <w:vertAlign w:val="baseline"/>
        </w:rPr>
        <w:t>en</w:t>
      </w:r>
      <w:r>
        <w:rPr>
          <w:spacing w:val="38"/>
          <w:vertAlign w:val="baseline"/>
        </w:rPr>
        <w:t> </w:t>
      </w:r>
      <w:r>
        <w:rPr>
          <w:vertAlign w:val="baseline"/>
        </w:rPr>
        <w:t>décembre</w:t>
      </w:r>
      <w:r>
        <w:rPr>
          <w:spacing w:val="36"/>
          <w:vertAlign w:val="baseline"/>
        </w:rPr>
        <w:t> </w:t>
      </w:r>
      <w:r>
        <w:rPr>
          <w:vertAlign w:val="baseline"/>
        </w:rPr>
        <w:t>2022.</w:t>
      </w:r>
      <w:r>
        <w:rPr>
          <w:spacing w:val="40"/>
          <w:vertAlign w:val="baseline"/>
        </w:rPr>
        <w:t> </w:t>
      </w:r>
      <w:r>
        <w:rPr>
          <w:vertAlign w:val="baseline"/>
        </w:rPr>
        <w:t>Le</w:t>
      </w:r>
      <w:r>
        <w:rPr>
          <w:spacing w:val="37"/>
          <w:vertAlign w:val="baseline"/>
        </w:rPr>
        <w:t> </w:t>
      </w:r>
      <w:r>
        <w:rPr>
          <w:vertAlign w:val="baseline"/>
        </w:rPr>
        <w:t>parc</w:t>
      </w:r>
      <w:r>
        <w:rPr>
          <w:spacing w:val="38"/>
          <w:vertAlign w:val="baseline"/>
        </w:rPr>
        <w:t> </w:t>
      </w:r>
      <w:r>
        <w:rPr>
          <w:vertAlign w:val="baseline"/>
        </w:rPr>
        <w:t>de</w:t>
      </w:r>
      <w:r>
        <w:rPr>
          <w:spacing w:val="38"/>
          <w:vertAlign w:val="baseline"/>
        </w:rPr>
        <w:t> </w:t>
      </w:r>
      <w:r>
        <w:rPr>
          <w:vertAlign w:val="baseline"/>
        </w:rPr>
        <w:t>la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rect style="position:absolute;margin-left:70.823997pt;margin-top:9.098017pt;width:144.020pt;height:.72003pt;mso-position-horizontal-relative:page;mso-position-vertical-relative:paragraph;z-index:-156738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159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We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are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social.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Digital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2023: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global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overview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report.</w:t>
      </w:r>
      <w:r>
        <w:rPr>
          <w:spacing w:val="-5"/>
          <w:sz w:val="16"/>
          <w:vertAlign w:val="baseline"/>
        </w:rPr>
        <w:t> </w:t>
      </w:r>
      <w:hyperlink r:id="rId177">
        <w:r>
          <w:rPr>
            <w:color w:val="0462C1"/>
            <w:sz w:val="16"/>
            <w:u w:val="single" w:color="0462C1"/>
            <w:vertAlign w:val="baseline"/>
          </w:rPr>
          <w:t>https://wearesocial.com/fr/blog/2023/01/digital-report-levolution-du-numerique-en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77">
        <w:r>
          <w:rPr>
            <w:color w:val="0462C1"/>
            <w:sz w:val="16"/>
            <w:u w:val="single" w:color="0462C1"/>
            <w:vertAlign w:val="baseline"/>
          </w:rPr>
          <w:t>2023/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299988pt;margin-top:-.5pt;width:25.9pt;height:162.65pt;mso-position-horizontal-relative:page;mso-position-vertical-relative:page;z-index:15787520" coordorigin="11366,-10" coordsize="518,3253">
            <v:rect style="position:absolute;left:11376;top:0;width:498;height:3233" filled="true" fillcolor="#70aa49" stroked="false">
              <v:fill type="solid"/>
            </v:rect>
            <v:shape style="position:absolute;left:11376;top:0;width:498;height:3233" coordorigin="11376,0" coordsize="498,3233" path="m11376,3233l11874,3233,11874,0m11376,0l11376,3233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téléphonie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affiché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taux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pénétration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144,42%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fin 2022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52,95 millions</w:t>
      </w:r>
      <w:r>
        <w:rPr>
          <w:spacing w:val="1"/>
        </w:rPr>
        <w:t> </w:t>
      </w:r>
      <w:r>
        <w:rPr/>
        <w:t>d’abonnés.</w:t>
      </w:r>
      <w:r>
        <w:rPr>
          <w:spacing w:val="4"/>
        </w:rPr>
        <w:t> </w:t>
      </w:r>
      <w:r>
        <w:rPr/>
        <w:t>Les</w:t>
      </w:r>
      <w:r>
        <w:rPr>
          <w:spacing w:val="24"/>
        </w:rPr>
        <w:t> </w:t>
      </w:r>
      <w:r>
        <w:rPr/>
        <w:t>clients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fibre</w:t>
      </w:r>
      <w:r>
        <w:rPr>
          <w:spacing w:val="27"/>
        </w:rPr>
        <w:t> </w:t>
      </w:r>
      <w:r>
        <w:rPr/>
        <w:t>optique</w:t>
      </w:r>
      <w:r>
        <w:rPr>
          <w:spacing w:val="26"/>
        </w:rPr>
        <w:t> </w:t>
      </w:r>
      <w:r>
        <w:rPr/>
        <w:t>ont</w:t>
      </w:r>
      <w:r>
        <w:rPr>
          <w:spacing w:val="27"/>
        </w:rPr>
        <w:t> </w:t>
      </w:r>
      <w:r>
        <w:rPr/>
        <w:t>quasi</w:t>
      </w:r>
      <w:r>
        <w:rPr>
          <w:spacing w:val="23"/>
        </w:rPr>
        <w:t> </w:t>
      </w:r>
      <w:r>
        <w:rPr/>
        <w:t>doublé</w:t>
      </w:r>
      <w:r>
        <w:rPr>
          <w:spacing w:val="28"/>
        </w:rPr>
        <w:t> </w:t>
      </w:r>
      <w:r>
        <w:rPr/>
        <w:t>entre</w:t>
      </w:r>
      <w:r>
        <w:rPr>
          <w:spacing w:val="26"/>
        </w:rPr>
        <w:t> </w:t>
      </w:r>
      <w:r>
        <w:rPr/>
        <w:t>fin</w:t>
      </w:r>
      <w:r>
        <w:rPr>
          <w:spacing w:val="25"/>
        </w:rPr>
        <w:t> </w:t>
      </w:r>
      <w:r>
        <w:rPr/>
        <w:t>2021</w:t>
      </w:r>
      <w:r>
        <w:rPr>
          <w:spacing w:val="27"/>
        </w:rPr>
        <w:t> </w:t>
      </w:r>
      <w:r>
        <w:rPr/>
        <w:t>et</w:t>
      </w:r>
      <w:r>
        <w:rPr>
          <w:spacing w:val="27"/>
        </w:rPr>
        <w:t> </w:t>
      </w:r>
      <w:r>
        <w:rPr/>
        <w:t>2022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passant</w:t>
      </w:r>
      <w:r>
        <w:rPr>
          <w:spacing w:val="26"/>
        </w:rPr>
        <w:t> </w:t>
      </w:r>
      <w:r>
        <w:rPr/>
        <w:t>de</w:t>
      </w:r>
      <w:r>
        <w:rPr>
          <w:spacing w:val="-48"/>
        </w:rPr>
        <w:t> </w:t>
      </w:r>
      <w:r>
        <w:rPr/>
        <w:t>339 185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611</w:t>
      </w:r>
      <w:r>
        <w:rPr>
          <w:spacing w:val="-2"/>
        </w:rPr>
        <w:t> </w:t>
      </w:r>
      <w:r>
        <w:rPr/>
        <w:t>032 abonnés.</w:t>
      </w:r>
    </w:p>
    <w:p>
      <w:pPr>
        <w:pStyle w:val="BodyText"/>
        <w:spacing w:line="285" w:lineRule="auto" w:before="162"/>
        <w:ind w:left="256" w:right="1030"/>
        <w:jc w:val="both"/>
      </w:pPr>
      <w:r>
        <w:rPr/>
        <w:t>Les usages numériques sont un moteur de développement du marché des Datacenters car une large</w:t>
      </w:r>
      <w:r>
        <w:rPr>
          <w:spacing w:val="1"/>
        </w:rPr>
        <w:t> </w:t>
      </w:r>
      <w:r>
        <w:rPr/>
        <w:t>base d’utilisateurs est synonyme de plus de demandes de capacités de stockage et de traitement.</w:t>
      </w:r>
      <w:r>
        <w:rPr>
          <w:spacing w:val="1"/>
        </w:rPr>
        <w:t> </w:t>
      </w:r>
      <w:r>
        <w:rPr/>
        <w:t>Cette</w:t>
      </w:r>
      <w:r>
        <w:rPr>
          <w:spacing w:val="-13"/>
        </w:rPr>
        <w:t> </w:t>
      </w:r>
      <w:r>
        <w:rPr/>
        <w:t>situation</w:t>
      </w:r>
      <w:r>
        <w:rPr>
          <w:spacing w:val="-11"/>
        </w:rPr>
        <w:t> </w:t>
      </w:r>
      <w:r>
        <w:rPr/>
        <w:t>serait</w:t>
      </w:r>
      <w:r>
        <w:rPr>
          <w:spacing w:val="-9"/>
        </w:rPr>
        <w:t> </w:t>
      </w:r>
      <w:r>
        <w:rPr/>
        <w:t>avantageuse</w:t>
      </w:r>
      <w:r>
        <w:rPr>
          <w:spacing w:val="-11"/>
        </w:rPr>
        <w:t> </w:t>
      </w:r>
      <w:r>
        <w:rPr/>
        <w:t>pour</w:t>
      </w:r>
      <w:r>
        <w:rPr>
          <w:spacing w:val="-10"/>
        </w:rPr>
        <w:t> </w:t>
      </w:r>
      <w:r>
        <w:rPr/>
        <w:t>les</w:t>
      </w:r>
      <w:r>
        <w:rPr>
          <w:spacing w:val="-11"/>
        </w:rPr>
        <w:t> </w:t>
      </w:r>
      <w:r>
        <w:rPr/>
        <w:t>fournisseurs</w:t>
      </w:r>
      <w:r>
        <w:rPr>
          <w:spacing w:val="-10"/>
        </w:rPr>
        <w:t> </w:t>
      </w:r>
      <w:r>
        <w:rPr/>
        <w:t>des</w:t>
      </w:r>
      <w:r>
        <w:rPr>
          <w:spacing w:val="-11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cloud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colocation</w:t>
      </w:r>
      <w:r>
        <w:rPr>
          <w:spacing w:val="-11"/>
        </w:rPr>
        <w:t> </w:t>
      </w:r>
      <w:r>
        <w:rPr/>
        <w:t>déjà</w:t>
      </w:r>
      <w:r>
        <w:rPr>
          <w:spacing w:val="-9"/>
        </w:rPr>
        <w:t> </w:t>
      </w:r>
      <w:r>
        <w:rPr/>
        <w:t>établis</w:t>
      </w:r>
      <w:r>
        <w:rPr>
          <w:spacing w:val="-48"/>
        </w:rPr>
        <w:t> </w:t>
      </w:r>
      <w:r>
        <w:rPr/>
        <w:t>ainsi qu’aux nouveaux entrants sur le marché dans le sens d’une amélioration de leurs offres pour</w:t>
      </w:r>
      <w:r>
        <w:rPr>
          <w:spacing w:val="1"/>
        </w:rPr>
        <w:t> </w:t>
      </w:r>
      <w:r>
        <w:rPr/>
        <w:t>répondre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clients</w:t>
      </w:r>
      <w:r>
        <w:rPr>
          <w:vertAlign w:val="superscript"/>
        </w:rPr>
        <w:t>160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Banque</w:t>
      </w:r>
      <w:r>
        <w:rPr>
          <w:spacing w:val="1"/>
          <w:vertAlign w:val="baseline"/>
        </w:rPr>
        <w:t> </w:t>
      </w:r>
      <w:r>
        <w:rPr>
          <w:vertAlign w:val="baseline"/>
        </w:rPr>
        <w:t>mondiale</w:t>
      </w:r>
      <w:r>
        <w:rPr>
          <w:spacing w:val="1"/>
          <w:vertAlign w:val="baseline"/>
        </w:rPr>
        <w:t> </w:t>
      </w:r>
      <w:r>
        <w:rPr>
          <w:vertAlign w:val="baseline"/>
        </w:rPr>
        <w:t>dans</w:t>
      </w:r>
      <w:r>
        <w:rPr>
          <w:spacing w:val="1"/>
          <w:vertAlign w:val="baseline"/>
        </w:rPr>
        <w:t> </w:t>
      </w:r>
      <w:r>
        <w:rPr>
          <w:vertAlign w:val="baseline"/>
        </w:rPr>
        <w:t>son</w:t>
      </w:r>
      <w:r>
        <w:rPr>
          <w:spacing w:val="1"/>
          <w:vertAlign w:val="baseline"/>
        </w:rPr>
        <w:t> </w:t>
      </w:r>
      <w:r>
        <w:rPr>
          <w:vertAlign w:val="baseline"/>
        </w:rPr>
        <w:t>rapport</w:t>
      </w:r>
      <w:r>
        <w:rPr>
          <w:spacing w:val="1"/>
          <w:vertAlign w:val="baseline"/>
        </w:rPr>
        <w:t> </w:t>
      </w:r>
      <w:r>
        <w:rPr>
          <w:vertAlign w:val="baseline"/>
        </w:rPr>
        <w:t>« </w:t>
      </w:r>
      <w:r>
        <w:rPr>
          <w:i/>
          <w:vertAlign w:val="baseline"/>
        </w:rPr>
        <w:t>Les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avantages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du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numérique pour la région MENA </w:t>
      </w:r>
      <w:r>
        <w:rPr>
          <w:vertAlign w:val="baseline"/>
        </w:rPr>
        <w:t>» a également considéré que l’usage des outils numériques permet</w:t>
      </w:r>
      <w:r>
        <w:rPr>
          <w:spacing w:val="1"/>
          <w:vertAlign w:val="baseline"/>
        </w:rPr>
        <w:t> </w:t>
      </w:r>
      <w:r>
        <w:rPr>
          <w:vertAlign w:val="baseline"/>
        </w:rPr>
        <w:t>au marché de devenir plus compétitif au fur à mesure du développement du volume des activités, ce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-1"/>
          <w:vertAlign w:val="baseline"/>
        </w:rPr>
        <w:t> </w:t>
      </w:r>
      <w:r>
        <w:rPr>
          <w:vertAlign w:val="baseline"/>
        </w:rPr>
        <w:t>conduit à</w:t>
      </w:r>
      <w:r>
        <w:rPr>
          <w:spacing w:val="-1"/>
          <w:vertAlign w:val="baseline"/>
        </w:rPr>
        <w:t> </w:t>
      </w:r>
      <w:r>
        <w:rPr>
          <w:vertAlign w:val="baseline"/>
        </w:rPr>
        <w:t>une</w:t>
      </w:r>
      <w:r>
        <w:rPr>
          <w:spacing w:val="-2"/>
          <w:vertAlign w:val="baseline"/>
        </w:rPr>
        <w:t> </w:t>
      </w:r>
      <w:r>
        <w:rPr>
          <w:vertAlign w:val="baseline"/>
        </w:rPr>
        <w:t>baisse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-1"/>
          <w:vertAlign w:val="baseline"/>
        </w:rPr>
        <w:t> </w:t>
      </w:r>
      <w:r>
        <w:rPr>
          <w:vertAlign w:val="baseline"/>
        </w:rPr>
        <w:t>prix qui est</w:t>
      </w:r>
      <w:r>
        <w:rPr>
          <w:spacing w:val="-1"/>
          <w:vertAlign w:val="baseline"/>
        </w:rPr>
        <w:t> </w:t>
      </w:r>
      <w:r>
        <w:rPr>
          <w:vertAlign w:val="baseline"/>
        </w:rPr>
        <w:t>bénéfique</w:t>
      </w:r>
      <w:r>
        <w:rPr>
          <w:spacing w:val="-2"/>
          <w:vertAlign w:val="baseline"/>
        </w:rPr>
        <w:t> </w:t>
      </w:r>
      <w:r>
        <w:rPr>
          <w:vertAlign w:val="baseline"/>
        </w:rPr>
        <w:t>aux</w:t>
      </w:r>
      <w:r>
        <w:rPr>
          <w:spacing w:val="-1"/>
          <w:vertAlign w:val="baseline"/>
        </w:rPr>
        <w:t> </w:t>
      </w:r>
      <w:r>
        <w:rPr>
          <w:vertAlign w:val="baseline"/>
        </w:rPr>
        <w:t>consommateurs</w:t>
      </w:r>
      <w:r>
        <w:rPr>
          <w:vertAlign w:val="superscript"/>
        </w:rPr>
        <w:t>161</w:t>
      </w:r>
      <w:r>
        <w:rPr>
          <w:vertAlign w:val="baseline"/>
        </w:rPr>
        <w:t>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3" w:after="0"/>
        <w:ind w:left="976" w:right="0" w:hanging="721"/>
        <w:jc w:val="left"/>
      </w:pPr>
      <w:bookmarkStart w:name="_bookmark48" w:id="85"/>
      <w:bookmarkEnd w:id="85"/>
      <w:r>
        <w:rPr>
          <w:b w:val="0"/>
        </w:rPr>
      </w:r>
      <w:bookmarkStart w:name="_bookmark48" w:id="86"/>
      <w:bookmarkEnd w:id="86"/>
      <w:r>
        <w:rPr>
          <w:color w:val="528135"/>
        </w:rPr>
        <w:t>U</w:t>
      </w:r>
      <w:r>
        <w:rPr>
          <w:color w:val="528135"/>
        </w:rPr>
        <w:t>ne</w:t>
      </w:r>
      <w:r>
        <w:rPr>
          <w:color w:val="528135"/>
          <w:spacing w:val="-4"/>
        </w:rPr>
        <w:t> </w:t>
      </w:r>
      <w:r>
        <w:rPr>
          <w:color w:val="528135"/>
        </w:rPr>
        <w:t>évolution</w:t>
      </w:r>
      <w:r>
        <w:rPr>
          <w:color w:val="528135"/>
          <w:spacing w:val="-3"/>
        </w:rPr>
        <w:t> </w:t>
      </w:r>
      <w:r>
        <w:rPr>
          <w:color w:val="528135"/>
        </w:rPr>
        <w:t>positive</w:t>
      </w:r>
      <w:r>
        <w:rPr>
          <w:color w:val="528135"/>
          <w:spacing w:val="-4"/>
        </w:rPr>
        <w:t> </w:t>
      </w:r>
      <w:r>
        <w:rPr>
          <w:color w:val="528135"/>
        </w:rPr>
        <w:t>des</w:t>
      </w:r>
      <w:r>
        <w:rPr>
          <w:color w:val="528135"/>
          <w:spacing w:val="-4"/>
        </w:rPr>
        <w:t> </w:t>
      </w:r>
      <w:r>
        <w:rPr>
          <w:color w:val="528135"/>
        </w:rPr>
        <w:t>principaux</w:t>
      </w:r>
      <w:r>
        <w:rPr>
          <w:color w:val="528135"/>
          <w:spacing w:val="-4"/>
        </w:rPr>
        <w:t> </w:t>
      </w:r>
      <w:r>
        <w:rPr>
          <w:color w:val="528135"/>
        </w:rPr>
        <w:t>indicateurs</w:t>
      </w:r>
      <w:r>
        <w:rPr>
          <w:color w:val="528135"/>
          <w:spacing w:val="1"/>
        </w:rPr>
        <w:t> </w:t>
      </w:r>
      <w:r>
        <w:rPr>
          <w:color w:val="528135"/>
        </w:rPr>
        <w:t>d’accès</w:t>
      </w:r>
      <w:r>
        <w:rPr>
          <w:color w:val="528135"/>
          <w:spacing w:val="-3"/>
        </w:rPr>
        <w:t> </w:t>
      </w:r>
      <w:r>
        <w:rPr>
          <w:color w:val="528135"/>
        </w:rPr>
        <w:t>au</w:t>
      </w:r>
      <w:r>
        <w:rPr>
          <w:color w:val="528135"/>
          <w:spacing w:val="-3"/>
        </w:rPr>
        <w:t> </w:t>
      </w:r>
      <w:r>
        <w:rPr>
          <w:color w:val="528135"/>
        </w:rPr>
        <w:t>numérique</w:t>
      </w:r>
      <w:r>
        <w:rPr>
          <w:color w:val="528135"/>
          <w:spacing w:val="-4"/>
        </w:rPr>
        <w:t> </w:t>
      </w:r>
      <w:r>
        <w:rPr>
          <w:color w:val="528135"/>
        </w:rPr>
        <w:t>au</w:t>
      </w:r>
      <w:r>
        <w:rPr>
          <w:color w:val="528135"/>
          <w:spacing w:val="-3"/>
        </w:rPr>
        <w:t> </w:t>
      </w:r>
      <w:r>
        <w:rPr>
          <w:color w:val="528135"/>
        </w:rPr>
        <w:t>Maroc</w:t>
      </w:r>
    </w:p>
    <w:p>
      <w:pPr>
        <w:pStyle w:val="BodyText"/>
        <w:spacing w:line="285" w:lineRule="auto" w:before="173"/>
        <w:ind w:left="256" w:right="1031"/>
        <w:jc w:val="both"/>
      </w:pPr>
      <w:r>
        <w:rPr/>
        <w:t>Le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télécoms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connu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évolution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depuis</w:t>
      </w:r>
      <w:r>
        <w:rPr>
          <w:spacing w:val="1"/>
        </w:rPr>
        <w:t> </w:t>
      </w:r>
      <w:r>
        <w:rPr/>
        <w:t>mai</w:t>
      </w:r>
      <w:r>
        <w:rPr>
          <w:spacing w:val="1"/>
        </w:rPr>
        <w:t> </w:t>
      </w:r>
      <w:r>
        <w:rPr/>
        <w:t>2014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promulgation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loi</w:t>
      </w:r>
      <w:r>
        <w:rPr>
          <w:spacing w:val="-7"/>
        </w:rPr>
        <w:t> </w:t>
      </w:r>
      <w:r>
        <w:rPr/>
        <w:t>24-96</w:t>
      </w:r>
      <w:r>
        <w:rPr>
          <w:vertAlign w:val="superscript"/>
        </w:rPr>
        <w:t>162</w:t>
      </w:r>
      <w:r>
        <w:rPr>
          <w:spacing w:val="-7"/>
          <w:vertAlign w:val="baseline"/>
        </w:rPr>
        <w:t> </w:t>
      </w:r>
      <w:r>
        <w:rPr>
          <w:vertAlign w:val="baseline"/>
        </w:rPr>
        <w:t>qui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ouvert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5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5"/>
          <w:vertAlign w:val="baseline"/>
        </w:rPr>
        <w:t> </w:t>
      </w:r>
      <w:r>
        <w:rPr>
          <w:vertAlign w:val="baseline"/>
        </w:rPr>
        <w:t>à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concurrence,</w:t>
      </w:r>
      <w:r>
        <w:rPr>
          <w:spacing w:val="-5"/>
          <w:vertAlign w:val="baseline"/>
        </w:rPr>
        <w:t> </w:t>
      </w:r>
      <w:r>
        <w:rPr>
          <w:vertAlign w:val="baseline"/>
        </w:rPr>
        <w:t>notamment</w:t>
      </w:r>
      <w:r>
        <w:rPr>
          <w:spacing w:val="-6"/>
          <w:vertAlign w:val="baseline"/>
        </w:rPr>
        <w:t> </w:t>
      </w:r>
      <w:r>
        <w:rPr>
          <w:vertAlign w:val="baseline"/>
        </w:rPr>
        <w:t>pour</w:t>
      </w:r>
      <w:r>
        <w:rPr>
          <w:spacing w:val="-6"/>
          <w:vertAlign w:val="baseline"/>
        </w:rPr>
        <w:t> </w:t>
      </w:r>
      <w:r>
        <w:rPr>
          <w:vertAlign w:val="baseline"/>
        </w:rPr>
        <w:t>permettre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47"/>
          <w:vertAlign w:val="baseline"/>
        </w:rPr>
        <w:t> </w:t>
      </w:r>
      <w:r>
        <w:rPr>
          <w:vertAlign w:val="baseline"/>
        </w:rPr>
        <w:t>partage 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l’infrastructure</w:t>
      </w:r>
      <w:r>
        <w:rPr>
          <w:spacing w:val="-4"/>
          <w:vertAlign w:val="baseline"/>
        </w:rPr>
        <w:t> </w:t>
      </w:r>
      <w:r>
        <w:rPr>
          <w:vertAlign w:val="baseline"/>
        </w:rPr>
        <w:t>FTTH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le dégroupage.</w:t>
      </w:r>
    </w:p>
    <w:p>
      <w:pPr>
        <w:pStyle w:val="ListParagraph"/>
        <w:numPr>
          <w:ilvl w:val="3"/>
          <w:numId w:val="19"/>
        </w:numPr>
        <w:tabs>
          <w:tab w:pos="1333" w:val="left" w:leader="none"/>
          <w:tab w:pos="1334" w:val="left" w:leader="none"/>
        </w:tabs>
        <w:spacing w:line="240" w:lineRule="auto" w:before="148" w:after="0"/>
        <w:ind w:left="1334" w:right="0" w:hanging="360"/>
        <w:jc w:val="left"/>
        <w:rPr>
          <w:rFonts w:ascii="Symbol" w:hAnsi="Symbol"/>
          <w:i/>
          <w:color w:val="385522"/>
          <w:sz w:val="22"/>
        </w:rPr>
      </w:pPr>
      <w:r>
        <w:rPr/>
        <w:pict>
          <v:group style="position:absolute;margin-left:164.014999pt;margin-top:69.649094pt;width:129.9pt;height:108.5pt;mso-position-horizontal-relative:page;mso-position-vertical-relative:paragraph;z-index:-18118656" coordorigin="3280,1393" coordsize="2598,2170">
            <v:rect style="position:absolute;left:3287;top:3415;width:2364;height:77" filled="true" fillcolor="#6fac46" stroked="false">
              <v:fill type="solid"/>
            </v:rect>
            <v:shape style="position:absolute;left:3287;top:1462;width:2590;height:1812" coordorigin="3288,1463" coordsize="2590,1812" path="m3907,2547l3288,2547,3288,2624,3907,2624,3907,2547xm4301,2113l3288,2113,3288,2190,4301,2190,4301,2113xm5062,1463l3288,1463,3288,1539,5062,1539,5062,1463xm5285,2982l3288,2982,3288,3059,5285,3059,5285,2982xm5314,2766l3288,2766,3288,2843,5314,2843,5314,2766xm5455,2331l3288,2331,3288,2408,5455,2408,5455,2331xm5510,3198l3288,3198,3288,3275,5510,3275,5510,3198xm5707,1681l3288,1681,3288,1758,5707,1758,5707,1681xm5878,1897l3288,1897,3288,1974,5878,1974,5878,1897xe" filled="true" fillcolor="#5b9bd4" stroked="false">
              <v:path arrowok="t"/>
              <v:fill type="solid"/>
            </v:shape>
            <v:line style="position:absolute" from="3288,3562" to="3288,1393" stroked="true" strokeweight=".75pt" strokecolor="#d9d9d9">
              <v:stroke dashstyle="solid"/>
            </v:line>
            <w10:wrap type="none"/>
          </v:group>
        </w:pict>
      </w:r>
      <w:r>
        <w:rPr/>
        <w:pict>
          <v:group style="position:absolute;margin-left:410.265015pt;margin-top:72.23909pt;width:80.1pt;height:105.55pt;mso-position-horizontal-relative:page;mso-position-vertical-relative:paragraph;z-index:-18117120" coordorigin="8205,1445" coordsize="1602,2111">
            <v:rect style="position:absolute;left:8212;top:3412;width:1563;height:75" filled="true" fillcolor="#6fac46" stroked="false">
              <v:fill type="solid"/>
            </v:rect>
            <v:shape style="position:absolute;left:8212;top:1512;width:1594;height:1764" coordorigin="8213,1513" coordsize="1594,1764" path="m9089,2147l8213,2147,8213,2221,9089,2221,9089,2147xm9504,1513l8213,1513,8213,1587,9504,1587,9504,1513xm9552,2569l8213,2569,8213,2643,9552,2643,9552,2569xm9569,2780l8213,2780,8213,2855,9569,2855,9569,2780xm9583,2358l8213,2358,8213,2432,9583,2432,9583,2358xm9648,3200l8213,3200,8213,3277,9648,3277,9648,3200xm9727,1724l8213,1724,8213,1799,9727,1799,9727,1724xm9775,1935l8213,1935,8213,2010,9775,2010,9775,1935xm9806,2991l8213,2991,8213,3066,9806,3066,9806,2991xe" filled="true" fillcolor="#5b9bd4" stroked="false">
              <v:path arrowok="t"/>
              <v:fill type="solid"/>
            </v:shape>
            <v:line style="position:absolute" from="8213,3555" to="8213,1445" stroked="true" strokeweight=".75pt" strokecolor="#d9d9d9">
              <v:stroke dashstyle="solid"/>
            </v:line>
            <w10:wrap type="none"/>
          </v:group>
        </w:pict>
      </w:r>
      <w:bookmarkStart w:name="_bookmark49" w:id="87"/>
      <w:bookmarkEnd w:id="87"/>
      <w:r>
        <w:rPr/>
      </w:r>
      <w:bookmarkStart w:name="_bookmark49" w:id="88"/>
      <w:bookmarkEnd w:id="88"/>
      <w:r>
        <w:rPr>
          <w:rFonts w:ascii="Calibri Light" w:hAnsi="Calibri Light"/>
          <w:i/>
          <w:color w:val="385522"/>
          <w:spacing w:val="-1"/>
          <w:sz w:val="22"/>
        </w:rPr>
        <w:t>L</w:t>
      </w:r>
      <w:r>
        <w:rPr>
          <w:rFonts w:ascii="Calibri Light" w:hAnsi="Calibri Light"/>
          <w:i/>
          <w:color w:val="385522"/>
          <w:spacing w:val="-1"/>
          <w:sz w:val="22"/>
        </w:rPr>
        <w:t>a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qualité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infrastructures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et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les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usages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numériques</w:t>
      </w:r>
      <w:r>
        <w:rPr>
          <w:rFonts w:ascii="Calibri Light" w:hAnsi="Calibri Light"/>
          <w:i/>
          <w:color w:val="385522"/>
          <w:spacing w:val="-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 </w:t>
      </w:r>
    </w:p>
    <w:p>
      <w:pPr>
        <w:pStyle w:val="BodyText"/>
        <w:rPr>
          <w:rFonts w:ascii="Calibri Light"/>
          <w:i/>
          <w:sz w:val="13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"/>
        <w:gridCol w:w="4782"/>
        <w:gridCol w:w="133"/>
        <w:gridCol w:w="102"/>
        <w:gridCol w:w="4227"/>
      </w:tblGrid>
      <w:tr>
        <w:trPr>
          <w:trHeight w:val="3159" w:hRule="atLeast"/>
        </w:trPr>
        <w:tc>
          <w:tcPr>
            <w:tcW w:w="109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82" w:type="dxa"/>
            <w:tcBorders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112"/>
              <w:ind w:left="2247" w:right="646" w:hanging="1527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 3.4. Pourcentage d’utilisateurs d’Internet en</w:t>
            </w:r>
            <w:r>
              <w:rPr>
                <w:b/>
                <w:i/>
                <w:spacing w:val="-35"/>
                <w:sz w:val="16"/>
              </w:rPr>
              <w:t> </w:t>
            </w:r>
            <w:r>
              <w:rPr>
                <w:b/>
                <w:i/>
                <w:sz w:val="16"/>
              </w:rPr>
              <w:t>2021</w:t>
            </w:r>
          </w:p>
          <w:p>
            <w:pPr>
              <w:pStyle w:val="TableParagraph"/>
              <w:spacing w:before="10"/>
              <w:ind w:left="0"/>
              <w:rPr>
                <w:rFonts w:ascii="Calibri Light"/>
                <w:i/>
                <w:sz w:val="22"/>
              </w:rPr>
            </w:pPr>
          </w:p>
          <w:p>
            <w:pPr>
              <w:pStyle w:val="TableParagraph"/>
              <w:tabs>
                <w:tab w:pos="3646" w:val="left" w:leader="none"/>
              </w:tabs>
              <w:ind w:left="1137"/>
              <w:rPr>
                <w:sz w:val="16"/>
              </w:rPr>
            </w:pPr>
            <w:r>
              <w:rPr>
                <w:position w:val="1"/>
                <w:sz w:val="16"/>
              </w:rPr>
              <w:t>Monde</w:t>
              <w:tab/>
            </w:r>
            <w:r>
              <w:rPr>
                <w:sz w:val="16"/>
              </w:rPr>
              <w:t>63%</w:t>
            </w:r>
          </w:p>
          <w:p>
            <w:pPr>
              <w:pStyle w:val="TableParagraph"/>
              <w:tabs>
                <w:tab w:pos="4293" w:val="left" w:leader="none"/>
              </w:tabs>
              <w:spacing w:before="12"/>
              <w:ind w:left="250"/>
              <w:rPr>
                <w:sz w:val="16"/>
              </w:rPr>
            </w:pPr>
            <w:r>
              <w:rPr>
                <w:position w:val="1"/>
                <w:sz w:val="16"/>
              </w:rPr>
              <w:t>Europe-Asie</w:t>
            </w:r>
            <w:r>
              <w:rPr>
                <w:spacing w:val="-4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centrale</w:t>
              <w:tab/>
            </w:r>
            <w:r>
              <w:rPr>
                <w:sz w:val="16"/>
              </w:rPr>
              <w:t>86%</w:t>
            </w:r>
          </w:p>
          <w:p>
            <w:pPr>
              <w:pStyle w:val="TableParagraph"/>
              <w:tabs>
                <w:tab w:pos="4451" w:val="left" w:leader="none"/>
              </w:tabs>
              <w:spacing w:before="12"/>
              <w:ind w:left="398"/>
              <w:rPr>
                <w:sz w:val="16"/>
              </w:rPr>
            </w:pPr>
            <w:r>
              <w:rPr>
                <w:position w:val="1"/>
                <w:sz w:val="16"/>
              </w:rPr>
              <w:t>Amérique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du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Nord</w:t>
              <w:tab/>
            </w:r>
            <w:r>
              <w:rPr>
                <w:sz w:val="16"/>
              </w:rPr>
              <w:t>92%</w:t>
            </w:r>
          </w:p>
          <w:p>
            <w:pPr>
              <w:pStyle w:val="TableParagraph"/>
              <w:tabs>
                <w:tab w:pos="2886" w:val="left" w:leader="none"/>
              </w:tabs>
              <w:spacing w:before="11"/>
              <w:ind w:left="127"/>
              <w:rPr>
                <w:sz w:val="16"/>
              </w:rPr>
            </w:pPr>
            <w:r>
              <w:rPr>
                <w:position w:val="1"/>
                <w:sz w:val="16"/>
              </w:rPr>
              <w:t>Afrique</w:t>
            </w:r>
            <w:r>
              <w:rPr>
                <w:spacing w:val="-5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Subsaharienne</w:t>
              <w:tab/>
            </w:r>
            <w:r>
              <w:rPr>
                <w:sz w:val="16"/>
              </w:rPr>
              <w:t>36%</w:t>
            </w:r>
          </w:p>
          <w:p>
            <w:pPr>
              <w:pStyle w:val="TableParagraph"/>
              <w:tabs>
                <w:tab w:pos="4040" w:val="left" w:leader="none"/>
              </w:tabs>
              <w:spacing w:before="12"/>
              <w:ind w:left="713"/>
              <w:rPr>
                <w:sz w:val="16"/>
              </w:rPr>
            </w:pPr>
            <w:r>
              <w:rPr>
                <w:position w:val="1"/>
                <w:sz w:val="16"/>
              </w:rPr>
              <w:t>Région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MENA</w:t>
              <w:tab/>
            </w:r>
            <w:r>
              <w:rPr>
                <w:sz w:val="16"/>
              </w:rPr>
              <w:t>77%</w:t>
            </w:r>
          </w:p>
          <w:p>
            <w:pPr>
              <w:pStyle w:val="TableParagraph"/>
              <w:tabs>
                <w:tab w:pos="2492" w:val="left" w:leader="none"/>
              </w:tabs>
              <w:spacing w:before="11"/>
              <w:ind w:left="1266"/>
              <w:rPr>
                <w:sz w:val="16"/>
              </w:rPr>
            </w:pPr>
            <w:r>
              <w:rPr>
                <w:position w:val="1"/>
                <w:sz w:val="16"/>
              </w:rPr>
              <w:t>Lybie</w:t>
              <w:tab/>
            </w:r>
            <w:r>
              <w:rPr>
                <w:sz w:val="16"/>
              </w:rPr>
              <w:t>22%</w:t>
            </w:r>
          </w:p>
          <w:p>
            <w:pPr>
              <w:pStyle w:val="TableParagraph"/>
              <w:tabs>
                <w:tab w:pos="3899" w:val="left" w:leader="none"/>
              </w:tabs>
              <w:spacing w:before="12"/>
              <w:ind w:left="1163"/>
              <w:rPr>
                <w:sz w:val="16"/>
              </w:rPr>
            </w:pPr>
            <w:r>
              <w:rPr>
                <w:position w:val="1"/>
                <w:sz w:val="16"/>
              </w:rPr>
              <w:t>Egypte</w:t>
              <w:tab/>
            </w:r>
            <w:r>
              <w:rPr>
                <w:sz w:val="16"/>
              </w:rPr>
              <w:t>72%</w:t>
            </w:r>
          </w:p>
          <w:p>
            <w:pPr>
              <w:pStyle w:val="TableParagraph"/>
              <w:tabs>
                <w:tab w:pos="3871" w:val="left" w:leader="none"/>
              </w:tabs>
              <w:spacing w:before="12"/>
              <w:ind w:left="1150"/>
              <w:rPr>
                <w:sz w:val="16"/>
              </w:rPr>
            </w:pPr>
            <w:r>
              <w:rPr>
                <w:position w:val="1"/>
                <w:sz w:val="16"/>
              </w:rPr>
              <w:t>Algérie</w:t>
              <w:tab/>
            </w:r>
            <w:r>
              <w:rPr>
                <w:sz w:val="16"/>
              </w:rPr>
              <w:t>71%</w:t>
            </w:r>
          </w:p>
          <w:p>
            <w:pPr>
              <w:pStyle w:val="TableParagraph"/>
              <w:tabs>
                <w:tab w:pos="4096" w:val="left" w:leader="none"/>
              </w:tabs>
              <w:spacing w:before="11"/>
              <w:ind w:left="1145"/>
              <w:rPr>
                <w:sz w:val="16"/>
              </w:rPr>
            </w:pPr>
            <w:r>
              <w:rPr>
                <w:position w:val="1"/>
                <w:sz w:val="16"/>
              </w:rPr>
              <w:t>Tunisie</w:t>
              <w:tab/>
            </w:r>
            <w:r>
              <w:rPr>
                <w:sz w:val="16"/>
              </w:rPr>
              <w:t>79%</w:t>
            </w:r>
          </w:p>
          <w:p>
            <w:pPr>
              <w:pStyle w:val="TableParagraph"/>
              <w:tabs>
                <w:tab w:pos="4237" w:val="left" w:leader="none"/>
              </w:tabs>
              <w:spacing w:before="12"/>
              <w:ind w:left="1185"/>
              <w:rPr>
                <w:sz w:val="16"/>
              </w:rPr>
            </w:pPr>
            <w:r>
              <w:rPr>
                <w:position w:val="1"/>
                <w:sz w:val="16"/>
              </w:rPr>
              <w:t>Maroc</w:t>
              <w:tab/>
            </w:r>
            <w:r>
              <w:rPr>
                <w:sz w:val="16"/>
              </w:rPr>
              <w:t>84%</w:t>
            </w:r>
          </w:p>
        </w:tc>
        <w:tc>
          <w:tcPr>
            <w:tcW w:w="133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  <w:gridSpan w:val="2"/>
            <w:tcBorders>
              <w:top w:val="single" w:sz="12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43"/>
              <w:ind w:left="6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3.5.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Pourcentage</w:t>
            </w:r>
            <w:r>
              <w:rPr>
                <w:b/>
                <w:i/>
                <w:spacing w:val="-7"/>
                <w:sz w:val="18"/>
              </w:rPr>
              <w:t> </w:t>
            </w:r>
            <w:r>
              <w:rPr>
                <w:b/>
                <w:i/>
                <w:sz w:val="18"/>
              </w:rPr>
              <w:t>de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la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population</w:t>
            </w:r>
          </w:p>
          <w:p>
            <w:pPr>
              <w:pStyle w:val="TableParagraph"/>
              <w:spacing w:before="1"/>
              <w:ind w:left="68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6"/>
              </w:rPr>
              <w:t>mondiale</w:t>
            </w:r>
            <w:r>
              <w:rPr>
                <w:b/>
                <w:i/>
                <w:spacing w:val="5"/>
                <w:sz w:val="16"/>
              </w:rPr>
              <w:t> </w:t>
            </w:r>
            <w:r>
              <w:rPr>
                <w:b/>
                <w:i/>
                <w:sz w:val="18"/>
              </w:rPr>
              <w:t>bénéficiant</w:t>
            </w:r>
            <w:r>
              <w:rPr>
                <w:b/>
                <w:i/>
                <w:spacing w:val="-6"/>
                <w:sz w:val="18"/>
              </w:rPr>
              <w:t> </w:t>
            </w:r>
            <w:r>
              <w:rPr>
                <w:b/>
                <w:i/>
                <w:sz w:val="18"/>
              </w:rPr>
              <w:t>de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la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4G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en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2020</w:t>
            </w:r>
          </w:p>
          <w:p>
            <w:pPr>
              <w:pStyle w:val="TableParagraph"/>
              <w:spacing w:before="3"/>
              <w:ind w:left="0"/>
              <w:rPr>
                <w:rFonts w:ascii="Calibri Light"/>
                <w:i/>
                <w:sz w:val="20"/>
              </w:rPr>
            </w:pPr>
          </w:p>
          <w:p>
            <w:pPr>
              <w:pStyle w:val="TableParagraph"/>
              <w:tabs>
                <w:tab w:pos="3179" w:val="left" w:leader="none"/>
              </w:tabs>
              <w:ind w:left="1151"/>
              <w:rPr>
                <w:sz w:val="16"/>
              </w:rPr>
            </w:pPr>
            <w:r>
              <w:rPr>
                <w:position w:val="1"/>
                <w:sz w:val="16"/>
              </w:rPr>
              <w:t>Monde</w:t>
              <w:tab/>
            </w:r>
            <w:r>
              <w:rPr>
                <w:sz w:val="16"/>
              </w:rPr>
              <w:t>81%</w:t>
            </w:r>
          </w:p>
          <w:p>
            <w:pPr>
              <w:pStyle w:val="TableParagraph"/>
              <w:tabs>
                <w:tab w:pos="3139" w:val="left" w:leader="none"/>
              </w:tabs>
              <w:spacing w:before="6"/>
              <w:ind w:left="0" w:right="636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Europe-Asie</w:t>
            </w:r>
            <w:r>
              <w:rPr>
                <w:spacing w:val="-4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centrale</w:t>
              <w:tab/>
            </w:r>
            <w:r>
              <w:rPr>
                <w:sz w:val="16"/>
              </w:rPr>
              <w:t>95%</w:t>
            </w:r>
          </w:p>
          <w:p>
            <w:pPr>
              <w:pStyle w:val="TableParagraph"/>
              <w:tabs>
                <w:tab w:pos="3038" w:val="left" w:leader="none"/>
              </w:tabs>
              <w:spacing w:before="5"/>
              <w:ind w:left="0" w:right="587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Amérique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du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Nord</w:t>
              <w:tab/>
            </w:r>
            <w:r>
              <w:rPr>
                <w:sz w:val="16"/>
              </w:rPr>
              <w:t>98%</w:t>
            </w:r>
          </w:p>
          <w:p>
            <w:pPr>
              <w:pStyle w:val="TableParagraph"/>
              <w:tabs>
                <w:tab w:pos="2764" w:val="left" w:leader="none"/>
              </w:tabs>
              <w:spacing w:before="6"/>
              <w:ind w:left="140"/>
              <w:rPr>
                <w:sz w:val="16"/>
              </w:rPr>
            </w:pPr>
            <w:r>
              <w:rPr>
                <w:position w:val="1"/>
                <w:sz w:val="16"/>
              </w:rPr>
              <w:t>Afrique</w:t>
            </w:r>
            <w:r>
              <w:rPr>
                <w:spacing w:val="-5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Subsaharienne</w:t>
              <w:tab/>
            </w:r>
            <w:r>
              <w:rPr>
                <w:sz w:val="16"/>
              </w:rPr>
              <w:t>55%</w:t>
            </w:r>
          </w:p>
          <w:p>
            <w:pPr>
              <w:pStyle w:val="TableParagraph"/>
              <w:tabs>
                <w:tab w:pos="3259" w:val="left" w:leader="none"/>
              </w:tabs>
              <w:spacing w:before="6"/>
              <w:ind w:left="726"/>
              <w:rPr>
                <w:sz w:val="16"/>
              </w:rPr>
            </w:pPr>
            <w:r>
              <w:rPr>
                <w:position w:val="1"/>
                <w:sz w:val="16"/>
              </w:rPr>
              <w:t>Région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MENA</w:t>
              <w:tab/>
            </w:r>
            <w:r>
              <w:rPr>
                <w:sz w:val="16"/>
              </w:rPr>
              <w:t>86%</w:t>
            </w:r>
          </w:p>
          <w:p>
            <w:pPr>
              <w:pStyle w:val="TableParagraph"/>
              <w:tabs>
                <w:tab w:pos="2414" w:val="left" w:leader="none"/>
              </w:tabs>
              <w:spacing w:before="6"/>
              <w:ind w:left="466"/>
              <w:jc w:val="center"/>
              <w:rPr>
                <w:sz w:val="16"/>
              </w:rPr>
            </w:pPr>
            <w:r>
              <w:rPr>
                <w:position w:val="1"/>
                <w:sz w:val="16"/>
              </w:rPr>
              <w:t>Lybie</w:t>
              <w:tab/>
            </w:r>
            <w:r>
              <w:rPr>
                <w:sz w:val="16"/>
              </w:rPr>
              <w:t>84%</w:t>
            </w:r>
          </w:p>
          <w:p>
            <w:pPr>
              <w:pStyle w:val="TableParagraph"/>
              <w:tabs>
                <w:tab w:pos="2445" w:val="left" w:leader="none"/>
              </w:tabs>
              <w:spacing w:before="5"/>
              <w:ind w:left="379"/>
              <w:jc w:val="center"/>
              <w:rPr>
                <w:sz w:val="16"/>
              </w:rPr>
            </w:pPr>
            <w:r>
              <w:rPr>
                <w:position w:val="1"/>
                <w:sz w:val="16"/>
              </w:rPr>
              <w:t>Egypte</w:t>
              <w:tab/>
            </w:r>
            <w:r>
              <w:rPr>
                <w:sz w:val="16"/>
              </w:rPr>
              <w:t>85%</w:t>
            </w:r>
          </w:p>
          <w:p>
            <w:pPr>
              <w:pStyle w:val="TableParagraph"/>
              <w:tabs>
                <w:tab w:pos="3482" w:val="left" w:leader="none"/>
              </w:tabs>
              <w:spacing w:before="6"/>
              <w:ind w:left="1163"/>
              <w:rPr>
                <w:sz w:val="16"/>
              </w:rPr>
            </w:pPr>
            <w:r>
              <w:rPr>
                <w:position w:val="1"/>
                <w:sz w:val="16"/>
              </w:rPr>
              <w:t>Algérie</w:t>
              <w:tab/>
            </w:r>
            <w:r>
              <w:rPr>
                <w:sz w:val="16"/>
              </w:rPr>
              <w:t>100%</w:t>
            </w:r>
          </w:p>
          <w:p>
            <w:pPr>
              <w:pStyle w:val="TableParagraph"/>
              <w:tabs>
                <w:tab w:pos="3322" w:val="left" w:leader="none"/>
              </w:tabs>
              <w:spacing w:before="6"/>
              <w:ind w:left="1158"/>
              <w:rPr>
                <w:sz w:val="16"/>
              </w:rPr>
            </w:pPr>
            <w:r>
              <w:rPr>
                <w:position w:val="1"/>
                <w:sz w:val="16"/>
              </w:rPr>
              <w:t>Tunisie</w:t>
              <w:tab/>
            </w:r>
            <w:r>
              <w:rPr>
                <w:sz w:val="16"/>
              </w:rPr>
              <w:t>90%</w:t>
            </w:r>
          </w:p>
          <w:p>
            <w:pPr>
              <w:pStyle w:val="TableParagraph"/>
              <w:tabs>
                <w:tab w:pos="3450" w:val="left" w:leader="none"/>
              </w:tabs>
              <w:spacing w:before="6"/>
              <w:ind w:left="1198"/>
              <w:rPr>
                <w:sz w:val="16"/>
              </w:rPr>
            </w:pPr>
            <w:r>
              <w:rPr>
                <w:position w:val="1"/>
                <w:sz w:val="16"/>
              </w:rPr>
              <w:t>Maroc</w:t>
              <w:tab/>
            </w:r>
            <w:r>
              <w:rPr>
                <w:sz w:val="16"/>
              </w:rPr>
              <w:t>98%</w:t>
            </w:r>
          </w:p>
        </w:tc>
      </w:tr>
      <w:tr>
        <w:trPr>
          <w:trHeight w:val="219" w:hRule="atLeast"/>
        </w:trPr>
        <w:tc>
          <w:tcPr>
            <w:tcW w:w="5024" w:type="dxa"/>
            <w:gridSpan w:val="3"/>
            <w:tcBorders>
              <w:top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329" w:type="dxa"/>
            <w:gridSpan w:val="2"/>
            <w:tcBorders>
              <w:top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3142" w:hRule="atLeast"/>
        </w:trPr>
        <w:tc>
          <w:tcPr>
            <w:tcW w:w="109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82" w:type="dxa"/>
            <w:tcBorders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3"/>
              <w:ind w:left="0"/>
              <w:rPr>
                <w:rFonts w:ascii="Calibri Light"/>
                <w:i/>
                <w:sz w:val="12"/>
              </w:rPr>
            </w:pPr>
          </w:p>
          <w:p>
            <w:pPr>
              <w:pStyle w:val="TableParagraph"/>
              <w:spacing w:before="1"/>
              <w:ind w:left="1662" w:right="629" w:hanging="1018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 3.6. Abonnements actifs du haut débit mobile</w:t>
            </w:r>
            <w:r>
              <w:rPr>
                <w:b/>
                <w:i/>
                <w:spacing w:val="-34"/>
                <w:sz w:val="16"/>
              </w:rPr>
              <w:t> </w:t>
            </w:r>
            <w:r>
              <w:rPr>
                <w:b/>
                <w:i/>
                <w:sz w:val="16"/>
              </w:rPr>
              <w:t>pour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100 hab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2021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20"/>
              </w:rPr>
            </w:pPr>
          </w:p>
          <w:p>
            <w:pPr>
              <w:pStyle w:val="TableParagraph"/>
              <w:tabs>
                <w:tab w:pos="3320" w:val="left" w:leader="none"/>
              </w:tabs>
              <w:ind w:left="1137"/>
              <w:rPr>
                <w:sz w:val="16"/>
              </w:rPr>
            </w:pPr>
            <w:r>
              <w:rPr>
                <w:position w:val="1"/>
                <w:sz w:val="16"/>
              </w:rPr>
              <w:t>Monde</w:t>
              <w:tab/>
            </w:r>
            <w:r>
              <w:rPr>
                <w:sz w:val="16"/>
              </w:rPr>
              <w:t>77,7</w:t>
            </w:r>
          </w:p>
          <w:p>
            <w:pPr>
              <w:pStyle w:val="TableParagraph"/>
              <w:tabs>
                <w:tab w:pos="3687" w:val="left" w:leader="none"/>
              </w:tabs>
              <w:spacing w:before="8"/>
              <w:ind w:left="250"/>
              <w:rPr>
                <w:sz w:val="16"/>
              </w:rPr>
            </w:pPr>
            <w:r>
              <w:rPr>
                <w:position w:val="1"/>
                <w:sz w:val="16"/>
              </w:rPr>
              <w:t>Europe-Asie</w:t>
            </w:r>
            <w:r>
              <w:rPr>
                <w:spacing w:val="-4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centrale</w:t>
              <w:tab/>
            </w:r>
            <w:r>
              <w:rPr>
                <w:sz w:val="16"/>
              </w:rPr>
              <w:t>97,4</w:t>
            </w:r>
          </w:p>
          <w:p>
            <w:pPr>
              <w:pStyle w:val="TableParagraph"/>
              <w:tabs>
                <w:tab w:pos="4059" w:val="left" w:leader="none"/>
              </w:tabs>
              <w:spacing w:before="7"/>
              <w:ind w:left="398"/>
              <w:rPr>
                <w:sz w:val="16"/>
              </w:rPr>
            </w:pPr>
            <w:r>
              <w:rPr>
                <w:position w:val="1"/>
                <w:sz w:val="16"/>
              </w:rPr>
              <w:t>Amérique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du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Nord</w:t>
              <w:tab/>
            </w:r>
            <w:r>
              <w:rPr>
                <w:sz w:val="16"/>
              </w:rPr>
              <w:t>117,4</w:t>
            </w:r>
          </w:p>
          <w:p>
            <w:pPr>
              <w:pStyle w:val="TableParagraph"/>
              <w:tabs>
                <w:tab w:pos="2769" w:val="left" w:leader="none"/>
              </w:tabs>
              <w:spacing w:before="8"/>
              <w:ind w:left="127"/>
              <w:rPr>
                <w:sz w:val="16"/>
              </w:rPr>
            </w:pPr>
            <w:r>
              <w:rPr>
                <w:position w:val="1"/>
                <w:sz w:val="16"/>
              </w:rPr>
              <w:t>Afrique</w:t>
            </w:r>
            <w:r>
              <w:rPr>
                <w:spacing w:val="-5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Subsaharienne</w:t>
              <w:tab/>
            </w:r>
            <w:r>
              <w:rPr>
                <w:sz w:val="16"/>
              </w:rPr>
              <w:t>48,1</w:t>
            </w:r>
          </w:p>
          <w:p>
            <w:pPr>
              <w:pStyle w:val="TableParagraph"/>
              <w:tabs>
                <w:tab w:pos="3482" w:val="left" w:leader="none"/>
              </w:tabs>
              <w:spacing w:before="8"/>
              <w:ind w:left="713"/>
              <w:rPr>
                <w:sz w:val="16"/>
              </w:rPr>
            </w:pPr>
            <w:r>
              <w:rPr>
                <w:position w:val="1"/>
                <w:sz w:val="16"/>
              </w:rPr>
              <w:t>Région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MENA</w:t>
              <w:tab/>
            </w:r>
            <w:r>
              <w:rPr>
                <w:sz w:val="16"/>
              </w:rPr>
              <w:t>86,4</w:t>
            </w:r>
          </w:p>
          <w:p>
            <w:pPr>
              <w:pStyle w:val="TableParagraph"/>
              <w:spacing w:before="9"/>
              <w:ind w:left="1266"/>
              <w:rPr>
                <w:sz w:val="16"/>
              </w:rPr>
            </w:pPr>
            <w:r>
              <w:rPr>
                <w:sz w:val="16"/>
              </w:rPr>
              <w:t>Lybie</w:t>
            </w:r>
          </w:p>
          <w:p>
            <w:pPr>
              <w:pStyle w:val="TableParagraph"/>
              <w:tabs>
                <w:tab w:pos="2977" w:val="left" w:leader="none"/>
              </w:tabs>
              <w:spacing w:before="16"/>
              <w:ind w:left="1163"/>
              <w:rPr>
                <w:sz w:val="16"/>
              </w:rPr>
            </w:pPr>
            <w:r>
              <w:rPr>
                <w:position w:val="1"/>
                <w:sz w:val="16"/>
              </w:rPr>
              <w:t>Egypte</w:t>
              <w:tab/>
            </w:r>
            <w:r>
              <w:rPr>
                <w:sz w:val="16"/>
              </w:rPr>
              <w:t>59,3</w:t>
            </w:r>
          </w:p>
          <w:p>
            <w:pPr>
              <w:pStyle w:val="TableParagraph"/>
              <w:tabs>
                <w:tab w:pos="3826" w:val="right" w:leader="none"/>
              </w:tabs>
              <w:spacing w:before="8"/>
              <w:ind w:left="1150"/>
              <w:rPr>
                <w:sz w:val="16"/>
              </w:rPr>
            </w:pPr>
            <w:r>
              <w:rPr>
                <w:position w:val="1"/>
                <w:sz w:val="16"/>
              </w:rPr>
              <w:t>Algérie</w:t>
              <w:tab/>
            </w:r>
            <w:r>
              <w:rPr>
                <w:sz w:val="16"/>
              </w:rPr>
              <w:t>96</w:t>
            </w:r>
          </w:p>
          <w:p>
            <w:pPr>
              <w:pStyle w:val="TableParagraph"/>
              <w:tabs>
                <w:tab w:pos="3322" w:val="left" w:leader="none"/>
              </w:tabs>
              <w:spacing w:before="7"/>
              <w:ind w:left="1145"/>
              <w:rPr>
                <w:sz w:val="16"/>
              </w:rPr>
            </w:pPr>
            <w:r>
              <w:rPr>
                <w:position w:val="1"/>
                <w:sz w:val="16"/>
              </w:rPr>
              <w:t>Tunisie</w:t>
              <w:tab/>
            </w:r>
            <w:r>
              <w:rPr>
                <w:sz w:val="16"/>
              </w:rPr>
              <w:t>77,8</w:t>
            </w:r>
          </w:p>
          <w:p>
            <w:pPr>
              <w:pStyle w:val="TableParagraph"/>
              <w:tabs>
                <w:tab w:pos="3082" w:val="left" w:leader="none"/>
              </w:tabs>
              <w:spacing w:before="8"/>
              <w:ind w:left="1185"/>
              <w:rPr>
                <w:sz w:val="16"/>
              </w:rPr>
            </w:pPr>
            <w:r>
              <w:rPr>
                <w:position w:val="1"/>
                <w:sz w:val="16"/>
              </w:rPr>
              <w:t>Maroc</w:t>
              <w:tab/>
            </w:r>
            <w:r>
              <w:rPr>
                <w:sz w:val="16"/>
              </w:rPr>
              <w:t>64,9</w:t>
            </w:r>
          </w:p>
        </w:tc>
        <w:tc>
          <w:tcPr>
            <w:tcW w:w="133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27" w:type="dxa"/>
            <w:tcBorders>
              <w:left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3"/>
              <w:ind w:left="0"/>
              <w:rPr>
                <w:rFonts w:ascii="Calibri Light"/>
                <w:i/>
                <w:sz w:val="12"/>
              </w:rPr>
            </w:pPr>
          </w:p>
          <w:p>
            <w:pPr>
              <w:pStyle w:val="TableParagraph"/>
              <w:spacing w:before="1"/>
              <w:ind w:left="1855" w:right="566" w:hanging="1258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</w:t>
            </w:r>
            <w:r>
              <w:rPr>
                <w:b/>
                <w:i/>
                <w:spacing w:val="-2"/>
                <w:sz w:val="16"/>
              </w:rPr>
              <w:t> </w:t>
            </w:r>
            <w:r>
              <w:rPr>
                <w:b/>
                <w:i/>
                <w:sz w:val="16"/>
              </w:rPr>
              <w:t>3.7.</w:t>
            </w:r>
            <w:r>
              <w:rPr>
                <w:b/>
                <w:i/>
                <w:spacing w:val="-5"/>
                <w:sz w:val="16"/>
              </w:rPr>
              <w:t> </w:t>
            </w:r>
            <w:r>
              <w:rPr>
                <w:b/>
                <w:i/>
                <w:sz w:val="16"/>
              </w:rPr>
              <w:t>Connexions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haut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débit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du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fixe</w:t>
            </w:r>
            <w:r>
              <w:rPr>
                <w:b/>
                <w:i/>
                <w:spacing w:val="-2"/>
                <w:sz w:val="16"/>
              </w:rPr>
              <w:t> </w:t>
            </w:r>
            <w:r>
              <w:rPr>
                <w:b/>
                <w:i/>
                <w:sz w:val="16"/>
              </w:rPr>
              <w:t>pour</w:t>
            </w:r>
            <w:r>
              <w:rPr>
                <w:b/>
                <w:i/>
                <w:spacing w:val="-33"/>
                <w:sz w:val="16"/>
              </w:rPr>
              <w:t> </w:t>
            </w:r>
            <w:r>
              <w:rPr>
                <w:b/>
                <w:i/>
                <w:sz w:val="16"/>
              </w:rPr>
              <w:t>100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hab</w:t>
            </w:r>
          </w:p>
          <w:p>
            <w:pPr>
              <w:pStyle w:val="TableParagraph"/>
              <w:spacing w:before="11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2074" w:val="left" w:leader="none"/>
              </w:tabs>
              <w:ind w:left="1048"/>
              <w:rPr>
                <w:sz w:val="16"/>
              </w:rPr>
            </w:pPr>
            <w:r>
              <w:rPr>
                <w:position w:val="1"/>
                <w:sz w:val="16"/>
              </w:rPr>
              <w:t>Monde</w:t>
              <w:tab/>
            </w:r>
            <w:r>
              <w:rPr>
                <w:sz w:val="16"/>
              </w:rPr>
              <w:t>16,92</w:t>
            </w:r>
          </w:p>
          <w:p>
            <w:pPr>
              <w:pStyle w:val="TableParagraph"/>
              <w:tabs>
                <w:tab w:pos="3617" w:val="right" w:leader="none"/>
              </w:tabs>
              <w:spacing w:before="23"/>
              <w:ind w:left="160"/>
              <w:rPr>
                <w:sz w:val="16"/>
              </w:rPr>
            </w:pPr>
            <w:r>
              <w:rPr>
                <w:position w:val="1"/>
                <w:sz w:val="16"/>
              </w:rPr>
              <w:t>Europe-Asie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centrale</w:t>
              <w:tab/>
            </w:r>
            <w:r>
              <w:rPr>
                <w:sz w:val="16"/>
              </w:rPr>
              <w:t>97</w:t>
            </w:r>
          </w:p>
          <w:p>
            <w:pPr>
              <w:pStyle w:val="TableParagraph"/>
              <w:tabs>
                <w:tab w:pos="1794" w:val="left" w:leader="none"/>
                <w:tab w:pos="2434" w:val="left" w:leader="none"/>
              </w:tabs>
              <w:spacing w:line="268" w:lineRule="auto" w:before="23"/>
              <w:ind w:left="38" w:right="1492" w:firstLine="271"/>
              <w:rPr>
                <w:sz w:val="16"/>
              </w:rPr>
            </w:pPr>
            <w:r>
              <w:rPr>
                <w:position w:val="1"/>
                <w:sz w:val="16"/>
              </w:rPr>
              <w:t>Amérique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du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Nord</w:t>
              <w:tab/>
              <w:tab/>
            </w:r>
            <w:r>
              <w:rPr>
                <w:spacing w:val="-1"/>
                <w:sz w:val="16"/>
              </w:rPr>
              <w:t>37,8</w:t>
            </w:r>
            <w:r>
              <w:rPr>
                <w:spacing w:val="-33"/>
                <w:sz w:val="16"/>
              </w:rPr>
              <w:t> </w:t>
            </w:r>
            <w:r>
              <w:rPr>
                <w:position w:val="1"/>
                <w:sz w:val="16"/>
              </w:rPr>
              <w:t>Afrique</w:t>
            </w:r>
            <w:r>
              <w:rPr>
                <w:spacing w:val="-5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Subsaharienne</w:t>
              <w:tab/>
            </w:r>
            <w:r>
              <w:rPr>
                <w:sz w:val="16"/>
              </w:rPr>
              <w:t>0,64</w:t>
            </w:r>
          </w:p>
          <w:p>
            <w:pPr>
              <w:pStyle w:val="TableParagraph"/>
              <w:tabs>
                <w:tab w:pos="1988" w:val="left" w:leader="none"/>
              </w:tabs>
              <w:spacing w:line="204" w:lineRule="exact"/>
              <w:ind w:left="623"/>
              <w:rPr>
                <w:sz w:val="16"/>
              </w:rPr>
            </w:pPr>
            <w:r>
              <w:rPr>
                <w:position w:val="1"/>
                <w:sz w:val="16"/>
              </w:rPr>
              <w:t>Région</w:t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MENA</w:t>
              <w:tab/>
            </w:r>
            <w:r>
              <w:rPr>
                <w:sz w:val="16"/>
              </w:rPr>
              <w:t>11,89</w:t>
            </w:r>
          </w:p>
          <w:p>
            <w:pPr>
              <w:pStyle w:val="TableParagraph"/>
              <w:tabs>
                <w:tab w:pos="691" w:val="left" w:leader="none"/>
              </w:tabs>
              <w:spacing w:before="23"/>
              <w:ind w:left="0" w:right="2058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Lybie</w:t>
              <w:tab/>
            </w:r>
            <w:r>
              <w:rPr>
                <w:sz w:val="16"/>
              </w:rPr>
              <w:t>4,93</w:t>
            </w:r>
          </w:p>
          <w:p>
            <w:pPr>
              <w:pStyle w:val="TableParagraph"/>
              <w:tabs>
                <w:tab w:pos="879" w:val="left" w:leader="none"/>
              </w:tabs>
              <w:spacing w:before="23"/>
              <w:ind w:left="0" w:right="1972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Egypte</w:t>
              <w:tab/>
            </w:r>
            <w:r>
              <w:rPr>
                <w:sz w:val="16"/>
              </w:rPr>
              <w:t>9,92</w:t>
            </w:r>
          </w:p>
          <w:p>
            <w:pPr>
              <w:pStyle w:val="TableParagraph"/>
              <w:tabs>
                <w:tab w:pos="884" w:val="left" w:leader="none"/>
              </w:tabs>
              <w:spacing w:before="22"/>
              <w:ind w:left="0" w:right="1980"/>
              <w:jc w:val="right"/>
              <w:rPr>
                <w:sz w:val="16"/>
              </w:rPr>
            </w:pPr>
            <w:r>
              <w:rPr>
                <w:position w:val="1"/>
                <w:sz w:val="16"/>
              </w:rPr>
              <w:t>Algérie</w:t>
              <w:tab/>
            </w:r>
            <w:r>
              <w:rPr>
                <w:sz w:val="16"/>
              </w:rPr>
              <w:t>9,46</w:t>
            </w:r>
          </w:p>
          <w:p>
            <w:pPr>
              <w:pStyle w:val="TableParagraph"/>
              <w:tabs>
                <w:tab w:pos="1993" w:val="left" w:leader="none"/>
              </w:tabs>
              <w:spacing w:before="23"/>
              <w:ind w:left="1056"/>
              <w:rPr>
                <w:sz w:val="16"/>
              </w:rPr>
            </w:pPr>
            <w:r>
              <w:rPr>
                <w:position w:val="1"/>
                <w:sz w:val="16"/>
              </w:rPr>
              <w:t>Tunisie</w:t>
              <w:tab/>
            </w:r>
            <w:r>
              <w:rPr>
                <w:sz w:val="16"/>
              </w:rPr>
              <w:t>12,21</w:t>
            </w:r>
          </w:p>
          <w:p>
            <w:pPr>
              <w:pStyle w:val="TableParagraph"/>
              <w:tabs>
                <w:tab w:pos="1888" w:val="left" w:leader="none"/>
              </w:tabs>
              <w:spacing w:before="23"/>
              <w:ind w:left="1096"/>
              <w:rPr>
                <w:sz w:val="16"/>
              </w:rPr>
            </w:pPr>
            <w:r>
              <w:rPr>
                <w:position w:val="1"/>
                <w:sz w:val="16"/>
              </w:rPr>
              <w:t>Maroc</w:t>
              <w:tab/>
            </w:r>
            <w:r>
              <w:rPr>
                <w:sz w:val="16"/>
              </w:rPr>
              <w:t>6,08</w:t>
            </w:r>
          </w:p>
        </w:tc>
      </w:tr>
      <w:tr>
        <w:trPr>
          <w:trHeight w:val="205" w:hRule="atLeast"/>
        </w:trPr>
        <w:tc>
          <w:tcPr>
            <w:tcW w:w="5024" w:type="dxa"/>
            <w:gridSpan w:val="3"/>
            <w:tcBorders>
              <w:top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329" w:type="dxa"/>
            <w:gridSpan w:val="2"/>
            <w:tcBorders>
              <w:top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"/>
        <w:rPr>
          <w:rFonts w:ascii="Calibri Light"/>
          <w:i/>
          <w:sz w:val="16"/>
        </w:rPr>
      </w:pPr>
      <w:r>
        <w:rPr/>
        <w:pict>
          <v:rect style="position:absolute;margin-left:70.823997pt;margin-top:12.00003pt;width:144.020pt;height:.71997pt;mso-position-horizontal-relative:page;mso-position-vertical-relative:paragraph;z-index:-15672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160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AUSIM-UPVALIS.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Livre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blanc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Datacenter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Edition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1.0, octobre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2016,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6.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/>
        <w:pict>
          <v:group style="position:absolute;margin-left:164.014999pt;margin-top:-156.555618pt;width:109.75pt;height:106.5pt;mso-position-horizontal-relative:page;mso-position-vertical-relative:paragraph;z-index:-18118144" coordorigin="3280,-3131" coordsize="2195,2130">
            <v:rect style="position:absolute;left:3287;top:-1147;width:1209;height:76" filled="true" fillcolor="#6fac46" stroked="false">
              <v:fill type="solid"/>
            </v:rect>
            <v:shape style="position:absolute;left:3287;top:-3062;width:2187;height:1779" coordorigin="3288,-3062" coordsize="2187,1779" path="m4183,-2423l3288,-2423,3288,-2349,4183,-2349,4183,-2423xm4392,-1785l3288,-1785,3288,-1710,4392,-1710,4392,-1785xm4735,-3062l3288,-3062,3288,-2987,4735,-2987,4735,-3062xm4738,-1360l3288,-1360,3288,-1283,4738,-1283,4738,-1360xm4896,-2210l3288,-2210,3288,-2135,4896,-2135,4896,-2210xm5076,-1571l3288,-1571,3288,-1497,5076,-1497,5076,-1571xm5102,-2850l3288,-2850,3288,-2774,5102,-2774,5102,-2850xm5474,-2637l3288,-2637,3288,-2560,5474,-2560,5474,-2637xe" filled="true" fillcolor="#5b9bd4" stroked="false">
              <v:path arrowok="t"/>
              <v:fill type="solid"/>
            </v:shape>
            <v:line style="position:absolute" from="3288,-1002" to="3288,-3131" stroked="true" strokeweight=".75pt" strokecolor="#d9d9d9">
              <v:stroke dashstyle="solid"/>
            </v:line>
            <w10:wrap type="none"/>
          </v:group>
        </w:pict>
      </w:r>
      <w:r>
        <w:rPr/>
        <w:pict>
          <v:group style="position:absolute;margin-left:410.355011pt;margin-top:-160.865631pt;width:83.85pt;height:114.05pt;mso-position-horizontal-relative:page;mso-position-vertical-relative:paragraph;z-index:-18117632" coordorigin="8207,-3217" coordsize="1677,2281">
            <v:rect style="position:absolute;left:8214;top:-1091;width:105;height:81" filled="true" fillcolor="#6fac46" stroked="false">
              <v:fill type="solid"/>
            </v:rect>
            <v:shape style="position:absolute;left:8214;top:-3144;width:1669;height:1906" coordorigin="8215,-3143" coordsize="1669,1906" path="m8225,-2459l8215,-2459,8215,-2378,8225,-2378,8225,-2459xm8299,-2003l8215,-2003,8215,-1922,8299,-1922,8299,-2003xm8378,-1547l8215,-1547,8215,-1466,8378,-1466,8378,-1547xm8386,-1775l8215,-1775,8215,-1694,8386,-1694,8386,-1775xm8419,-2231l8215,-2231,8215,-2150,8419,-2150,8419,-2231xm8424,-1319l8215,-1319,8215,-1238,8424,-1238,8424,-1319xm8506,-3143l8215,-3143,8215,-3064,8506,-3064,8506,-3143xm8866,-2687l8215,-2687,8215,-2606,8866,-2606,8866,-2687xm9883,-2915l8215,-2915,8215,-2834,9883,-2834,9883,-2915xe" filled="true" fillcolor="#5b9bd4" stroked="false">
              <v:path arrowok="t"/>
              <v:fill type="solid"/>
            </v:shape>
            <v:line style="position:absolute" from="8215,-936" to="8215,-3217" stroked="true" strokeweight=".75pt" strokecolor="#d9d9d9">
              <v:stroke dashstyle="solid"/>
            </v:line>
            <w10:wrap type="none"/>
          </v:group>
        </w:pict>
      </w:r>
      <w:r>
        <w:rPr>
          <w:sz w:val="16"/>
          <w:vertAlign w:val="superscript"/>
        </w:rPr>
        <w:t>161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avantages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 numérique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région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MENA, 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21.</w:t>
      </w:r>
    </w:p>
    <w:p>
      <w:pPr>
        <w:spacing w:before="0"/>
        <w:ind w:left="256" w:right="1042" w:firstLine="0"/>
        <w:jc w:val="left"/>
        <w:rPr>
          <w:sz w:val="16"/>
        </w:rPr>
      </w:pPr>
      <w:r>
        <w:rPr>
          <w:sz w:val="16"/>
          <w:vertAlign w:val="superscript"/>
        </w:rPr>
        <w:t>162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24-96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consolidée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poste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télécommunications,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telle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qu’elle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été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modifiée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complétée.</w:t>
      </w:r>
      <w:r>
        <w:rPr>
          <w:spacing w:val="1"/>
          <w:sz w:val="16"/>
          <w:vertAlign w:val="baseline"/>
        </w:rPr>
        <w:t> </w:t>
      </w:r>
      <w:hyperlink r:id="rId178">
        <w:r>
          <w:rPr>
            <w:color w:val="0462C1"/>
            <w:sz w:val="16"/>
            <w:u w:val="single" w:color="0462C1"/>
            <w:vertAlign w:val="baseline"/>
          </w:rPr>
          <w:t>https://www.dgssi.gov.ma/fr/content/loi-ndeg24-96-consolidee-relative-la-poste-et-aux-telecommunications-telle-qu-elle-ete-modifiee-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78">
        <w:r>
          <w:rPr>
            <w:color w:val="0462C1"/>
            <w:sz w:val="16"/>
            <w:u w:val="single" w:color="0462C1"/>
            <w:vertAlign w:val="baseline"/>
          </w:rPr>
          <w:t>et-completee.htm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449921pt;margin-top:-.530017pt;width:25.9pt;height:163pt;mso-position-horizontal-relative:page;mso-position-vertical-relative:page;z-index:15791104" coordorigin="-9,-11" coordsize="518,3260">
            <v:rect style="position:absolute;left:1;top:-1;width:498;height:3240" filled="true" fillcolor="#70aa49" stroked="false">
              <v:fill type="solid"/>
            </v:rect>
            <v:rect style="position:absolute;left:1;top:-1;width:498;height:3240" filled="false" stroked="true" strokeweight="1pt" strokecolor="#41709c">
              <v:stroke dashstyle="solid"/>
            </v:rect>
            <w10:wrap type="none"/>
          </v:group>
        </w:pict>
      </w:r>
      <w:r>
        <w:rPr/>
        <w:pict>
          <v:shape style="position:absolute;margin-left:80.064003pt;margin-top:93.859947pt;width:225.4pt;height:11.8pt;mso-position-horizontal-relative:page;mso-position-vertical-relative:page;z-index:15792128" coordorigin="1601,1877" coordsize="4508,236" path="m1620,1877l1601,1877,1601,1896,1601,2093,1601,2112,1620,2112,1620,2093,1620,1896,1620,1877xm3416,1877l3396,1877,3396,1877,1620,1877,1620,1896,3396,1896,3396,2093,1620,2093,1620,2112,3396,2112,3396,2112,3416,2112,3416,2093,3416,1896,3416,1877xm6090,2093l3416,2093,3416,2112,6090,2112,6090,2093xm6090,1877l3416,1877,3416,1896,6090,1896,6090,1877xm6109,1877l6090,1877,6090,1896,6090,2093,6090,2112,6109,2112,6109,2093,6109,1896,6109,1877xe" filled="true" fillcolor="#d9d9d9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109"/>
        <w:gridCol w:w="4200"/>
        <w:gridCol w:w="228"/>
      </w:tblGrid>
      <w:tr>
        <w:trPr>
          <w:trHeight w:val="3670" w:hRule="atLeast"/>
        </w:trPr>
        <w:tc>
          <w:tcPr>
            <w:tcW w:w="4815" w:type="dxa"/>
            <w:vMerge w:val="restart"/>
          </w:tcPr>
          <w:p>
            <w:pPr>
              <w:pStyle w:val="TableParagraph"/>
              <w:spacing w:before="124"/>
              <w:ind w:left="549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Tableau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3.2.</w:t>
            </w:r>
            <w:r>
              <w:rPr>
                <w:b/>
                <w:i/>
                <w:spacing w:val="-2"/>
                <w:sz w:val="16"/>
              </w:rPr>
              <w:t> </w:t>
            </w:r>
            <w:r>
              <w:rPr>
                <w:b/>
                <w:i/>
                <w:sz w:val="16"/>
              </w:rPr>
              <w:t>Indice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des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infrastructures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télécoms en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2020</w:t>
            </w:r>
          </w:p>
          <w:p>
            <w:pPr>
              <w:pStyle w:val="TableParagraph"/>
              <w:spacing w:before="6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2166" w:val="left" w:leader="none"/>
              </w:tabs>
              <w:ind w:left="933"/>
              <w:rPr>
                <w:b/>
                <w:sz w:val="16"/>
              </w:rPr>
            </w:pPr>
            <w:r>
              <w:rPr>
                <w:b/>
                <w:color w:val="385522"/>
                <w:sz w:val="16"/>
              </w:rPr>
              <w:t>Pays</w:t>
              <w:tab/>
              <w:t>Indice</w:t>
            </w:r>
            <w:r>
              <w:rPr>
                <w:b/>
                <w:color w:val="385522"/>
                <w:spacing w:val="-2"/>
                <w:sz w:val="16"/>
              </w:rPr>
              <w:t> </w:t>
            </w:r>
            <w:r>
              <w:rPr>
                <w:b/>
                <w:color w:val="385522"/>
                <w:sz w:val="16"/>
              </w:rPr>
              <w:t>des</w:t>
            </w:r>
            <w:r>
              <w:rPr>
                <w:b/>
                <w:color w:val="385522"/>
                <w:spacing w:val="-2"/>
                <w:sz w:val="16"/>
              </w:rPr>
              <w:t> </w:t>
            </w:r>
            <w:r>
              <w:rPr>
                <w:b/>
                <w:color w:val="385522"/>
                <w:sz w:val="16"/>
              </w:rPr>
              <w:t>infrastructures</w:t>
            </w:r>
            <w:r>
              <w:rPr>
                <w:b/>
                <w:color w:val="385522"/>
                <w:spacing w:val="-1"/>
                <w:sz w:val="16"/>
              </w:rPr>
              <w:t> </w:t>
            </w:r>
            <w:r>
              <w:rPr>
                <w:b/>
                <w:color w:val="385522"/>
                <w:sz w:val="16"/>
              </w:rPr>
              <w:t>télécoms</w:t>
            </w:r>
          </w:p>
          <w:p>
            <w:pPr>
              <w:pStyle w:val="TableParagraph"/>
              <w:tabs>
                <w:tab w:pos="3413" w:val="right" w:leader="none"/>
              </w:tabs>
              <w:spacing w:before="66"/>
              <w:ind w:left="259"/>
              <w:rPr>
                <w:sz w:val="16"/>
              </w:rPr>
            </w:pPr>
            <w:r>
              <w:rPr>
                <w:sz w:val="16"/>
              </w:rPr>
              <w:t>Amérique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du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Nord</w:t>
              <w:tab/>
            </w:r>
            <w:r>
              <w:rPr>
                <w:color w:val="001F5F"/>
                <w:sz w:val="16"/>
              </w:rPr>
              <w:t>85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2"/>
              <w:ind w:left="259"/>
              <w:rPr>
                <w:sz w:val="16"/>
              </w:rPr>
            </w:pPr>
            <w:r>
              <w:rPr>
                <w:sz w:val="16"/>
              </w:rPr>
              <w:t>Europe-Asie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centrale</w:t>
              <w:tab/>
            </w:r>
            <w:r>
              <w:rPr>
                <w:color w:val="001F5F"/>
                <w:sz w:val="16"/>
              </w:rPr>
              <w:t>77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2"/>
              <w:ind w:left="259"/>
              <w:rPr>
                <w:sz w:val="16"/>
              </w:rPr>
            </w:pPr>
            <w:r>
              <w:rPr>
                <w:sz w:val="16"/>
              </w:rPr>
              <w:t>Tunisie</w:t>
              <w:tab/>
            </w:r>
            <w:r>
              <w:rPr>
                <w:color w:val="001F5F"/>
                <w:sz w:val="16"/>
              </w:rPr>
              <w:t>64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4"/>
              <w:ind w:left="259"/>
              <w:rPr>
                <w:sz w:val="16"/>
              </w:rPr>
            </w:pPr>
            <w:r>
              <w:rPr>
                <w:sz w:val="16"/>
              </w:rPr>
              <w:t>Région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MENA</w:t>
              <w:tab/>
            </w:r>
            <w:r>
              <w:rPr>
                <w:color w:val="001F5F"/>
                <w:sz w:val="16"/>
              </w:rPr>
              <w:t>61</w:t>
            </w:r>
          </w:p>
          <w:p>
            <w:pPr>
              <w:pStyle w:val="TableParagraph"/>
              <w:tabs>
                <w:tab w:pos="3432" w:val="right" w:leader="none"/>
              </w:tabs>
              <w:spacing w:before="91"/>
              <w:ind w:left="259"/>
              <w:rPr>
                <w:b/>
                <w:sz w:val="20"/>
              </w:rPr>
            </w:pPr>
            <w:r>
              <w:rPr>
                <w:b/>
                <w:color w:val="385522"/>
                <w:sz w:val="20"/>
              </w:rPr>
              <w:t>Maroc</w:t>
              <w:tab/>
              <w:t>58</w:t>
            </w:r>
          </w:p>
          <w:p>
            <w:pPr>
              <w:pStyle w:val="TableParagraph"/>
              <w:tabs>
                <w:tab w:pos="3413" w:val="right" w:leader="none"/>
              </w:tabs>
              <w:spacing w:before="84"/>
              <w:ind w:left="259"/>
              <w:rPr>
                <w:sz w:val="16"/>
              </w:rPr>
            </w:pPr>
            <w:r>
              <w:rPr>
                <w:sz w:val="16"/>
              </w:rPr>
              <w:t>Algérie</w:t>
              <w:tab/>
            </w:r>
            <w:r>
              <w:rPr>
                <w:color w:val="001F5F"/>
                <w:sz w:val="16"/>
              </w:rPr>
              <w:t>58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4"/>
              <w:ind w:left="259"/>
              <w:rPr>
                <w:sz w:val="16"/>
              </w:rPr>
            </w:pPr>
            <w:r>
              <w:rPr>
                <w:sz w:val="16"/>
              </w:rPr>
              <w:t>Monde</w:t>
              <w:tab/>
            </w:r>
            <w:r>
              <w:rPr>
                <w:color w:val="001F5F"/>
                <w:sz w:val="16"/>
              </w:rPr>
              <w:t>55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2"/>
              <w:ind w:left="259"/>
              <w:rPr>
                <w:sz w:val="16"/>
              </w:rPr>
            </w:pPr>
            <w:r>
              <w:rPr>
                <w:sz w:val="16"/>
              </w:rPr>
              <w:t>Egypte</w:t>
              <w:tab/>
            </w:r>
            <w:r>
              <w:rPr>
                <w:color w:val="001F5F"/>
                <w:sz w:val="16"/>
              </w:rPr>
              <w:t>47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2"/>
              <w:ind w:left="259"/>
              <w:rPr>
                <w:sz w:val="16"/>
              </w:rPr>
            </w:pPr>
            <w:r>
              <w:rPr>
                <w:sz w:val="16"/>
              </w:rPr>
              <w:t>Lybie</w:t>
              <w:tab/>
            </w:r>
            <w:r>
              <w:rPr>
                <w:color w:val="001F5F"/>
                <w:sz w:val="16"/>
              </w:rPr>
              <w:t>35</w:t>
            </w:r>
          </w:p>
          <w:p>
            <w:pPr>
              <w:pStyle w:val="TableParagraph"/>
              <w:tabs>
                <w:tab w:pos="3413" w:val="right" w:leader="none"/>
              </w:tabs>
              <w:spacing w:before="115"/>
              <w:ind w:left="259"/>
              <w:rPr>
                <w:sz w:val="16"/>
              </w:rPr>
            </w:pPr>
            <w:r>
              <w:rPr>
                <w:sz w:val="16"/>
              </w:rPr>
              <w:t>Afrique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Subsaharienne</w:t>
              <w:tab/>
            </w:r>
            <w:r>
              <w:rPr>
                <w:color w:val="001F5F"/>
                <w:sz w:val="16"/>
              </w:rPr>
              <w:t>30</w:t>
            </w:r>
          </w:p>
        </w:tc>
        <w:tc>
          <w:tcPr>
            <w:tcW w:w="109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00" w:type="dxa"/>
            <w:tcBorders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87"/>
              <w:ind w:left="978" w:right="395" w:hanging="212"/>
              <w:rPr>
                <w:b/>
                <w:sz w:val="16"/>
              </w:rPr>
            </w:pPr>
            <w:r>
              <w:rPr>
                <w:b/>
                <w:sz w:val="16"/>
              </w:rPr>
              <w:t>Figure 3.8. Nombre d'utilisateurs des réseaux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sociaux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au</w:t>
            </w:r>
            <w:r>
              <w:rPr>
                <w:b/>
                <w:spacing w:val="-1"/>
                <w:sz w:val="16"/>
              </w:rPr>
              <w:t> </w:t>
            </w:r>
            <w:r>
              <w:rPr>
                <w:b/>
                <w:sz w:val="16"/>
              </w:rPr>
              <w:t>Maroc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en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2022</w:t>
            </w:r>
            <w:r>
              <w:rPr>
                <w:b/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(en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millions)</w:t>
            </w:r>
          </w:p>
          <w:p>
            <w:pPr>
              <w:pStyle w:val="TableParagraph"/>
              <w:ind w:left="0"/>
              <w:rPr>
                <w:sz w:val="16"/>
              </w:rPr>
            </w:pPr>
          </w:p>
          <w:p>
            <w:pPr>
              <w:pStyle w:val="TableParagraph"/>
              <w:spacing w:before="9"/>
              <w:ind w:left="0"/>
              <w:rPr>
                <w:sz w:val="16"/>
              </w:rPr>
            </w:pPr>
          </w:p>
          <w:p>
            <w:pPr>
              <w:pStyle w:val="TableParagraph"/>
              <w:tabs>
                <w:tab w:pos="3381" w:val="left" w:leader="none"/>
              </w:tabs>
              <w:spacing w:before="1"/>
              <w:ind w:left="233"/>
              <w:rPr>
                <w:sz w:val="16"/>
              </w:rPr>
            </w:pPr>
            <w:r>
              <w:rPr>
                <w:position w:val="1"/>
                <w:sz w:val="16"/>
              </w:rPr>
              <w:t>Youtube</w:t>
              <w:tab/>
            </w:r>
            <w:r>
              <w:rPr>
                <w:sz w:val="16"/>
              </w:rPr>
              <w:t>21,4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3114" w:val="left" w:leader="none"/>
              </w:tabs>
              <w:ind w:left="158"/>
              <w:rPr>
                <w:sz w:val="16"/>
              </w:rPr>
            </w:pPr>
            <w:r>
              <w:rPr>
                <w:position w:val="1"/>
                <w:sz w:val="16"/>
              </w:rPr>
              <w:t>Facebook</w:t>
              <w:tab/>
            </w:r>
            <w:r>
              <w:rPr>
                <w:sz w:val="16"/>
              </w:rPr>
              <w:t>18,95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1935" w:val="left" w:leader="none"/>
              </w:tabs>
              <w:spacing w:before="1"/>
              <w:ind w:left="0" w:right="1616"/>
              <w:jc w:val="center"/>
              <w:rPr>
                <w:sz w:val="16"/>
              </w:rPr>
            </w:pPr>
            <w:r>
              <w:rPr>
                <w:position w:val="1"/>
                <w:sz w:val="16"/>
              </w:rPr>
              <w:t>Instagram</w:t>
              <w:tab/>
            </w:r>
            <w:r>
              <w:rPr>
                <w:sz w:val="16"/>
              </w:rPr>
              <w:t>9,3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1378" w:val="left" w:leader="none"/>
              </w:tabs>
              <w:ind w:left="0" w:right="1704"/>
              <w:jc w:val="center"/>
              <w:rPr>
                <w:sz w:val="16"/>
              </w:rPr>
            </w:pPr>
            <w:r>
              <w:rPr>
                <w:position w:val="1"/>
                <w:sz w:val="16"/>
              </w:rPr>
              <w:t>Tik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Tok</w:t>
              <w:tab/>
            </w:r>
            <w:r>
              <w:rPr>
                <w:sz w:val="16"/>
              </w:rPr>
              <w:t>5,97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1649" w:val="left" w:leader="none"/>
              </w:tabs>
              <w:ind w:left="178"/>
              <w:rPr>
                <w:sz w:val="16"/>
              </w:rPr>
            </w:pPr>
            <w:r>
              <w:rPr>
                <w:position w:val="1"/>
                <w:sz w:val="16"/>
              </w:rPr>
              <w:t>Snapshot</w:t>
              <w:tab/>
            </w:r>
            <w:r>
              <w:rPr>
                <w:sz w:val="16"/>
              </w:rPr>
              <w:t>5,5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1431" w:val="left" w:leader="none"/>
              </w:tabs>
              <w:ind w:left="235"/>
              <w:rPr>
                <w:sz w:val="16"/>
              </w:rPr>
            </w:pPr>
            <w:r>
              <w:rPr>
                <w:position w:val="1"/>
                <w:sz w:val="16"/>
              </w:rPr>
              <w:t>Linkedin</w:t>
              <w:tab/>
            </w:r>
            <w:r>
              <w:rPr>
                <w:sz w:val="16"/>
              </w:rPr>
              <w:t>3,5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</w:t>
            </w: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tabs>
                <w:tab w:pos="1360" w:val="left" w:leader="none"/>
              </w:tabs>
              <w:ind w:left="309"/>
              <w:rPr>
                <w:sz w:val="16"/>
              </w:rPr>
            </w:pPr>
            <w:r>
              <w:rPr>
                <w:position w:val="1"/>
                <w:sz w:val="16"/>
              </w:rPr>
              <w:t>Twitter</w:t>
              <w:tab/>
            </w:r>
            <w:r>
              <w:rPr>
                <w:sz w:val="16"/>
              </w:rPr>
              <w:t>2,85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</w:t>
            </w:r>
          </w:p>
        </w:tc>
        <w:tc>
          <w:tcPr>
            <w:tcW w:w="228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81" w:hRule="atLeast"/>
        </w:trPr>
        <w:tc>
          <w:tcPr>
            <w:tcW w:w="48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7" w:type="dxa"/>
            <w:gridSpan w:val="3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spacing w:before="80"/>
        <w:ind w:left="256" w:right="1034" w:firstLine="0"/>
        <w:jc w:val="left"/>
        <w:rPr>
          <w:sz w:val="16"/>
        </w:rPr>
      </w:pPr>
      <w:r>
        <w:rPr/>
        <w:pict>
          <v:group style="position:absolute;margin-left:80.064003pt;margin-top:-170.212784pt;width:225.4pt;height:164.8pt;mso-position-horizontal-relative:page;mso-position-vertical-relative:paragraph;z-index:-18115584" coordorigin="1601,-3404" coordsize="4508,3296">
            <v:shape style="position:absolute;left:1620;top:-3405;width:4470;height:195" coordorigin="1620,-3404" coordsize="4470,195" path="m3396,-3404l1620,-3404,1620,-3210,3396,-3210,3396,-3404xm6090,-3404l3416,-3404,3416,-3210,6090,-3210,6090,-3404xe" filled="true" fillcolor="#e1eed9" stroked="false">
              <v:path arrowok="t"/>
              <v:fill type="solid"/>
            </v:shape>
            <v:shape style="position:absolute;left:1601;top:-3191;width:4508;height:2773" coordorigin="1601,-3191" coordsize="4508,2773" path="m1620,-437l1601,-437,1601,-418,1620,-418,1620,-437xm1620,-726l1601,-726,1601,-437,1620,-437,1620,-726xm1620,-745l1601,-745,1601,-726,1620,-726,1620,-745xm1620,-2574l1601,-2574,1601,-2286,1601,-2267,1601,-1979,1601,-1959,1601,-1669,1601,-1650,1601,-1362,1601,-1343,1601,-1055,1601,-1035,1601,-745,1620,-745,1620,-1035,1620,-1055,1620,-1343,1620,-1362,1620,-1650,1620,-1669,1620,-1959,1620,-1979,1620,-2267,1620,-2286,1620,-2574xm1620,-2883l1601,-2883,1601,-2593,1601,-2574,1620,-2574,1620,-2593,1620,-2883xm1620,-3191l1601,-3191,1601,-2903,1601,-2883,1620,-2883,1620,-2903,1620,-3191xm3416,-437l3396,-437,3396,-437,1620,-437,1620,-418,3396,-418,3396,-418,3416,-418,3416,-437xm3416,-726l3396,-726,3396,-437,3416,-437,3416,-726xm3416,-745l3396,-745,3396,-745,1620,-745,1620,-726,3396,-726,3396,-726,3416,-726,3416,-745xm3416,-2574l3396,-2574,3396,-2286,1620,-2286,1620,-2267,3396,-2267,3396,-1979,1620,-1979,1620,-1959,3396,-1959,3396,-1669,1620,-1669,1620,-1650,3396,-1650,3396,-1362,1620,-1362,1620,-1343,3396,-1343,3396,-1055,1620,-1055,1620,-1035,3396,-1035,3396,-745,3416,-745,3416,-1035,3416,-1055,3416,-1343,3416,-1362,3416,-1650,3416,-1669,3416,-1959,3416,-1979,3416,-2267,3416,-2286,3416,-2574xm3416,-2883l3396,-2883,3396,-2593,1620,-2593,1620,-2574,3396,-2574,3396,-2574,3416,-2574,3416,-2593,3416,-2883xm3416,-3191l3396,-3191,3396,-2903,1620,-2903,1620,-2883,3396,-2883,3396,-2883,3416,-2883,3416,-2903,3416,-3191xm6090,-437l3416,-437,3416,-418,6090,-418,6090,-437xm6090,-745l3416,-745,3416,-726,6090,-726,6090,-745xm6090,-1055l3416,-1055,3416,-1035,6090,-1035,6090,-1055xm6090,-1362l3416,-1362,3416,-1343,6090,-1343,6090,-1362xm6090,-1669l3416,-1669,3416,-1650,6090,-1650,6090,-1669xm6090,-1979l3416,-1979,3416,-1959,6090,-1959,6090,-1979xm6090,-2286l3416,-2286,3416,-2267,6090,-2267,6090,-2286xm6090,-2593l3416,-2593,3416,-2574,6090,-2574,6090,-2593xm6090,-2903l3416,-2903,3416,-2883,6090,-2883,6090,-2903xm6109,-726l6090,-726,6090,-437,6109,-437,6109,-726xm6109,-745l6090,-745,6090,-726,6109,-726,6109,-745xm6109,-2574l6090,-2574,6090,-2286,6090,-2267,6090,-1979,6090,-1959,6090,-1669,6090,-1650,6090,-1362,6090,-1343,6090,-1055,6090,-1035,6090,-745,6109,-745,6109,-1035,6109,-1055,6109,-1343,6109,-1362,6109,-1650,6109,-1669,6109,-1959,6109,-1979,6109,-2267,6109,-2286,6109,-2574xm6109,-2883l6090,-2883,6090,-2593,6090,-2574,6109,-2574,6109,-2593,6109,-2883xm6109,-3191l6090,-3191,6090,-2903,6090,-2883,6109,-2883,6109,-2903,6109,-3191xe" filled="true" fillcolor="#d9d9d9" stroked="false">
              <v:path arrowok="t"/>
              <v:fill type="solid"/>
            </v:shape>
            <v:shape style="position:absolute;left:1601;top:-438;width:4508;height:329" coordorigin="1601,-437" coordsize="4508,329" path="m1620,-128l1601,-128,1601,-108,1620,-108,1620,-128xm1620,-418l1601,-418,1601,-128,1620,-128,1620,-418xm3416,-128l3396,-128,3396,-128,1620,-128,1620,-108,3396,-108,3396,-108,3416,-108,3416,-128xm3416,-418l3396,-418,3396,-128,3416,-128,3416,-418xm6090,-128l3416,-128,3416,-108,6090,-108,6090,-128xm6090,-437l3416,-437,3416,-418,6090,-418,6090,-437xm6109,-128l6090,-128,6090,-108,6109,-108,6109,-128xm6109,-437l6090,-437,6090,-418,6090,-128,6109,-128,6109,-418,6109,-437xe" filled="true" fillcolor="#d9d9d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63.434998pt;margin-top:-154.272781pt;width:116.95pt;height:136.35pt;mso-position-horizontal-relative:page;mso-position-vertical-relative:paragraph;z-index:-18115072" coordorigin="7269,-3085" coordsize="2339,2727">
            <v:shape style="position:absolute;left:7276;top:-2961;width:2331;height:2477" coordorigin="7276,-2961" coordsize="2331,2477" path="m7586,-623l7276,-623,7276,-484,7586,-484,7586,-623xm7658,-1012l7276,-1012,7276,-875,7658,-875,7658,-1012xm7874,-1401l7276,-1401,7276,-1264,7874,-1264,7874,-1401xm7927,-1792l7276,-1792,7276,-1653,7927,-1653,7927,-1792xm8290,-2181l7276,-2181,7276,-2044,8290,-2044,8290,-2181xm9341,-2569l7276,-2569,7276,-2433,9341,-2433,9341,-2569xm9607,-2961l7276,-2961,7276,-2821,9607,-2821,9607,-2961xe" filled="true" fillcolor="#5b9bd4" stroked="false">
              <v:path arrowok="t"/>
              <v:fill type="solid"/>
            </v:shape>
            <v:line style="position:absolute" from="7276,-359" to="7276,-3085" stroked="true" strokeweight=".75pt" strokecolor="#d9d9d9">
              <v:stroke dashstyle="solid"/>
            </v:line>
            <w10:wrap type="none"/>
          </v:group>
        </w:pict>
      </w:r>
      <w:r>
        <w:rPr/>
        <w:pict>
          <v:shape style="position:absolute;margin-left:80.543999pt;margin-top:-170.81279pt;width:224.45pt;height:164.95pt;mso-position-horizontal-relative:page;mso-position-vertical-relative:paragraph;z-index:157916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95"/>
                    <w:gridCol w:w="2693"/>
                  </w:tblGrid>
                  <w:tr>
                    <w:trPr>
                      <w:trHeight w:val="216" w:hRule="atLeast"/>
                    </w:trPr>
                    <w:tc>
                      <w:tcPr>
                        <w:tcW w:w="1795" w:type="dxa"/>
                        <w:shd w:val="clear" w:color="auto" w:fill="E1EED9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93" w:type="dxa"/>
                        <w:shd w:val="clear" w:color="auto" w:fill="E1EED9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8"/>
          <w:sz w:val="16"/>
        </w:rPr>
        <w:t> </w:t>
      </w:r>
      <w:r>
        <w:rPr>
          <w:sz w:val="16"/>
        </w:rPr>
        <w:t>Données</w:t>
      </w:r>
      <w:r>
        <w:rPr>
          <w:spacing w:val="6"/>
          <w:sz w:val="16"/>
        </w:rPr>
        <w:t> </w:t>
      </w:r>
      <w:r>
        <w:rPr>
          <w:sz w:val="16"/>
        </w:rPr>
        <w:t>élaborées</w:t>
      </w:r>
      <w:r>
        <w:rPr>
          <w:spacing w:val="7"/>
          <w:sz w:val="16"/>
        </w:rPr>
        <w:t> </w:t>
      </w:r>
      <w:r>
        <w:rPr>
          <w:sz w:val="16"/>
        </w:rPr>
        <w:t>à</w:t>
      </w:r>
      <w:r>
        <w:rPr>
          <w:spacing w:val="7"/>
          <w:sz w:val="16"/>
        </w:rPr>
        <w:t> </w:t>
      </w:r>
      <w:r>
        <w:rPr>
          <w:sz w:val="16"/>
        </w:rPr>
        <w:t>partir</w:t>
      </w:r>
      <w:r>
        <w:rPr>
          <w:spacing w:val="9"/>
          <w:sz w:val="16"/>
        </w:rPr>
        <w:t> </w:t>
      </w:r>
      <w:r>
        <w:rPr>
          <w:sz w:val="16"/>
        </w:rPr>
        <w:t>du</w:t>
      </w:r>
      <w:r>
        <w:rPr>
          <w:spacing w:val="6"/>
          <w:sz w:val="16"/>
        </w:rPr>
        <w:t> </w:t>
      </w:r>
      <w:r>
        <w:rPr>
          <w:sz w:val="16"/>
        </w:rPr>
        <w:t>portail</w:t>
      </w:r>
      <w:r>
        <w:rPr>
          <w:spacing w:val="7"/>
          <w:sz w:val="16"/>
        </w:rPr>
        <w:t> </w:t>
      </w:r>
      <w:r>
        <w:rPr>
          <w:sz w:val="16"/>
        </w:rPr>
        <w:t>des</w:t>
      </w:r>
      <w:r>
        <w:rPr>
          <w:spacing w:val="11"/>
          <w:sz w:val="16"/>
        </w:rPr>
        <w:t> </w:t>
      </w:r>
      <w:r>
        <w:rPr>
          <w:sz w:val="16"/>
        </w:rPr>
        <w:t>indicateurs</w:t>
      </w:r>
      <w:r>
        <w:rPr>
          <w:spacing w:val="7"/>
          <w:sz w:val="16"/>
        </w:rPr>
        <w:t> </w:t>
      </w:r>
      <w:r>
        <w:rPr>
          <w:sz w:val="16"/>
        </w:rPr>
        <w:t>mondiaux</w:t>
      </w:r>
      <w:r>
        <w:rPr>
          <w:spacing w:val="7"/>
          <w:sz w:val="16"/>
        </w:rPr>
        <w:t> </w:t>
      </w:r>
      <w:r>
        <w:rPr>
          <w:sz w:val="16"/>
        </w:rPr>
        <w:t>2021</w:t>
      </w:r>
      <w:r>
        <w:rPr>
          <w:spacing w:val="7"/>
          <w:sz w:val="16"/>
        </w:rPr>
        <w:t> </w:t>
      </w:r>
      <w:r>
        <w:rPr>
          <w:sz w:val="16"/>
        </w:rPr>
        <w:t>et</w:t>
      </w:r>
      <w:r>
        <w:rPr>
          <w:spacing w:val="7"/>
          <w:sz w:val="16"/>
        </w:rPr>
        <w:t> </w:t>
      </w:r>
      <w:r>
        <w:rPr>
          <w:sz w:val="16"/>
        </w:rPr>
        <w:t>des</w:t>
      </w:r>
      <w:r>
        <w:rPr>
          <w:spacing w:val="6"/>
          <w:sz w:val="16"/>
        </w:rPr>
        <w:t> </w:t>
      </w:r>
      <w:r>
        <w:rPr>
          <w:sz w:val="16"/>
        </w:rPr>
        <w:t>rapport</w:t>
      </w:r>
      <w:r>
        <w:rPr>
          <w:spacing w:val="7"/>
          <w:sz w:val="16"/>
        </w:rPr>
        <w:t> </w:t>
      </w:r>
      <w:r>
        <w:rPr>
          <w:sz w:val="16"/>
        </w:rPr>
        <w:t>«</w:t>
      </w:r>
      <w:r>
        <w:rPr>
          <w:spacing w:val="-1"/>
          <w:sz w:val="16"/>
        </w:rPr>
        <w:t> </w:t>
      </w:r>
      <w:r>
        <w:rPr>
          <w:sz w:val="16"/>
        </w:rPr>
        <w:t>les</w:t>
      </w:r>
      <w:r>
        <w:rPr>
          <w:spacing w:val="6"/>
          <w:sz w:val="16"/>
        </w:rPr>
        <w:t> </w:t>
      </w:r>
      <w:r>
        <w:rPr>
          <w:sz w:val="16"/>
        </w:rPr>
        <w:t>avantages</w:t>
      </w:r>
      <w:r>
        <w:rPr>
          <w:spacing w:val="7"/>
          <w:sz w:val="16"/>
        </w:rPr>
        <w:t> </w:t>
      </w:r>
      <w:r>
        <w:rPr>
          <w:sz w:val="16"/>
        </w:rPr>
        <w:t>du</w:t>
      </w:r>
      <w:r>
        <w:rPr>
          <w:spacing w:val="6"/>
          <w:sz w:val="16"/>
        </w:rPr>
        <w:t> </w:t>
      </w:r>
      <w:r>
        <w:rPr>
          <w:sz w:val="16"/>
        </w:rPr>
        <w:t>numérique</w:t>
      </w:r>
      <w:r>
        <w:rPr>
          <w:spacing w:val="7"/>
          <w:sz w:val="16"/>
        </w:rPr>
        <w:t> </w:t>
      </w:r>
      <w:r>
        <w:rPr>
          <w:sz w:val="16"/>
        </w:rPr>
        <w:t>pour</w:t>
      </w:r>
      <w:r>
        <w:rPr>
          <w:spacing w:val="5"/>
          <w:sz w:val="16"/>
        </w:rPr>
        <w:t> </w:t>
      </w:r>
      <w:r>
        <w:rPr>
          <w:sz w:val="16"/>
        </w:rPr>
        <w:t>les</w:t>
      </w:r>
      <w:r>
        <w:rPr>
          <w:spacing w:val="7"/>
          <w:sz w:val="16"/>
        </w:rPr>
        <w:t> </w:t>
      </w:r>
      <w:r>
        <w:rPr>
          <w:sz w:val="16"/>
        </w:rPr>
        <w:t>pays</w:t>
      </w:r>
      <w:r>
        <w:rPr>
          <w:spacing w:val="1"/>
          <w:sz w:val="16"/>
        </w:rPr>
        <w:t> </w:t>
      </w:r>
      <w:r>
        <w:rPr>
          <w:sz w:val="16"/>
        </w:rPr>
        <w:t>MENA</w:t>
      </w:r>
      <w:r>
        <w:rPr>
          <w:spacing w:val="-1"/>
          <w:sz w:val="16"/>
        </w:rPr>
        <w:t> </w:t>
      </w:r>
      <w:r>
        <w:rPr>
          <w:sz w:val="16"/>
        </w:rPr>
        <w:t>», p. 71 de</w:t>
      </w:r>
      <w:r>
        <w:rPr>
          <w:spacing w:val="-1"/>
          <w:sz w:val="16"/>
        </w:rPr>
        <w:t> </w:t>
      </w:r>
      <w:r>
        <w:rPr>
          <w:sz w:val="16"/>
        </w:rPr>
        <w:t>la</w:t>
      </w:r>
      <w:r>
        <w:rPr>
          <w:spacing w:val="-1"/>
          <w:sz w:val="16"/>
        </w:rPr>
        <w:t> </w:t>
      </w:r>
      <w:r>
        <w:rPr>
          <w:sz w:val="16"/>
        </w:rPr>
        <w:t>Banque</w:t>
      </w:r>
      <w:r>
        <w:rPr>
          <w:spacing w:val="-2"/>
          <w:sz w:val="16"/>
        </w:rPr>
        <w:t> </w:t>
      </w:r>
      <w:r>
        <w:rPr>
          <w:sz w:val="16"/>
        </w:rPr>
        <w:t>mondiale</w:t>
      </w:r>
      <w:r>
        <w:rPr>
          <w:spacing w:val="-1"/>
          <w:sz w:val="16"/>
        </w:rPr>
        <w:t> </w:t>
      </w:r>
      <w:r>
        <w:rPr>
          <w:sz w:val="16"/>
        </w:rPr>
        <w:t>et</w:t>
      </w:r>
      <w:r>
        <w:rPr>
          <w:spacing w:val="-1"/>
          <w:sz w:val="16"/>
        </w:rPr>
        <w:t> </w:t>
      </w:r>
      <w:r>
        <w:rPr>
          <w:sz w:val="16"/>
        </w:rPr>
        <w:t>«</w:t>
      </w:r>
      <w:r>
        <w:rPr>
          <w:spacing w:val="-1"/>
          <w:sz w:val="16"/>
        </w:rPr>
        <w:t> </w:t>
      </w:r>
      <w:r>
        <w:rPr>
          <w:sz w:val="16"/>
        </w:rPr>
        <w:t>Digital</w:t>
      </w:r>
      <w:r>
        <w:rPr>
          <w:spacing w:val="1"/>
          <w:sz w:val="16"/>
        </w:rPr>
        <w:t> </w:t>
      </w:r>
      <w:r>
        <w:rPr>
          <w:sz w:val="16"/>
        </w:rPr>
        <w:t>2022 Morocco</w:t>
      </w:r>
      <w:r>
        <w:rPr>
          <w:spacing w:val="-1"/>
          <w:sz w:val="16"/>
        </w:rPr>
        <w:t> </w:t>
      </w:r>
      <w:r>
        <w:rPr>
          <w:sz w:val="16"/>
        </w:rPr>
        <w:t>»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2"/>
          <w:sz w:val="16"/>
        </w:rPr>
        <w:t> </w:t>
      </w:r>
      <w:r>
        <w:rPr>
          <w:sz w:val="16"/>
        </w:rPr>
        <w:t>DataReportal</w:t>
      </w:r>
      <w:r>
        <w:rPr>
          <w:spacing w:val="-1"/>
          <w:sz w:val="16"/>
        </w:rPr>
        <w:t> </w:t>
      </w:r>
      <w:r>
        <w:rPr>
          <w:sz w:val="16"/>
        </w:rPr>
        <w:t>du</w:t>
      </w:r>
      <w:r>
        <w:rPr>
          <w:spacing w:val="-1"/>
          <w:sz w:val="16"/>
        </w:rPr>
        <w:t> </w:t>
      </w:r>
      <w:r>
        <w:rPr>
          <w:sz w:val="16"/>
        </w:rPr>
        <w:t>15 février</w:t>
      </w:r>
      <w:r>
        <w:rPr>
          <w:spacing w:val="-1"/>
          <w:sz w:val="16"/>
        </w:rPr>
        <w:t> </w:t>
      </w:r>
      <w:r>
        <w:rPr>
          <w:sz w:val="16"/>
        </w:rPr>
        <w:t>2022.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28"/>
        </w:numPr>
        <w:tabs>
          <w:tab w:pos="976" w:val="left" w:leader="none"/>
          <w:tab w:pos="977" w:val="left" w:leader="none"/>
        </w:tabs>
        <w:spacing w:line="240" w:lineRule="auto" w:before="0" w:after="0"/>
        <w:ind w:left="976" w:right="0" w:hanging="361"/>
        <w:jc w:val="left"/>
        <w:rPr>
          <w:rFonts w:ascii="Calibri Light" w:hAnsi="Calibri Light"/>
          <w:i/>
          <w:sz w:val="22"/>
        </w:rPr>
      </w:pPr>
      <w:r>
        <w:rPr/>
        <w:pict>
          <v:group style="position:absolute;margin-left:126.074997pt;margin-top:56.153625pt;width:82.15pt;height:115pt;mso-position-horizontal-relative:page;mso-position-vertical-relative:paragraph;z-index:-18114560" coordorigin="2521,1123" coordsize="1643,2300">
            <v:rect style="position:absolute;left:2529;top:2396;width:412;height:136" filled="true" fillcolor="#6fac46" stroked="false">
              <v:fill type="solid"/>
            </v:rect>
            <v:shape style="position:absolute;left:2529;top:1247;width:1635;height:2052" coordorigin="2529,1248" coordsize="1635,2052" path="m2815,3163l2529,3163,2529,3300,2815,3300,2815,3163xm2892,2781l2529,2781,2529,2916,2892,2916,2892,2781xm3084,2013l2529,2013,2529,2150,3084,2150,3084,2013xm3252,1629l2529,1629,2529,1766,3252,1766,3252,1629xm4164,1248l2529,1248,2529,1382,4164,1382,4164,1248xe" filled="true" fillcolor="#5b9bd4" stroked="false">
              <v:path arrowok="t"/>
              <v:fill type="solid"/>
            </v:shape>
            <v:line style="position:absolute" from="2529,3423" to="2529,1123" stroked="true" strokeweight=".75pt" strokecolor="#d9d9d9">
              <v:stroke dashstyle="solid"/>
            </v:line>
            <w10:wrap type="none"/>
          </v:group>
        </w:pict>
      </w:r>
      <w:r>
        <w:rPr/>
        <w:pict>
          <v:group style="position:absolute;margin-left:277.614990pt;margin-top:56.153625pt;width:66.8pt;height:112.5pt;mso-position-horizontal-relative:page;mso-position-vertical-relative:paragraph;z-index:-18114048" coordorigin="5552,1123" coordsize="1336,2250">
            <v:rect style="position:absolute;left:5559;top:1548;width:1092;height:114" filled="true" fillcolor="#6fac46" stroked="false">
              <v:fill type="solid"/>
            </v:rect>
            <v:shape style="position:absolute;left:5559;top:1226;width:1329;height:1721" coordorigin="5560,1226" coordsize="1329,1721" path="m5885,2834l5560,2834,5560,2947,5885,2947,5885,2834xm6048,2512l5560,2512,5560,2628,6048,2628,6048,2512xm6187,2191l5560,2191,5560,2306,6187,2306,6187,2191xm6250,1869l5560,1869,5560,1984,6250,1984,6250,1869xm6888,1226l5560,1226,5560,1341,6888,1341,6888,1226xe" filled="true" fillcolor="#5b9bd4" stroked="false">
              <v:path arrowok="t"/>
              <v:fill type="solid"/>
            </v:shape>
            <v:line style="position:absolute" from="5560,3373" to="5560,1123" stroked="true" strokeweight=".75pt" strokecolor="#d9d9d9">
              <v:stroke dashstyle="solid"/>
            </v:line>
            <w10:wrap type="none"/>
          </v:group>
        </w:pict>
      </w:r>
      <w:r>
        <w:rPr/>
        <w:pict>
          <v:group style="position:absolute;margin-left:450.674988pt;margin-top:56.153625pt;width:89.5pt;height:110.5pt;mso-position-horizontal-relative:page;mso-position-vertical-relative:paragraph;z-index:-18113536" coordorigin="9013,1123" coordsize="1790,2210">
            <v:rect style="position:absolute;left:9021;top:1242;width:1782;height:131" filled="true" fillcolor="#6fac46" stroked="false">
              <v:fill type="solid"/>
            </v:rect>
            <v:shape style="position:absolute;left:9021;top:1610;width:1139;height:1604" coordorigin="9021,1610" coordsize="1139,1604" path="m9566,3084l9021,3084,9021,3213,9566,3213,9566,3084xm9742,2716l9021,2716,9021,2846,9742,2846,9742,2716xm9878,2347l9021,2347,9021,2476,9878,2476,9878,2347xm10090,1980l9021,1980,9021,2109,10090,2109,10090,1980xm10159,1610l9021,1610,9021,1742,10159,1742,10159,1610xe" filled="true" fillcolor="#5b9bd4" stroked="false">
              <v:path arrowok="t"/>
              <v:fill type="solid"/>
            </v:shape>
            <v:line style="position:absolute" from="9021,3333" to="9021,1123" stroked="true" strokeweight=".75pt" strokecolor="#d9d9d9">
              <v:stroke dashstyle="solid"/>
            </v:line>
            <w10:wrap type="none"/>
          </v:group>
        </w:pict>
      </w:r>
      <w:bookmarkStart w:name="_bookmark50" w:id="89"/>
      <w:bookmarkEnd w:id="89"/>
      <w:r>
        <w:rPr/>
      </w:r>
      <w:bookmarkStart w:name="_bookmark50" w:id="90"/>
      <w:bookmarkEnd w:id="90"/>
      <w:r>
        <w:rPr>
          <w:rFonts w:ascii="Calibri Light" w:hAnsi="Calibri Light"/>
          <w:i/>
          <w:color w:val="528135"/>
          <w:spacing w:val="-1"/>
          <w:sz w:val="22"/>
        </w:rPr>
        <w:t>C</w:t>
      </w:r>
      <w:r>
        <w:rPr>
          <w:rFonts w:ascii="Calibri Light" w:hAnsi="Calibri Light"/>
          <w:i/>
          <w:color w:val="528135"/>
          <w:spacing w:val="-1"/>
          <w:sz w:val="22"/>
        </w:rPr>
        <w:t>omparatif</w:t>
      </w:r>
      <w:r>
        <w:rPr>
          <w:rFonts w:ascii="Calibri Light" w:hAnsi="Calibri Light"/>
          <w:i/>
          <w:color w:val="528135"/>
          <w:spacing w:val="-11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du</w:t>
      </w:r>
      <w:r>
        <w:rPr>
          <w:rFonts w:ascii="Calibri Light" w:hAnsi="Calibri Light"/>
          <w:i/>
          <w:color w:val="528135"/>
          <w:spacing w:val="-11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coût</w:t>
      </w:r>
      <w:r>
        <w:rPr>
          <w:rFonts w:ascii="Calibri Light" w:hAnsi="Calibri Light"/>
          <w:i/>
          <w:color w:val="528135"/>
          <w:spacing w:val="-11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et</w:t>
      </w:r>
      <w:r>
        <w:rPr>
          <w:rFonts w:ascii="Calibri Light" w:hAnsi="Calibri Light"/>
          <w:i/>
          <w:color w:val="528135"/>
          <w:spacing w:val="-11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de</w:t>
      </w:r>
      <w:r>
        <w:rPr>
          <w:rFonts w:ascii="Calibri Light" w:hAnsi="Calibri Light"/>
          <w:i/>
          <w:color w:val="528135"/>
          <w:spacing w:val="-10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la</w:t>
      </w:r>
      <w:r>
        <w:rPr>
          <w:rFonts w:ascii="Calibri Light" w:hAnsi="Calibri Light"/>
          <w:i/>
          <w:color w:val="528135"/>
          <w:spacing w:val="-11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vitesse</w:t>
      </w:r>
      <w:r>
        <w:rPr>
          <w:rFonts w:ascii="Calibri Light" w:hAnsi="Calibri Light"/>
          <w:i/>
          <w:color w:val="528135"/>
          <w:spacing w:val="-10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de</w:t>
      </w:r>
      <w:r>
        <w:rPr>
          <w:rFonts w:ascii="Calibri Light" w:hAnsi="Calibri Light"/>
          <w:i/>
          <w:color w:val="528135"/>
          <w:spacing w:val="-10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l’Internet</w:t>
      </w:r>
      <w:r>
        <w:rPr>
          <w:rFonts w:ascii="Calibri Light" w:hAnsi="Calibri Light"/>
          <w:i/>
          <w:color w:val="528135"/>
          <w:spacing w:val="-12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en</w:t>
      </w:r>
      <w:r>
        <w:rPr>
          <w:rFonts w:ascii="Calibri Light" w:hAnsi="Calibri Light"/>
          <w:i/>
          <w:color w:val="528135"/>
          <w:spacing w:val="-10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Afrique</w:t>
      </w:r>
      <w:r>
        <w:rPr>
          <w:rFonts w:ascii="Calibri Light" w:hAnsi="Calibri Light"/>
          <w:i/>
          <w:color w:val="528135"/>
          <w:spacing w:val="-2"/>
          <w:sz w:val="22"/>
        </w:rPr>
        <w:t> </w:t>
      </w:r>
      <w:r>
        <w:rPr>
          <w:rFonts w:ascii="Calibri Light" w:hAnsi="Calibri Light"/>
          <w:i/>
          <w:color w:val="528135"/>
          <w:sz w:val="22"/>
        </w:rPr>
        <w:t> </w:t>
      </w:r>
    </w:p>
    <w:p>
      <w:pPr>
        <w:pStyle w:val="BodyText"/>
        <w:spacing w:before="5"/>
        <w:rPr>
          <w:rFonts w:ascii="Calibri Light"/>
          <w:i/>
          <w:sz w:val="13"/>
        </w:rPr>
      </w:pPr>
    </w:p>
    <w:tbl>
      <w:tblPr>
        <w:tblW w:w="0" w:type="auto"/>
        <w:jc w:val="left"/>
        <w:tblInd w:w="266" w:type="dxa"/>
        <w:tbl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"/>
        <w:gridCol w:w="3010"/>
        <w:gridCol w:w="129"/>
        <w:gridCol w:w="107"/>
        <w:gridCol w:w="3020"/>
        <w:gridCol w:w="118"/>
        <w:gridCol w:w="108"/>
        <w:gridCol w:w="3270"/>
        <w:gridCol w:w="110"/>
      </w:tblGrid>
      <w:tr>
        <w:trPr>
          <w:trHeight w:val="449" w:hRule="atLeast"/>
        </w:trPr>
        <w:tc>
          <w:tcPr>
            <w:tcW w:w="3248" w:type="dxa"/>
            <w:gridSpan w:val="3"/>
            <w:tcBorders>
              <w:bottom w:val="single" w:sz="8" w:space="0" w:color="D9D9D9"/>
            </w:tcBorders>
          </w:tcPr>
          <w:p>
            <w:pPr>
              <w:pStyle w:val="TableParagraph"/>
              <w:spacing w:before="1"/>
              <w:ind w:right="40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</w:t>
            </w:r>
            <w:r>
              <w:rPr>
                <w:b/>
                <w:i/>
                <w:spacing w:val="19"/>
                <w:sz w:val="16"/>
              </w:rPr>
              <w:t> </w:t>
            </w:r>
            <w:r>
              <w:rPr>
                <w:b/>
                <w:i/>
                <w:sz w:val="16"/>
              </w:rPr>
              <w:t>3.9.</w:t>
            </w:r>
            <w:r>
              <w:rPr>
                <w:b/>
                <w:i/>
                <w:spacing w:val="18"/>
                <w:sz w:val="16"/>
              </w:rPr>
              <w:t> </w:t>
            </w:r>
            <w:r>
              <w:rPr>
                <w:b/>
                <w:i/>
                <w:sz w:val="16"/>
              </w:rPr>
              <w:t>Prix</w:t>
            </w:r>
            <w:r>
              <w:rPr>
                <w:b/>
                <w:i/>
                <w:spacing w:val="19"/>
                <w:sz w:val="16"/>
              </w:rPr>
              <w:t> </w:t>
            </w:r>
            <w:r>
              <w:rPr>
                <w:b/>
                <w:i/>
                <w:sz w:val="16"/>
              </w:rPr>
              <w:t>moyen</w:t>
            </w:r>
            <w:r>
              <w:rPr>
                <w:b/>
                <w:i/>
                <w:spacing w:val="19"/>
                <w:sz w:val="16"/>
              </w:rPr>
              <w:t> </w:t>
            </w:r>
            <w:r>
              <w:rPr>
                <w:b/>
                <w:i/>
                <w:sz w:val="16"/>
              </w:rPr>
              <w:t>de</w:t>
            </w:r>
            <w:r>
              <w:rPr>
                <w:b/>
                <w:i/>
                <w:spacing w:val="19"/>
                <w:sz w:val="16"/>
              </w:rPr>
              <w:t> </w:t>
            </w:r>
            <w:r>
              <w:rPr>
                <w:b/>
                <w:i/>
                <w:sz w:val="16"/>
              </w:rPr>
              <w:t>1GB</w:t>
            </w:r>
            <w:r>
              <w:rPr>
                <w:b/>
                <w:i/>
                <w:spacing w:val="21"/>
                <w:sz w:val="16"/>
              </w:rPr>
              <w:t> </w:t>
            </w:r>
            <w:r>
              <w:rPr>
                <w:b/>
                <w:i/>
                <w:sz w:val="16"/>
              </w:rPr>
              <w:t>d’Internet</w:t>
            </w:r>
            <w:r>
              <w:rPr>
                <w:b/>
                <w:i/>
                <w:spacing w:val="18"/>
                <w:sz w:val="16"/>
              </w:rPr>
              <w:t> </w:t>
            </w:r>
            <w:r>
              <w:rPr>
                <w:b/>
                <w:i/>
                <w:sz w:val="16"/>
              </w:rPr>
              <w:t>en</w:t>
            </w:r>
            <w:r>
              <w:rPr>
                <w:b/>
                <w:i/>
                <w:spacing w:val="-33"/>
                <w:sz w:val="16"/>
              </w:rPr>
              <w:t> </w:t>
            </w:r>
            <w:r>
              <w:rPr>
                <w:b/>
                <w:i/>
                <w:sz w:val="16"/>
              </w:rPr>
              <w:t>Afrique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du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Nord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2022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(en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USD)</w:t>
            </w:r>
          </w:p>
        </w:tc>
        <w:tc>
          <w:tcPr>
            <w:tcW w:w="3245" w:type="dxa"/>
            <w:gridSpan w:val="3"/>
            <w:tcBorders>
              <w:bottom w:val="single" w:sz="8" w:space="0" w:color="D9D9D9"/>
            </w:tcBorders>
          </w:tcPr>
          <w:p>
            <w:pPr>
              <w:pStyle w:val="TableParagraph"/>
              <w:spacing w:before="1"/>
              <w:ind w:left="107" w:right="92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</w:t>
            </w:r>
            <w:r>
              <w:rPr>
                <w:b/>
                <w:i/>
                <w:spacing w:val="31"/>
                <w:sz w:val="16"/>
              </w:rPr>
              <w:t> </w:t>
            </w:r>
            <w:r>
              <w:rPr>
                <w:b/>
                <w:i/>
                <w:sz w:val="16"/>
              </w:rPr>
              <w:t>3.10.</w:t>
            </w:r>
            <w:r>
              <w:rPr>
                <w:b/>
                <w:i/>
                <w:spacing w:val="30"/>
                <w:sz w:val="16"/>
              </w:rPr>
              <w:t> </w:t>
            </w:r>
            <w:r>
              <w:rPr>
                <w:b/>
                <w:i/>
                <w:sz w:val="16"/>
              </w:rPr>
              <w:t>Coût</w:t>
            </w:r>
            <w:r>
              <w:rPr>
                <w:b/>
                <w:i/>
                <w:spacing w:val="31"/>
                <w:sz w:val="16"/>
              </w:rPr>
              <w:t> </w:t>
            </w:r>
            <w:r>
              <w:rPr>
                <w:b/>
                <w:i/>
                <w:sz w:val="16"/>
              </w:rPr>
              <w:t>moyen</w:t>
            </w:r>
            <w:r>
              <w:rPr>
                <w:b/>
                <w:i/>
                <w:spacing w:val="31"/>
                <w:sz w:val="16"/>
              </w:rPr>
              <w:t> </w:t>
            </w:r>
            <w:r>
              <w:rPr>
                <w:b/>
                <w:i/>
                <w:sz w:val="16"/>
              </w:rPr>
              <w:t>du</w:t>
            </w:r>
            <w:r>
              <w:rPr>
                <w:b/>
                <w:i/>
                <w:spacing w:val="31"/>
                <w:sz w:val="16"/>
              </w:rPr>
              <w:t> </w:t>
            </w:r>
            <w:r>
              <w:rPr>
                <w:b/>
                <w:i/>
                <w:sz w:val="16"/>
              </w:rPr>
              <w:t>haut</w:t>
            </w:r>
            <w:r>
              <w:rPr>
                <w:b/>
                <w:i/>
                <w:spacing w:val="29"/>
                <w:sz w:val="16"/>
              </w:rPr>
              <w:t> </w:t>
            </w:r>
            <w:r>
              <w:rPr>
                <w:b/>
                <w:i/>
                <w:sz w:val="16"/>
              </w:rPr>
              <w:t>débit</w:t>
            </w:r>
            <w:r>
              <w:rPr>
                <w:b/>
                <w:i/>
                <w:spacing w:val="31"/>
                <w:sz w:val="16"/>
              </w:rPr>
              <w:t> </w:t>
            </w:r>
            <w:r>
              <w:rPr>
                <w:b/>
                <w:i/>
                <w:sz w:val="16"/>
              </w:rPr>
              <w:t>par</w:t>
            </w:r>
            <w:r>
              <w:rPr>
                <w:b/>
                <w:i/>
                <w:spacing w:val="-33"/>
                <w:sz w:val="16"/>
              </w:rPr>
              <w:t> </w:t>
            </w:r>
            <w:r>
              <w:rPr>
                <w:b/>
                <w:i/>
                <w:sz w:val="16"/>
              </w:rPr>
              <w:t>mois</w:t>
            </w:r>
            <w:r>
              <w:rPr>
                <w:b/>
                <w:i/>
                <w:spacing w:val="-3"/>
                <w:sz w:val="16"/>
              </w:rPr>
              <w:t> </w:t>
            </w:r>
            <w:r>
              <w:rPr>
                <w:b/>
                <w:i/>
                <w:sz w:val="16"/>
              </w:rPr>
              <w:t>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Afrique du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Nord</w:t>
            </w:r>
            <w:r>
              <w:rPr>
                <w:b/>
                <w:i/>
                <w:spacing w:val="-2"/>
                <w:sz w:val="16"/>
              </w:rPr>
              <w:t> </w:t>
            </w:r>
            <w:r>
              <w:rPr>
                <w:b/>
                <w:i/>
                <w:sz w:val="16"/>
              </w:rPr>
              <w:t>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2022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( en</w:t>
            </w:r>
            <w:r>
              <w:rPr>
                <w:b/>
                <w:i/>
                <w:spacing w:val="-2"/>
                <w:sz w:val="16"/>
              </w:rPr>
              <w:t> </w:t>
            </w:r>
            <w:r>
              <w:rPr>
                <w:b/>
                <w:i/>
                <w:sz w:val="16"/>
              </w:rPr>
              <w:t>USD)</w:t>
            </w:r>
          </w:p>
        </w:tc>
        <w:tc>
          <w:tcPr>
            <w:tcW w:w="3488" w:type="dxa"/>
            <w:gridSpan w:val="3"/>
            <w:tcBorders>
              <w:bottom w:val="single" w:sz="8" w:space="0" w:color="D9D9D9"/>
            </w:tcBorders>
          </w:tcPr>
          <w:p>
            <w:pPr>
              <w:pStyle w:val="TableParagraph"/>
              <w:spacing w:before="1"/>
              <w:ind w:right="93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Figure</w:t>
            </w:r>
            <w:r>
              <w:rPr>
                <w:b/>
                <w:i/>
                <w:spacing w:val="5"/>
                <w:sz w:val="16"/>
              </w:rPr>
              <w:t> </w:t>
            </w:r>
            <w:r>
              <w:rPr>
                <w:b/>
                <w:i/>
                <w:sz w:val="16"/>
              </w:rPr>
              <w:t>3.11.</w:t>
            </w:r>
            <w:r>
              <w:rPr>
                <w:b/>
                <w:i/>
                <w:spacing w:val="6"/>
                <w:sz w:val="16"/>
              </w:rPr>
              <w:t> </w:t>
            </w:r>
            <w:r>
              <w:rPr>
                <w:b/>
                <w:i/>
                <w:sz w:val="16"/>
              </w:rPr>
              <w:t>Vitesse</w:t>
            </w:r>
            <w:r>
              <w:rPr>
                <w:b/>
                <w:i/>
                <w:spacing w:val="5"/>
                <w:sz w:val="16"/>
              </w:rPr>
              <w:t> </w:t>
            </w:r>
            <w:r>
              <w:rPr>
                <w:b/>
                <w:i/>
                <w:sz w:val="16"/>
              </w:rPr>
              <w:t>moyenne</w:t>
            </w:r>
            <w:r>
              <w:rPr>
                <w:b/>
                <w:i/>
                <w:spacing w:val="5"/>
                <w:sz w:val="16"/>
              </w:rPr>
              <w:t> </w:t>
            </w:r>
            <w:r>
              <w:rPr>
                <w:b/>
                <w:i/>
                <w:sz w:val="16"/>
              </w:rPr>
              <w:t>de</w:t>
            </w:r>
            <w:r>
              <w:rPr>
                <w:b/>
                <w:i/>
                <w:spacing w:val="5"/>
                <w:sz w:val="16"/>
              </w:rPr>
              <w:t> </w:t>
            </w:r>
            <w:r>
              <w:rPr>
                <w:b/>
                <w:i/>
                <w:sz w:val="16"/>
              </w:rPr>
              <w:t>téléchargement</w:t>
            </w:r>
            <w:r>
              <w:rPr>
                <w:b/>
                <w:i/>
                <w:spacing w:val="-34"/>
                <w:sz w:val="16"/>
              </w:rPr>
              <w:t> </w:t>
            </w:r>
            <w:r>
              <w:rPr>
                <w:b/>
                <w:i/>
                <w:sz w:val="16"/>
              </w:rPr>
              <w:t>(Mbps) en</w:t>
            </w:r>
            <w:r>
              <w:rPr>
                <w:b/>
                <w:i/>
                <w:spacing w:val="-1"/>
                <w:sz w:val="16"/>
              </w:rPr>
              <w:t> </w:t>
            </w:r>
            <w:r>
              <w:rPr>
                <w:b/>
                <w:i/>
                <w:sz w:val="16"/>
              </w:rPr>
              <w:t>2022</w:t>
            </w:r>
          </w:p>
        </w:tc>
      </w:tr>
      <w:tr>
        <w:trPr>
          <w:trHeight w:val="2671" w:hRule="atLeast"/>
        </w:trPr>
        <w:tc>
          <w:tcPr>
            <w:tcW w:w="109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10" w:type="dxa"/>
            <w:tcBorders>
              <w:top w:val="single" w:sz="8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11"/>
              <w:ind w:left="0"/>
              <w:rPr>
                <w:rFonts w:ascii="Calibri Light"/>
                <w:i/>
                <w:sz w:val="23"/>
              </w:rPr>
            </w:pPr>
          </w:p>
          <w:p>
            <w:pPr>
              <w:pStyle w:val="TableParagraph"/>
              <w:tabs>
                <w:tab w:pos="2628" w:val="left" w:leader="none"/>
              </w:tabs>
              <w:ind w:left="127"/>
              <w:rPr>
                <w:sz w:val="18"/>
              </w:rPr>
            </w:pPr>
            <w:r>
              <w:rPr>
                <w:position w:val="2"/>
                <w:sz w:val="16"/>
              </w:rPr>
              <w:t>Mauritanie</w:t>
              <w:tab/>
            </w:r>
            <w:r>
              <w:rPr>
                <w:sz w:val="18"/>
              </w:rPr>
              <w:t>2,74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1838" w:val="left" w:leader="none"/>
              </w:tabs>
              <w:ind w:left="386"/>
              <w:rPr>
                <w:sz w:val="18"/>
              </w:rPr>
            </w:pPr>
            <w:r>
              <w:rPr>
                <w:position w:val="2"/>
                <w:sz w:val="16"/>
              </w:rPr>
              <w:t>Tunisie</w:t>
              <w:tab/>
            </w:r>
            <w:r>
              <w:rPr>
                <w:sz w:val="18"/>
              </w:rPr>
              <w:t>1,21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1671" w:val="left" w:leader="none"/>
              </w:tabs>
              <w:ind w:left="404"/>
              <w:rPr>
                <w:sz w:val="18"/>
              </w:rPr>
            </w:pPr>
            <w:r>
              <w:rPr>
                <w:position w:val="2"/>
                <w:sz w:val="16"/>
              </w:rPr>
              <w:t>Egypte</w:t>
              <w:tab/>
            </w:r>
            <w:r>
              <w:rPr>
                <w:sz w:val="18"/>
              </w:rPr>
              <w:t>0,93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1528" w:val="left" w:leader="none"/>
              </w:tabs>
              <w:ind w:left="426"/>
              <w:rPr>
                <w:sz w:val="18"/>
              </w:rPr>
            </w:pPr>
            <w:r>
              <w:rPr>
                <w:position w:val="2"/>
                <w:sz w:val="16"/>
              </w:rPr>
              <w:t>Maroc</w:t>
              <w:tab/>
            </w:r>
            <w:r>
              <w:rPr>
                <w:sz w:val="18"/>
              </w:rPr>
              <w:t>0,69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972" w:val="left" w:leader="none"/>
              </w:tabs>
              <w:ind w:left="0" w:right="1192"/>
              <w:jc w:val="right"/>
              <w:rPr>
                <w:sz w:val="18"/>
              </w:rPr>
            </w:pPr>
            <w:r>
              <w:rPr>
                <w:position w:val="2"/>
                <w:sz w:val="16"/>
              </w:rPr>
              <w:t>Lybie</w:t>
              <w:tab/>
            </w:r>
            <w:r>
              <w:rPr>
                <w:sz w:val="18"/>
              </w:rPr>
              <w:t>0,61</w:t>
            </w:r>
          </w:p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13"/>
              </w:rPr>
            </w:pPr>
          </w:p>
          <w:p>
            <w:pPr>
              <w:pStyle w:val="TableParagraph"/>
              <w:tabs>
                <w:tab w:pos="1011" w:val="left" w:leader="none"/>
              </w:tabs>
              <w:ind w:left="0" w:right="1271"/>
              <w:jc w:val="right"/>
              <w:rPr>
                <w:sz w:val="18"/>
              </w:rPr>
            </w:pPr>
            <w:r>
              <w:rPr>
                <w:position w:val="2"/>
                <w:sz w:val="16"/>
              </w:rPr>
              <w:t>Algerie</w:t>
              <w:tab/>
            </w:r>
            <w:r>
              <w:rPr>
                <w:sz w:val="18"/>
              </w:rPr>
              <w:t>0,48</w:t>
            </w:r>
          </w:p>
        </w:tc>
        <w:tc>
          <w:tcPr>
            <w:tcW w:w="129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7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20" w:type="dxa"/>
            <w:tcBorders>
              <w:top w:val="single" w:sz="8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4"/>
              <w:ind w:left="0"/>
              <w:rPr>
                <w:rFonts w:ascii="Calibri Light"/>
                <w:i/>
                <w:sz w:val="21"/>
              </w:rPr>
            </w:pPr>
          </w:p>
          <w:p>
            <w:pPr>
              <w:pStyle w:val="TableParagraph"/>
              <w:tabs>
                <w:tab w:pos="2230" w:val="left" w:leader="none"/>
              </w:tabs>
              <w:spacing w:before="1"/>
              <w:ind w:left="128"/>
              <w:rPr>
                <w:sz w:val="18"/>
              </w:rPr>
            </w:pPr>
            <w:r>
              <w:rPr>
                <w:position w:val="2"/>
                <w:sz w:val="16"/>
              </w:rPr>
              <w:t>Sénégal</w:t>
              <w:tab/>
            </w:r>
            <w:r>
              <w:rPr>
                <w:sz w:val="18"/>
              </w:rPr>
              <w:t>39,56</w:t>
            </w:r>
          </w:p>
          <w:p>
            <w:pPr>
              <w:pStyle w:val="TableParagraph"/>
              <w:tabs>
                <w:tab w:pos="1991" w:val="left" w:leader="none"/>
              </w:tabs>
              <w:spacing w:before="101"/>
              <w:ind w:left="212"/>
              <w:rPr>
                <w:sz w:val="18"/>
              </w:rPr>
            </w:pPr>
            <w:r>
              <w:rPr>
                <w:position w:val="2"/>
                <w:sz w:val="16"/>
              </w:rPr>
              <w:t>Maroc</w:t>
              <w:tab/>
            </w:r>
            <w:r>
              <w:rPr>
                <w:sz w:val="18"/>
              </w:rPr>
              <w:t>32,47</w:t>
            </w:r>
          </w:p>
          <w:p>
            <w:pPr>
              <w:pStyle w:val="TableParagraph"/>
              <w:tabs>
                <w:tab w:pos="1590" w:val="left" w:leader="none"/>
              </w:tabs>
              <w:spacing w:before="100"/>
              <w:ind w:left="177"/>
              <w:rPr>
                <w:sz w:val="18"/>
              </w:rPr>
            </w:pPr>
            <w:r>
              <w:rPr>
                <w:position w:val="2"/>
                <w:sz w:val="16"/>
              </w:rPr>
              <w:t>Algérie</w:t>
              <w:tab/>
            </w:r>
            <w:r>
              <w:rPr>
                <w:sz w:val="18"/>
              </w:rPr>
              <w:t>20,51</w:t>
            </w:r>
          </w:p>
          <w:p>
            <w:pPr>
              <w:pStyle w:val="TableParagraph"/>
              <w:tabs>
                <w:tab w:pos="1528" w:val="left" w:leader="none"/>
              </w:tabs>
              <w:spacing w:before="101"/>
              <w:ind w:left="293"/>
              <w:rPr>
                <w:sz w:val="18"/>
              </w:rPr>
            </w:pPr>
            <w:r>
              <w:rPr>
                <w:position w:val="2"/>
                <w:sz w:val="16"/>
              </w:rPr>
              <w:t>Lybie</w:t>
              <w:tab/>
            </w:r>
            <w:r>
              <w:rPr>
                <w:sz w:val="18"/>
              </w:rPr>
              <w:t>18,68</w:t>
            </w:r>
          </w:p>
          <w:p>
            <w:pPr>
              <w:pStyle w:val="TableParagraph"/>
              <w:tabs>
                <w:tab w:pos="1388" w:val="left" w:leader="none"/>
              </w:tabs>
              <w:spacing w:before="101"/>
              <w:ind w:left="171"/>
              <w:rPr>
                <w:sz w:val="18"/>
              </w:rPr>
            </w:pPr>
            <w:r>
              <w:rPr>
                <w:position w:val="2"/>
                <w:sz w:val="16"/>
              </w:rPr>
              <w:t>Tunisie</w:t>
              <w:tab/>
            </w:r>
            <w:r>
              <w:rPr>
                <w:sz w:val="18"/>
              </w:rPr>
              <w:t>14,53</w:t>
            </w:r>
          </w:p>
          <w:p>
            <w:pPr>
              <w:pStyle w:val="TableParagraph"/>
              <w:tabs>
                <w:tab w:pos="1225" w:val="left" w:leader="none"/>
              </w:tabs>
              <w:spacing w:before="100"/>
              <w:ind w:left="190"/>
              <w:rPr>
                <w:sz w:val="18"/>
              </w:rPr>
            </w:pPr>
            <w:r>
              <w:rPr>
                <w:position w:val="2"/>
                <w:sz w:val="16"/>
              </w:rPr>
              <w:t>Egypte</w:t>
              <w:tab/>
            </w:r>
            <w:r>
              <w:rPr>
                <w:sz w:val="18"/>
              </w:rPr>
              <w:t>9,67</w:t>
            </w:r>
          </w:p>
        </w:tc>
        <w:tc>
          <w:tcPr>
            <w:tcW w:w="118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8" w:type="dxa"/>
            <w:tcBorders>
              <w:bottom w:val="nil"/>
              <w:right w:val="single" w:sz="6" w:space="0" w:color="D9D9D9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70" w:type="dxa"/>
            <w:tcBorders>
              <w:top w:val="single" w:sz="8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>
            <w:pPr>
              <w:pStyle w:val="TableParagraph"/>
              <w:spacing w:before="3"/>
              <w:ind w:left="0"/>
              <w:rPr>
                <w:rFonts w:ascii="Calibri Light"/>
                <w:i/>
                <w:sz w:val="23"/>
              </w:rPr>
            </w:pPr>
          </w:p>
          <w:p>
            <w:pPr>
              <w:pStyle w:val="TableParagraph"/>
              <w:tabs>
                <w:tab w:pos="2799" w:val="left" w:leader="none"/>
              </w:tabs>
              <w:spacing w:before="1"/>
              <w:ind w:left="427"/>
              <w:rPr>
                <w:sz w:val="18"/>
              </w:rPr>
            </w:pPr>
            <w:r>
              <w:rPr>
                <w:position w:val="2"/>
                <w:sz w:val="16"/>
              </w:rPr>
              <w:t>Maroc</w:t>
              <w:tab/>
            </w:r>
            <w:r>
              <w:rPr>
                <w:sz w:val="18"/>
              </w:rPr>
              <w:t>13,03</w:t>
            </w:r>
          </w:p>
          <w:p>
            <w:pPr>
              <w:pStyle w:val="TableParagraph"/>
              <w:tabs>
                <w:tab w:pos="2256" w:val="left" w:leader="none"/>
              </w:tabs>
              <w:spacing w:before="147"/>
              <w:ind w:left="387"/>
              <w:rPr>
                <w:sz w:val="18"/>
              </w:rPr>
            </w:pPr>
            <w:r>
              <w:rPr>
                <w:position w:val="2"/>
                <w:sz w:val="16"/>
              </w:rPr>
              <w:t>Tunisie</w:t>
              <w:tab/>
            </w:r>
            <w:r>
              <w:rPr>
                <w:sz w:val="18"/>
              </w:rPr>
              <w:t>8,32</w:t>
            </w:r>
          </w:p>
          <w:p>
            <w:pPr>
              <w:pStyle w:val="TableParagraph"/>
              <w:tabs>
                <w:tab w:pos="2185" w:val="left" w:leader="none"/>
              </w:tabs>
              <w:spacing w:before="148"/>
              <w:ind w:left="406"/>
              <w:rPr>
                <w:sz w:val="18"/>
              </w:rPr>
            </w:pPr>
            <w:r>
              <w:rPr>
                <w:position w:val="2"/>
                <w:sz w:val="16"/>
              </w:rPr>
              <w:t>Egypte</w:t>
              <w:tab/>
            </w:r>
            <w:r>
              <w:rPr>
                <w:sz w:val="18"/>
              </w:rPr>
              <w:t>7,81</w:t>
            </w:r>
          </w:p>
          <w:p>
            <w:pPr>
              <w:pStyle w:val="TableParagraph"/>
              <w:tabs>
                <w:tab w:pos="1975" w:val="left" w:leader="none"/>
              </w:tabs>
              <w:spacing w:before="148"/>
              <w:ind w:left="392"/>
              <w:rPr>
                <w:sz w:val="18"/>
              </w:rPr>
            </w:pPr>
            <w:r>
              <w:rPr>
                <w:position w:val="2"/>
                <w:sz w:val="16"/>
              </w:rPr>
              <w:t>Algérie</w:t>
              <w:tab/>
            </w:r>
            <w:r>
              <w:rPr>
                <w:sz w:val="18"/>
              </w:rPr>
              <w:t>6,27</w:t>
            </w:r>
          </w:p>
          <w:p>
            <w:pPr>
              <w:pStyle w:val="TableParagraph"/>
              <w:tabs>
                <w:tab w:pos="1838" w:val="left" w:leader="none"/>
              </w:tabs>
              <w:spacing w:before="148"/>
              <w:ind w:left="509"/>
              <w:rPr>
                <w:sz w:val="18"/>
              </w:rPr>
            </w:pPr>
            <w:r>
              <w:rPr>
                <w:position w:val="2"/>
                <w:sz w:val="16"/>
              </w:rPr>
              <w:t>Lybie</w:t>
              <w:tab/>
            </w:r>
            <w:r>
              <w:rPr>
                <w:sz w:val="18"/>
              </w:rPr>
              <w:t>5,27</w:t>
            </w:r>
          </w:p>
          <w:p>
            <w:pPr>
              <w:pStyle w:val="TableParagraph"/>
              <w:tabs>
                <w:tab w:pos="1662" w:val="left" w:leader="none"/>
              </w:tabs>
              <w:spacing w:before="147"/>
              <w:ind w:left="128"/>
              <w:rPr>
                <w:sz w:val="18"/>
              </w:rPr>
            </w:pPr>
            <w:r>
              <w:rPr>
                <w:position w:val="2"/>
                <w:sz w:val="16"/>
              </w:rPr>
              <w:t>Mauritanie</w:t>
              <w:tab/>
            </w:r>
            <w:r>
              <w:rPr>
                <w:sz w:val="18"/>
              </w:rPr>
              <w:t>3,98</w:t>
            </w:r>
          </w:p>
        </w:tc>
        <w:tc>
          <w:tcPr>
            <w:tcW w:w="110" w:type="dxa"/>
            <w:tcBorders>
              <w:left w:val="single" w:sz="6" w:space="0" w:color="D9D9D9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739" w:hRule="atLeast"/>
        </w:trPr>
        <w:tc>
          <w:tcPr>
            <w:tcW w:w="3248" w:type="dxa"/>
            <w:gridSpan w:val="3"/>
            <w:tcBorders>
              <w:top w:val="single" w:sz="6" w:space="0" w:color="D9D9D9"/>
            </w:tcBorders>
          </w:tcPr>
          <w:p>
            <w:pPr>
              <w:pStyle w:val="TableParagraph"/>
              <w:spacing w:before="11"/>
              <w:ind w:left="0"/>
              <w:rPr>
                <w:rFonts w:ascii="Calibri Light"/>
                <w:i/>
                <w:sz w:val="11"/>
              </w:rPr>
            </w:pPr>
          </w:p>
          <w:p>
            <w:pPr>
              <w:pStyle w:val="TableParagraph"/>
              <w:ind w:right="40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Prix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calculés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par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Cable.co.uk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à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partir</w:t>
            </w:r>
            <w:r>
              <w:rPr>
                <w:spacing w:val="-3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plus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5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000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forfaits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données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mobiles</w:t>
            </w:r>
          </w:p>
          <w:p>
            <w:pPr>
              <w:pStyle w:val="TableParagraph"/>
              <w:spacing w:line="183" w:lineRule="exact" w:before="1"/>
              <w:rPr>
                <w:sz w:val="16"/>
              </w:rPr>
            </w:pPr>
            <w:r>
              <w:rPr>
                <w:sz w:val="16"/>
              </w:rPr>
              <w:t>dans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233 pays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2022.</w:t>
            </w:r>
          </w:p>
        </w:tc>
        <w:tc>
          <w:tcPr>
            <w:tcW w:w="3245" w:type="dxa"/>
            <w:gridSpan w:val="3"/>
            <w:tcBorders>
              <w:top w:val="single" w:sz="6" w:space="0" w:color="D9D9D9"/>
            </w:tcBorders>
          </w:tcPr>
          <w:p>
            <w:pPr>
              <w:pStyle w:val="TableParagraph"/>
              <w:spacing w:before="3"/>
              <w:ind w:left="0"/>
              <w:rPr>
                <w:rFonts w:ascii="Calibri Light"/>
                <w:i/>
                <w:sz w:val="15"/>
              </w:rPr>
            </w:pPr>
          </w:p>
          <w:p>
            <w:pPr>
              <w:pStyle w:val="TableParagraph"/>
              <w:ind w:left="107" w:right="92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:   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Tarifs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du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haut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débit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calculés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par</w:t>
            </w:r>
            <w:r>
              <w:rPr>
                <w:spacing w:val="-34"/>
                <w:sz w:val="16"/>
              </w:rPr>
              <w:t> </w:t>
            </w:r>
            <w:r>
              <w:rPr>
                <w:sz w:val="16"/>
              </w:rPr>
              <w:t>Cable.co.uk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219 pays.</w:t>
            </w:r>
          </w:p>
        </w:tc>
        <w:tc>
          <w:tcPr>
            <w:tcW w:w="3488" w:type="dxa"/>
            <w:gridSpan w:val="3"/>
            <w:tcBorders>
              <w:top w:val="single" w:sz="6" w:space="0" w:color="D9D9D9"/>
            </w:tcBorders>
          </w:tcPr>
          <w:p>
            <w:pPr>
              <w:pStyle w:val="TableParagraph"/>
              <w:spacing w:before="6"/>
              <w:ind w:left="0"/>
              <w:rPr>
                <w:rFonts w:ascii="Calibri Light"/>
                <w:i/>
                <w:sz w:val="12"/>
              </w:rPr>
            </w:pPr>
          </w:p>
          <w:p>
            <w:pPr>
              <w:pStyle w:val="TableParagraph"/>
              <w:ind w:right="93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Données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Cable.co.uk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à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partir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1,1</w:t>
            </w:r>
            <w:r>
              <w:rPr>
                <w:spacing w:val="-33"/>
                <w:sz w:val="16"/>
              </w:rPr>
              <w:t> </w:t>
            </w:r>
            <w:r>
              <w:rPr>
                <w:sz w:val="16"/>
              </w:rPr>
              <w:t>milliard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tests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vitesse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effectués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sur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12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mois</w:t>
            </w:r>
          </w:p>
          <w:p>
            <w:pPr>
              <w:pStyle w:val="TableParagraph"/>
              <w:spacing w:line="175" w:lineRule="exact" w:before="1"/>
              <w:rPr>
                <w:sz w:val="16"/>
              </w:rPr>
            </w:pPr>
            <w:r>
              <w:rPr>
                <w:sz w:val="16"/>
              </w:rPr>
              <w:t>jusqu'au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juin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2022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couvrant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220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pays.</w:t>
            </w:r>
          </w:p>
        </w:tc>
      </w:tr>
    </w:tbl>
    <w:p>
      <w:pPr>
        <w:pStyle w:val="BodyText"/>
        <w:rPr>
          <w:rFonts w:ascii="Calibri Light"/>
          <w:i/>
        </w:rPr>
      </w:pPr>
    </w:p>
    <w:p>
      <w:pPr>
        <w:pStyle w:val="BodyText"/>
        <w:spacing w:before="8"/>
        <w:rPr>
          <w:rFonts w:ascii="Calibri Light"/>
          <w:i/>
          <w:sz w:val="27"/>
        </w:rPr>
      </w:pPr>
    </w:p>
    <w:p>
      <w:pPr>
        <w:pStyle w:val="BodyText"/>
        <w:spacing w:line="285" w:lineRule="auto"/>
        <w:ind w:left="539" w:right="1031" w:hanging="284"/>
        <w:jc w:val="both"/>
      </w:pPr>
      <w:r>
        <w:rPr>
          <w:rFonts w:ascii="Tahoma" w:hAnsi="Tahoma"/>
          <w:sz w:val="16"/>
        </w:rPr>
        <w:t>-</w:t>
      </w:r>
      <w:r>
        <w:rPr>
          <w:rFonts w:ascii="Tahoma" w:hAnsi="Tahoma"/>
          <w:spacing w:val="51"/>
          <w:sz w:val="16"/>
        </w:rPr>
        <w:t> </w:t>
      </w:r>
      <w:r>
        <w:rPr/>
        <w:t>L'Afrique du Nord est la région la moins chère pour le prix de l’Internet. Selon la Banque mondiale</w:t>
      </w:r>
      <w:r>
        <w:rPr>
          <w:spacing w:val="1"/>
        </w:rPr>
        <w:t> </w:t>
      </w:r>
      <w:r>
        <w:rPr/>
        <w:t>Le coût pour 1GB s’élève en moyenne à 1,7 % du revenu par habitant</w:t>
      </w:r>
      <w:r>
        <w:rPr>
          <w:vertAlign w:val="superscript"/>
        </w:rPr>
        <w:t>163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Avec un prix de 0,69 USD</w:t>
      </w:r>
      <w:r>
        <w:rPr>
          <w:spacing w:val="-47"/>
          <w:vertAlign w:val="baseline"/>
        </w:rPr>
        <w:t> </w:t>
      </w:r>
      <w:r>
        <w:rPr>
          <w:vertAlign w:val="baseline"/>
        </w:rPr>
        <w:t>(7,07 MAD) pour 1GB d’Internet, le Maroc se situe au 3</w:t>
      </w:r>
      <w:r>
        <w:rPr>
          <w:vertAlign w:val="superscript"/>
        </w:rPr>
        <w:t>ème</w:t>
      </w:r>
      <w:r>
        <w:rPr>
          <w:vertAlign w:val="baseline"/>
        </w:rPr>
        <w:t> rang en Afrique du nord, 5</w:t>
      </w:r>
      <w:r>
        <w:rPr>
          <w:vertAlign w:val="superscript"/>
        </w:rPr>
        <w:t>ème</w:t>
      </w:r>
      <w:r>
        <w:rPr>
          <w:vertAlign w:val="baseline"/>
        </w:rPr>
        <w:t> au niveau</w:t>
      </w:r>
      <w:r>
        <w:rPr>
          <w:spacing w:val="1"/>
          <w:vertAlign w:val="baseline"/>
        </w:rPr>
        <w:t> </w:t>
      </w:r>
      <w:r>
        <w:rPr>
          <w:vertAlign w:val="baseline"/>
        </w:rPr>
        <w:t>africain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45</w:t>
      </w:r>
      <w:r>
        <w:rPr>
          <w:vertAlign w:val="superscript"/>
        </w:rPr>
        <w:t>ème</w:t>
      </w:r>
      <w:r>
        <w:rPr>
          <w:vertAlign w:val="baseline"/>
        </w:rPr>
        <w:t> au</w:t>
      </w:r>
      <w:r>
        <w:rPr>
          <w:spacing w:val="-1"/>
          <w:vertAlign w:val="baseline"/>
        </w:rPr>
        <w:t> </w:t>
      </w:r>
      <w:r>
        <w:rPr>
          <w:vertAlign w:val="baseline"/>
        </w:rPr>
        <w:t>niveau</w:t>
      </w:r>
      <w:r>
        <w:rPr>
          <w:spacing w:val="-3"/>
          <w:vertAlign w:val="baseline"/>
        </w:rPr>
        <w:t> </w:t>
      </w:r>
      <w:r>
        <w:rPr>
          <w:vertAlign w:val="baseline"/>
        </w:rPr>
        <w:t>mondial.</w:t>
      </w:r>
    </w:p>
    <w:p>
      <w:pPr>
        <w:pStyle w:val="BodyText"/>
        <w:spacing w:line="285" w:lineRule="auto" w:before="124"/>
        <w:ind w:left="539" w:right="1032" w:hanging="284"/>
        <w:jc w:val="both"/>
      </w:pPr>
      <w:r>
        <w:rPr>
          <w:rFonts w:ascii="Tahoma" w:hAnsi="Tahoma"/>
          <w:sz w:val="16"/>
        </w:rPr>
        <w:t>-</w:t>
      </w:r>
      <w:r>
        <w:rPr>
          <w:rFonts w:ascii="Tahoma" w:hAnsi="Tahoma"/>
          <w:spacing w:val="1"/>
          <w:sz w:val="16"/>
        </w:rPr>
        <w:t> </w:t>
      </w:r>
      <w:r>
        <w:rPr/>
        <w:t>Le prix moyen mensuel en Afrique du nord pour le haut débit est de 22,57 USD. Le pays le moins</w:t>
      </w:r>
      <w:r>
        <w:rPr>
          <w:spacing w:val="1"/>
        </w:rPr>
        <w:t> </w:t>
      </w:r>
      <w:r>
        <w:rPr/>
        <w:t>cher étant l'Égypte. Le plus cher étant le Sénégal (39,56 USD et 91</w:t>
      </w:r>
      <w:r>
        <w:rPr>
          <w:vertAlign w:val="superscript"/>
        </w:rPr>
        <w:t>ème</w:t>
      </w:r>
      <w:r>
        <w:rPr>
          <w:vertAlign w:val="baseline"/>
        </w:rPr>
        <w:t> rang mondial) suivi du Maroc</w:t>
      </w:r>
      <w:r>
        <w:rPr>
          <w:spacing w:val="-47"/>
          <w:vertAlign w:val="baseline"/>
        </w:rPr>
        <w:t> </w:t>
      </w:r>
      <w:r>
        <w:rPr>
          <w:vertAlign w:val="baseline"/>
        </w:rPr>
        <w:t>qui</w:t>
      </w:r>
      <w:r>
        <w:rPr>
          <w:spacing w:val="-1"/>
          <w:vertAlign w:val="baseline"/>
        </w:rPr>
        <w:t> </w:t>
      </w:r>
      <w:r>
        <w:rPr>
          <w:vertAlign w:val="baseline"/>
        </w:rPr>
        <w:t>occupe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71</w:t>
      </w:r>
      <w:r>
        <w:rPr>
          <w:vertAlign w:val="superscript"/>
        </w:rPr>
        <w:t>ème</w:t>
      </w:r>
      <w:r>
        <w:rPr>
          <w:spacing w:val="-1"/>
          <w:vertAlign w:val="baseline"/>
        </w:rPr>
        <w:t> </w:t>
      </w:r>
      <w:r>
        <w:rPr>
          <w:vertAlign w:val="baseline"/>
        </w:rPr>
        <w:t>rang</w:t>
      </w:r>
      <w:r>
        <w:rPr>
          <w:spacing w:val="-3"/>
          <w:vertAlign w:val="baseline"/>
        </w:rPr>
        <w:t> </w:t>
      </w:r>
      <w:r>
        <w:rPr>
          <w:vertAlign w:val="baseline"/>
        </w:rPr>
        <w:t>mondial</w:t>
      </w:r>
      <w:r>
        <w:rPr>
          <w:spacing w:val="-1"/>
          <w:vertAlign w:val="baseline"/>
        </w:rPr>
        <w:t> </w:t>
      </w:r>
      <w:r>
        <w:rPr>
          <w:vertAlign w:val="baseline"/>
        </w:rPr>
        <w:t>avec un</w:t>
      </w:r>
      <w:r>
        <w:rPr>
          <w:spacing w:val="-1"/>
          <w:vertAlign w:val="baseline"/>
        </w:rPr>
        <w:t> </w:t>
      </w:r>
      <w:r>
        <w:rPr>
          <w:vertAlign w:val="baseline"/>
        </w:rPr>
        <w:t>coût</w:t>
      </w:r>
      <w:r>
        <w:rPr>
          <w:spacing w:val="-1"/>
          <w:vertAlign w:val="baseline"/>
        </w:rPr>
        <w:t> </w:t>
      </w:r>
      <w:r>
        <w:rPr>
          <w:vertAlign w:val="baseline"/>
        </w:rPr>
        <w:t>mensuel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32,47</w:t>
      </w:r>
      <w:r>
        <w:rPr>
          <w:spacing w:val="-2"/>
          <w:vertAlign w:val="baseline"/>
        </w:rPr>
        <w:t> </w:t>
      </w:r>
      <w:r>
        <w:rPr>
          <w:vertAlign w:val="baseline"/>
        </w:rPr>
        <w:t>USD</w:t>
      </w:r>
      <w:r>
        <w:rPr>
          <w:spacing w:val="-2"/>
          <w:vertAlign w:val="baseline"/>
        </w:rPr>
        <w:t> </w:t>
      </w:r>
      <w:r>
        <w:rPr>
          <w:vertAlign w:val="baseline"/>
        </w:rPr>
        <w:t>pour le</w:t>
      </w:r>
      <w:r>
        <w:rPr>
          <w:spacing w:val="1"/>
          <w:vertAlign w:val="baseline"/>
        </w:rPr>
        <w:t> </w:t>
      </w:r>
      <w:r>
        <w:rPr>
          <w:vertAlign w:val="baseline"/>
        </w:rPr>
        <w:t>haut</w:t>
      </w:r>
      <w:r>
        <w:rPr>
          <w:spacing w:val="-1"/>
          <w:vertAlign w:val="baseline"/>
        </w:rPr>
        <w:t> </w:t>
      </w:r>
      <w:r>
        <w:rPr>
          <w:vertAlign w:val="baseline"/>
        </w:rPr>
        <w:t>débit.</w:t>
      </w:r>
    </w:p>
    <w:p>
      <w:pPr>
        <w:pStyle w:val="BodyText"/>
        <w:spacing w:line="285" w:lineRule="auto" w:before="121"/>
        <w:ind w:left="539" w:right="1034" w:hanging="284"/>
        <w:jc w:val="both"/>
      </w:pPr>
      <w:r>
        <w:rPr>
          <w:rFonts w:ascii="Sitka Small" w:hAnsi="Sitka Small"/>
          <w:sz w:val="16"/>
        </w:rPr>
        <w:t>-</w:t>
      </w:r>
      <w:r>
        <w:rPr>
          <w:rFonts w:ascii="Sitka Small" w:hAnsi="Sitka Small"/>
          <w:spacing w:val="1"/>
          <w:sz w:val="16"/>
        </w:rPr>
        <w:t> </w:t>
      </w:r>
      <w:r>
        <w:rPr/>
        <w:t>L'Afrique du Nord a enregistré les vitesses Internet globales les plus faibles avec une moyenne de</w:t>
      </w:r>
      <w:r>
        <w:rPr>
          <w:spacing w:val="1"/>
        </w:rPr>
        <w:t> </w:t>
      </w:r>
      <w:r>
        <w:rPr/>
        <w:t>7,45 Mbps. Le Maroc offre la vitesse la plus rapide de la région avec 13,03 Mbps qui le classe au</w:t>
      </w:r>
      <w:r>
        <w:rPr>
          <w:spacing w:val="1"/>
        </w:rPr>
        <w:t> </w:t>
      </w:r>
      <w:r>
        <w:rPr/>
        <w:t>133</w:t>
      </w:r>
      <w:r>
        <w:rPr>
          <w:vertAlign w:val="superscript"/>
        </w:rPr>
        <w:t>ème</w:t>
      </w:r>
      <w:r>
        <w:rPr>
          <w:spacing w:val="-1"/>
          <w:vertAlign w:val="baseline"/>
        </w:rPr>
        <w:t> </w:t>
      </w:r>
      <w:r>
        <w:rPr>
          <w:vertAlign w:val="baseline"/>
        </w:rPr>
        <w:t>rang</w:t>
      </w:r>
      <w:r>
        <w:rPr>
          <w:spacing w:val="-1"/>
          <w:vertAlign w:val="baseline"/>
        </w:rPr>
        <w:t> </w:t>
      </w:r>
      <w:r>
        <w:rPr>
          <w:vertAlign w:val="baseline"/>
        </w:rPr>
        <w:t>mondial.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70.823997pt;margin-top:17.695734pt;width:144.020pt;height:.71997pt;mso-position-horizontal-relative:page;mso-position-vertical-relative:paragraph;z-index:-156692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163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avantages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 numérique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les pays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Moyen-Orient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l’Afrique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nord,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 38.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9.049988pt;margin-top:-.5pt;width:25.9pt;height:162.7pt;mso-position-horizontal-relative:page;mso-position-vertical-relative:page;z-index:15793152" coordorigin="11381,-10" coordsize="518,3254">
            <v:rect style="position:absolute;left:11391;top:0;width:498;height:3234" filled="true" fillcolor="#70aa49" stroked="false">
              <v:fill type="solid"/>
            </v:rect>
            <v:shape style="position:absolute;left:11391;top:0;width:498;height:3234" coordorigin="11391,0" coordsize="498,3234" path="m11391,3234l11889,3234,11889,0m11391,0l11391,3234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9"/>
        </w:numPr>
        <w:tabs>
          <w:tab w:pos="964" w:val="left" w:leader="none"/>
          <w:tab w:pos="965" w:val="left" w:leader="none"/>
        </w:tabs>
        <w:spacing w:line="266" w:lineRule="auto" w:before="205" w:after="0"/>
        <w:ind w:left="616" w:right="1033" w:hanging="360"/>
        <w:jc w:val="left"/>
        <w:rPr>
          <w:color w:val="385522"/>
        </w:rPr>
      </w:pPr>
      <w:bookmarkStart w:name="_bookmark51" w:id="91"/>
      <w:bookmarkEnd w:id="91"/>
      <w:r>
        <w:rPr>
          <w:color w:val="385522"/>
        </w:rPr>
        <w:t>De</w:t>
      </w:r>
      <w:r>
        <w:rPr>
          <w:color w:val="385522"/>
        </w:rPr>
        <w:t>s</w:t>
      </w:r>
      <w:r>
        <w:rPr>
          <w:color w:val="385522"/>
          <w:spacing w:val="45"/>
        </w:rPr>
        <w:t> </w:t>
      </w:r>
      <w:r>
        <w:rPr>
          <w:color w:val="385522"/>
        </w:rPr>
        <w:t>stratégies</w:t>
      </w:r>
      <w:r>
        <w:rPr>
          <w:color w:val="385522"/>
          <w:spacing w:val="45"/>
        </w:rPr>
        <w:t> </w:t>
      </w:r>
      <w:r>
        <w:rPr>
          <w:color w:val="385522"/>
        </w:rPr>
        <w:t>nationales</w:t>
      </w:r>
      <w:r>
        <w:rPr>
          <w:color w:val="385522"/>
          <w:spacing w:val="45"/>
        </w:rPr>
        <w:t> </w:t>
      </w:r>
      <w:r>
        <w:rPr>
          <w:color w:val="385522"/>
        </w:rPr>
        <w:t>pour</w:t>
      </w:r>
      <w:r>
        <w:rPr>
          <w:color w:val="385522"/>
          <w:spacing w:val="49"/>
        </w:rPr>
        <w:t> </w:t>
      </w:r>
      <w:r>
        <w:rPr>
          <w:color w:val="385522"/>
        </w:rPr>
        <w:t>valoriser</w:t>
      </w:r>
      <w:r>
        <w:rPr>
          <w:color w:val="385522"/>
          <w:spacing w:val="43"/>
        </w:rPr>
        <w:t> </w:t>
      </w:r>
      <w:r>
        <w:rPr>
          <w:color w:val="385522"/>
        </w:rPr>
        <w:t>le</w:t>
      </w:r>
      <w:r>
        <w:rPr>
          <w:color w:val="385522"/>
          <w:spacing w:val="41"/>
        </w:rPr>
        <w:t> </w:t>
      </w:r>
      <w:r>
        <w:rPr>
          <w:color w:val="385522"/>
        </w:rPr>
        <w:t>potentiel</w:t>
      </w:r>
      <w:r>
        <w:rPr>
          <w:color w:val="385522"/>
          <w:spacing w:val="47"/>
        </w:rPr>
        <w:t> </w:t>
      </w:r>
      <w:r>
        <w:rPr>
          <w:color w:val="385522"/>
        </w:rPr>
        <w:t>du</w:t>
      </w:r>
      <w:r>
        <w:rPr>
          <w:color w:val="385522"/>
          <w:spacing w:val="46"/>
        </w:rPr>
        <w:t> </w:t>
      </w:r>
      <w:r>
        <w:rPr>
          <w:color w:val="385522"/>
        </w:rPr>
        <w:t>Maroc</w:t>
      </w:r>
      <w:r>
        <w:rPr>
          <w:color w:val="385522"/>
          <w:spacing w:val="46"/>
        </w:rPr>
        <w:t> </w:t>
      </w:r>
      <w:r>
        <w:rPr>
          <w:color w:val="385522"/>
        </w:rPr>
        <w:t>en</w:t>
      </w:r>
      <w:r>
        <w:rPr>
          <w:color w:val="385522"/>
          <w:spacing w:val="45"/>
        </w:rPr>
        <w:t> </w:t>
      </w:r>
      <w:r>
        <w:rPr>
          <w:color w:val="385522"/>
        </w:rPr>
        <w:t>énergies</w:t>
      </w:r>
      <w:r>
        <w:rPr>
          <w:color w:val="385522"/>
          <w:spacing w:val="-52"/>
        </w:rPr>
        <w:t> </w:t>
      </w:r>
      <w:r>
        <w:rPr>
          <w:color w:val="385522"/>
        </w:rPr>
        <w:t>renouvelables</w:t>
      </w:r>
    </w:p>
    <w:p>
      <w:pPr>
        <w:pStyle w:val="BodyText"/>
        <w:spacing w:line="285" w:lineRule="auto" w:before="209"/>
        <w:ind w:left="256" w:right="1030"/>
        <w:jc w:val="both"/>
      </w:pPr>
      <w:r>
        <w:rPr/>
        <w:t>En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Orientations</w:t>
      </w:r>
      <w:r>
        <w:rPr>
          <w:spacing w:val="1"/>
        </w:rPr>
        <w:t> </w:t>
      </w:r>
      <w:r>
        <w:rPr/>
        <w:t>royales,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œuvre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véritable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d’attaque</w:t>
      </w:r>
      <w:r>
        <w:rPr>
          <w:spacing w:val="1"/>
        </w:rPr>
        <w:t> </w:t>
      </w:r>
      <w:r>
        <w:rPr/>
        <w:t>transversal pour assurer sa transition vers une économie verte et sobre en carbone. Les actions</w:t>
      </w:r>
      <w:r>
        <w:rPr>
          <w:spacing w:val="1"/>
        </w:rPr>
        <w:t> </w:t>
      </w:r>
      <w:r>
        <w:rPr/>
        <w:t>climatiques</w:t>
      </w:r>
      <w:r>
        <w:rPr>
          <w:spacing w:val="-3"/>
        </w:rPr>
        <w:t> </w:t>
      </w:r>
      <w:r>
        <w:rPr/>
        <w:t>ont valu</w:t>
      </w:r>
      <w:r>
        <w:rPr>
          <w:spacing w:val="-4"/>
        </w:rPr>
        <w:t> </w:t>
      </w:r>
      <w:r>
        <w:rPr/>
        <w:t>au Maroc la</w:t>
      </w:r>
      <w:r>
        <w:rPr>
          <w:spacing w:val="-3"/>
        </w:rPr>
        <w:t> </w:t>
      </w:r>
      <w:r>
        <w:rPr/>
        <w:t>reconnaissance</w:t>
      </w:r>
      <w:r>
        <w:rPr>
          <w:spacing w:val="-2"/>
        </w:rPr>
        <w:t> </w:t>
      </w:r>
      <w:r>
        <w:rPr/>
        <w:t>de la</w:t>
      </w:r>
      <w:r>
        <w:rPr>
          <w:spacing w:val="-5"/>
        </w:rPr>
        <w:t> </w:t>
      </w:r>
      <w:r>
        <w:rPr/>
        <w:t>communauté</w:t>
      </w:r>
      <w:r>
        <w:rPr>
          <w:spacing w:val="1"/>
        </w:rPr>
        <w:t> </w:t>
      </w:r>
      <w:r>
        <w:rPr/>
        <w:t>internationale.</w:t>
      </w:r>
    </w:p>
    <w:p>
      <w:pPr>
        <w:pStyle w:val="BodyText"/>
        <w:spacing w:line="285" w:lineRule="auto" w:before="162"/>
        <w:ind w:left="256" w:right="1028"/>
        <w:jc w:val="both"/>
      </w:pPr>
      <w:r>
        <w:rPr/>
        <w:t>Des dispositions phares et des investissements importants dans le secteur des Energies renouvelables</w:t>
      </w:r>
      <w:r>
        <w:rPr>
          <w:spacing w:val="-48"/>
        </w:rPr>
        <w:t> </w:t>
      </w:r>
      <w:r>
        <w:rPr/>
        <w:t>(EnR) ont permis au Maroc de développer des alternatives aux énergies fossiles en se fixant l’objectif</w:t>
      </w:r>
      <w:r>
        <w:rPr>
          <w:spacing w:val="1"/>
        </w:rPr>
        <w:t> </w:t>
      </w:r>
      <w:r>
        <w:rPr/>
        <w:t>d’ici à 2030 de porter la part des EnR à 52% de la puissance électrique installée et de réaliser des</w:t>
      </w:r>
      <w:r>
        <w:rPr>
          <w:spacing w:val="1"/>
        </w:rPr>
        <w:t> </w:t>
      </w:r>
      <w:r>
        <w:rPr/>
        <w:t>économies d’énergie de l’ordre de 20%. La stratégie énergétique nationale permettrait également de</w:t>
      </w:r>
      <w:r>
        <w:rPr>
          <w:spacing w:val="1"/>
        </w:rPr>
        <w:t> </w:t>
      </w:r>
      <w:r>
        <w:rPr/>
        <w:t>limiter la dépendance totale aux importations des produits énergétiques qui grèvent lourdement le</w:t>
      </w:r>
      <w:r>
        <w:rPr>
          <w:spacing w:val="1"/>
        </w:rPr>
        <w:t> </w:t>
      </w:r>
      <w:r>
        <w:rPr>
          <w:spacing w:val="-1"/>
        </w:rPr>
        <w:t>budget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l’Etat.</w:t>
      </w:r>
      <w:r>
        <w:rPr>
          <w:spacing w:val="-9"/>
        </w:rPr>
        <w:t> </w:t>
      </w:r>
      <w:r>
        <w:rPr/>
        <w:t>Selon</w:t>
      </w:r>
      <w:r>
        <w:rPr>
          <w:spacing w:val="-13"/>
        </w:rPr>
        <w:t> </w:t>
      </w:r>
      <w:r>
        <w:rPr/>
        <w:t>l’Office</w:t>
      </w:r>
      <w:r>
        <w:rPr>
          <w:spacing w:val="-9"/>
        </w:rPr>
        <w:t> </w:t>
      </w:r>
      <w:r>
        <w:rPr/>
        <w:t>des</w:t>
      </w:r>
      <w:r>
        <w:rPr>
          <w:spacing w:val="-11"/>
        </w:rPr>
        <w:t> </w:t>
      </w:r>
      <w:r>
        <w:rPr/>
        <w:t>changes,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2022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facture</w:t>
      </w:r>
      <w:r>
        <w:rPr>
          <w:spacing w:val="-12"/>
        </w:rPr>
        <w:t> </w:t>
      </w:r>
      <w:r>
        <w:rPr/>
        <w:t>énergétique</w:t>
      </w:r>
      <w:r>
        <w:rPr>
          <w:spacing w:val="-11"/>
        </w:rPr>
        <w:t> </w:t>
      </w:r>
      <w:r>
        <w:rPr/>
        <w:t>du</w:t>
      </w:r>
      <w:r>
        <w:rPr>
          <w:spacing w:val="-13"/>
        </w:rPr>
        <w:t> </w:t>
      </w:r>
      <w:r>
        <w:rPr/>
        <w:t>Maroc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plus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doublé</w:t>
      </w:r>
      <w:r>
        <w:rPr>
          <w:spacing w:val="-47"/>
        </w:rPr>
        <w:t> </w:t>
      </w:r>
      <w:r>
        <w:rPr/>
        <w:t>par</w:t>
      </w:r>
      <w:r>
        <w:rPr>
          <w:spacing w:val="-9"/>
        </w:rPr>
        <w:t> </w:t>
      </w:r>
      <w:r>
        <w:rPr/>
        <w:t>rapport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2021</w:t>
      </w:r>
      <w:r>
        <w:rPr>
          <w:spacing w:val="-7"/>
        </w:rPr>
        <w:t> </w:t>
      </w:r>
      <w:r>
        <w:rPr/>
        <w:t>avec</w:t>
      </w:r>
      <w:r>
        <w:rPr>
          <w:spacing w:val="-7"/>
        </w:rPr>
        <w:t> </w:t>
      </w:r>
      <w:r>
        <w:rPr/>
        <w:t>un</w:t>
      </w:r>
      <w:r>
        <w:rPr>
          <w:spacing w:val="-11"/>
        </w:rPr>
        <w:t> </w:t>
      </w:r>
      <w:r>
        <w:rPr/>
        <w:t>montant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153.520</w:t>
      </w:r>
      <w:r>
        <w:rPr>
          <w:spacing w:val="-10"/>
        </w:rPr>
        <w:t> </w:t>
      </w:r>
      <w:r>
        <w:rPr/>
        <w:t>millions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dirhams</w:t>
      </w:r>
      <w:r>
        <w:rPr>
          <w:spacing w:val="-8"/>
        </w:rPr>
        <w:t> </w:t>
      </w:r>
      <w:r>
        <w:rPr/>
        <w:t>contre</w:t>
      </w:r>
      <w:r>
        <w:rPr>
          <w:spacing w:val="-10"/>
        </w:rPr>
        <w:t> </w:t>
      </w:r>
      <w:r>
        <w:rPr/>
        <w:t>75.792</w:t>
      </w:r>
      <w:r>
        <w:rPr>
          <w:spacing w:val="-7"/>
        </w:rPr>
        <w:t> </w:t>
      </w:r>
      <w:r>
        <w:rPr/>
        <w:t>millions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dirhams</w:t>
      </w:r>
      <w:r>
        <w:rPr>
          <w:spacing w:val="-47"/>
        </w:rPr>
        <w:t> </w:t>
      </w:r>
      <w:r>
        <w:rPr/>
        <w:t>(+77.728</w:t>
      </w:r>
      <w:r>
        <w:rPr>
          <w:spacing w:val="-3"/>
        </w:rPr>
        <w:t> </w:t>
      </w:r>
      <w:r>
        <w:rPr/>
        <w:t>millions de dirhams)</w:t>
      </w:r>
      <w:r>
        <w:rPr>
          <w:vertAlign w:val="superscript"/>
        </w:rPr>
        <w:t>164</w:t>
      </w:r>
      <w:r>
        <w:rPr>
          <w:vertAlign w:val="baseline"/>
        </w:rPr>
        <w:t>.</w:t>
      </w:r>
    </w:p>
    <w:p>
      <w:pPr>
        <w:pStyle w:val="BodyText"/>
        <w:spacing w:line="285" w:lineRule="auto" w:before="163"/>
        <w:ind w:left="256" w:right="1032"/>
        <w:jc w:val="both"/>
      </w:pPr>
      <w:r>
        <w:rPr/>
        <w:t>Le Maroc dispose également de deux lois relatives aux EnR</w:t>
      </w:r>
      <w:r>
        <w:rPr>
          <w:vertAlign w:val="superscript"/>
        </w:rPr>
        <w:t>165</w:t>
      </w:r>
      <w:r>
        <w:rPr>
          <w:vertAlign w:val="baseline"/>
        </w:rPr>
        <w:t> et à l’efficacité énergétique</w:t>
      </w:r>
      <w:r>
        <w:rPr>
          <w:vertAlign w:val="superscript"/>
        </w:rPr>
        <w:t>166</w:t>
      </w:r>
      <w:r>
        <w:rPr>
          <w:vertAlign w:val="baseline"/>
        </w:rPr>
        <w:t> qui</w:t>
      </w:r>
      <w:r>
        <w:rPr>
          <w:spacing w:val="1"/>
          <w:vertAlign w:val="baseline"/>
        </w:rPr>
        <w:t> </w:t>
      </w:r>
      <w:r>
        <w:rPr>
          <w:vertAlign w:val="baseline"/>
        </w:rPr>
        <w:t>traduisent l’importance de ses questions et sa volonté d’adopter les meilleures technologies d’EnR et</w:t>
      </w:r>
      <w:r>
        <w:rPr>
          <w:spacing w:val="-47"/>
          <w:vertAlign w:val="baseline"/>
        </w:rPr>
        <w:t> </w:t>
      </w:r>
      <w:r>
        <w:rPr>
          <w:vertAlign w:val="baseline"/>
        </w:rPr>
        <w:t>une meilleure utilisation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l’énergie</w:t>
      </w:r>
      <w:r>
        <w:rPr>
          <w:spacing w:val="2"/>
          <w:vertAlign w:val="baseline"/>
        </w:rPr>
        <w:t> </w:t>
      </w:r>
      <w:r>
        <w:rPr>
          <w:vertAlign w:val="baseline"/>
        </w:rPr>
        <w:t>dans</w:t>
      </w:r>
      <w:r>
        <w:rPr>
          <w:spacing w:val="-4"/>
          <w:vertAlign w:val="baseline"/>
        </w:rPr>
        <w:t> </w:t>
      </w:r>
      <w:r>
        <w:rPr>
          <w:vertAlign w:val="baseline"/>
        </w:rPr>
        <w:t>ses</w:t>
      </w:r>
      <w:r>
        <w:rPr>
          <w:spacing w:val="-2"/>
          <w:vertAlign w:val="baseline"/>
        </w:rPr>
        <w:t> </w:t>
      </w:r>
      <w:r>
        <w:rPr>
          <w:vertAlign w:val="baseline"/>
        </w:rPr>
        <w:t>activités</w:t>
      </w:r>
      <w:r>
        <w:rPr>
          <w:spacing w:val="-3"/>
          <w:vertAlign w:val="baseline"/>
        </w:rPr>
        <w:t> </w:t>
      </w:r>
      <w:r>
        <w:rPr>
          <w:vertAlign w:val="baseline"/>
        </w:rPr>
        <w:t>économiques</w:t>
      </w:r>
      <w:r>
        <w:rPr>
          <w:spacing w:val="-1"/>
          <w:vertAlign w:val="baseline"/>
        </w:rPr>
        <w:t> </w:t>
      </w:r>
      <w:r>
        <w:rPr>
          <w:vertAlign w:val="baseline"/>
        </w:rPr>
        <w:t>et sociales.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2" w:after="0"/>
        <w:ind w:left="976" w:right="0" w:hanging="721"/>
        <w:jc w:val="left"/>
      </w:pPr>
      <w:bookmarkStart w:name="_bookmark52" w:id="92"/>
      <w:bookmarkEnd w:id="92"/>
      <w:r>
        <w:rPr>
          <w:b w:val="0"/>
        </w:rPr>
      </w:r>
      <w:bookmarkStart w:name="_bookmark52" w:id="93"/>
      <w:bookmarkEnd w:id="93"/>
      <w:r>
        <w:rPr>
          <w:color w:val="528135"/>
        </w:rPr>
        <w:t>Le</w:t>
      </w:r>
      <w:r>
        <w:rPr>
          <w:color w:val="528135"/>
          <w:spacing w:val="-2"/>
        </w:rPr>
        <w:t> </w:t>
      </w:r>
      <w:r>
        <w:rPr>
          <w:color w:val="528135"/>
        </w:rPr>
        <w:t>prix</w:t>
      </w:r>
      <w:r>
        <w:rPr>
          <w:color w:val="528135"/>
          <w:spacing w:val="-2"/>
        </w:rPr>
        <w:t> </w:t>
      </w:r>
      <w:r>
        <w:rPr>
          <w:color w:val="528135"/>
        </w:rPr>
        <w:t>du</w:t>
      </w:r>
      <w:r>
        <w:rPr>
          <w:color w:val="528135"/>
          <w:spacing w:val="-4"/>
        </w:rPr>
        <w:t> </w:t>
      </w:r>
      <w:r>
        <w:rPr>
          <w:color w:val="528135"/>
        </w:rPr>
        <w:t>visionnaire</w:t>
      </w:r>
      <w:r>
        <w:rPr>
          <w:color w:val="528135"/>
          <w:spacing w:val="-3"/>
        </w:rPr>
        <w:t> </w:t>
      </w:r>
      <w:r>
        <w:rPr>
          <w:color w:val="528135"/>
        </w:rPr>
        <w:t>en</w:t>
      </w:r>
      <w:r>
        <w:rPr>
          <w:color w:val="528135"/>
          <w:spacing w:val="-3"/>
        </w:rPr>
        <w:t> </w:t>
      </w:r>
      <w:r>
        <w:rPr>
          <w:color w:val="528135"/>
        </w:rPr>
        <w:t>efficacité</w:t>
      </w:r>
      <w:r>
        <w:rPr>
          <w:color w:val="528135"/>
          <w:spacing w:val="-2"/>
        </w:rPr>
        <w:t> </w:t>
      </w:r>
      <w:r>
        <w:rPr>
          <w:color w:val="528135"/>
        </w:rPr>
        <w:t>énergétique</w:t>
      </w:r>
      <w:r>
        <w:rPr>
          <w:color w:val="528135"/>
          <w:spacing w:val="-2"/>
        </w:rPr>
        <w:t> </w:t>
      </w:r>
      <w:r>
        <w:rPr>
          <w:color w:val="528135"/>
        </w:rPr>
        <w:t>décerné à</w:t>
      </w:r>
      <w:r>
        <w:rPr>
          <w:color w:val="528135"/>
          <w:spacing w:val="-2"/>
        </w:rPr>
        <w:t> </w:t>
      </w:r>
      <w:r>
        <w:rPr>
          <w:color w:val="528135"/>
        </w:rPr>
        <w:t>SM</w:t>
      </w:r>
      <w:r>
        <w:rPr>
          <w:color w:val="528135"/>
          <w:spacing w:val="-3"/>
        </w:rPr>
        <w:t> </w:t>
      </w:r>
      <w:r>
        <w:rPr>
          <w:color w:val="528135"/>
        </w:rPr>
        <w:t>le</w:t>
      </w:r>
      <w:r>
        <w:rPr>
          <w:color w:val="528135"/>
          <w:spacing w:val="-2"/>
        </w:rPr>
        <w:t> </w:t>
      </w:r>
      <w:r>
        <w:rPr>
          <w:color w:val="528135"/>
        </w:rPr>
        <w:t>Roi</w:t>
      </w:r>
    </w:p>
    <w:p>
      <w:pPr>
        <w:pStyle w:val="BodyText"/>
        <w:spacing w:line="285" w:lineRule="auto" w:before="171"/>
        <w:ind w:left="256" w:right="1034"/>
        <w:jc w:val="both"/>
      </w:pPr>
      <w:r>
        <w:rPr/>
        <w:t>SM le Roi a été le récipiendaire en 2017 du Prix du Visionnaire en Efficacité Energétique (Energy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Visionary</w:t>
      </w:r>
      <w:r>
        <w:rPr>
          <w:spacing w:val="1"/>
        </w:rPr>
        <w:t> </w:t>
      </w:r>
      <w:r>
        <w:rPr/>
        <w:t>Award)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distingue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exceptionnelles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personnalités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d’organisations</w:t>
      </w:r>
      <w:r>
        <w:rPr>
          <w:spacing w:val="-1"/>
        </w:rPr>
        <w:t> </w:t>
      </w:r>
      <w:r>
        <w:rPr/>
        <w:t>dans le</w:t>
      </w:r>
      <w:r>
        <w:rPr>
          <w:spacing w:val="-2"/>
        </w:rPr>
        <w:t> </w:t>
      </w:r>
      <w:r>
        <w:rPr/>
        <w:t>domaine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l’efficacité</w:t>
      </w:r>
      <w:r>
        <w:rPr>
          <w:spacing w:val="-2"/>
        </w:rPr>
        <w:t> </w:t>
      </w:r>
      <w:r>
        <w:rPr/>
        <w:t>énergétique.</w:t>
      </w:r>
    </w:p>
    <w:p>
      <w:pPr>
        <w:spacing w:line="285" w:lineRule="auto" w:before="162"/>
        <w:ind w:left="256" w:right="1032" w:firstLine="0"/>
        <w:jc w:val="both"/>
        <w:rPr>
          <w:sz w:val="22"/>
        </w:rPr>
      </w:pPr>
      <w:r>
        <w:rPr>
          <w:sz w:val="22"/>
        </w:rPr>
        <w:t>SM le Roi a témoigné dans son discours d’acceptation de ce prix du vif intérêt porté à la question de</w:t>
      </w:r>
      <w:r>
        <w:rPr>
          <w:spacing w:val="1"/>
          <w:sz w:val="22"/>
        </w:rPr>
        <w:t> </w:t>
      </w:r>
      <w:r>
        <w:rPr>
          <w:sz w:val="22"/>
        </w:rPr>
        <w:t>l’efficacité énergétique qu’il a qualifiée de nouvelle révolution dans le secteur énergétique : « </w:t>
      </w:r>
      <w:r>
        <w:rPr>
          <w:i/>
          <w:sz w:val="22"/>
        </w:rPr>
        <w:t>ce prix,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qui confirme encore une fois, le positionnement du Royaume du Maroc parmi les pays qui ont su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valoriser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leur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potentiel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énergies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renouvelables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développant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centrales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électriques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solaires,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parcs éoliens, des centrales hydroélectriques et introduire des mesures d’efficacité énergétique dans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tous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secteurs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clés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l’économie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marocaine.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défi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qui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pose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manière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pressante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à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notre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monde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d’aujourd’hui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n’est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manquer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ressources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énergétiques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mobiliser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investissements indispensables en la matière. Il est, donc, nécessaire de construire les infrastructures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énergétiques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nécessaires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développer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technologies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alternatives</w:t>
      </w:r>
      <w:r>
        <w:rPr>
          <w:i/>
          <w:spacing w:val="-2"/>
          <w:sz w:val="22"/>
        </w:rPr>
        <w:t> </w:t>
      </w:r>
      <w:r>
        <w:rPr>
          <w:sz w:val="22"/>
        </w:rPr>
        <w:t>»</w:t>
      </w:r>
      <w:r>
        <w:rPr>
          <w:sz w:val="22"/>
          <w:vertAlign w:val="superscript"/>
        </w:rPr>
        <w:t>167</w:t>
      </w:r>
      <w:r>
        <w:rPr>
          <w:sz w:val="22"/>
          <w:vertAlign w:val="baseline"/>
        </w:rPr>
        <w:t>.</w:t>
      </w:r>
    </w:p>
    <w:p>
      <w:pPr>
        <w:pStyle w:val="Heading3"/>
        <w:numPr>
          <w:ilvl w:val="2"/>
          <w:numId w:val="19"/>
        </w:numPr>
        <w:tabs>
          <w:tab w:pos="977" w:val="left" w:leader="none"/>
        </w:tabs>
        <w:spacing w:line="285" w:lineRule="auto" w:before="165" w:after="0"/>
        <w:ind w:left="976" w:right="1033" w:hanging="720"/>
        <w:jc w:val="both"/>
      </w:pPr>
      <w:bookmarkStart w:name="_bookmark53" w:id="94"/>
      <w:bookmarkEnd w:id="94"/>
      <w:r>
        <w:rPr>
          <w:b w:val="0"/>
        </w:rPr>
      </w:r>
      <w:bookmarkStart w:name="_bookmark53" w:id="95"/>
      <w:bookmarkEnd w:id="95"/>
      <w:r>
        <w:rPr>
          <w:color w:val="528135"/>
        </w:rPr>
        <w:t>La</w:t>
      </w:r>
      <w:r>
        <w:rPr>
          <w:color w:val="528135"/>
        </w:rPr>
        <w:t> contribution nationale aux efforts de la communauté internationale pour réduire les</w:t>
      </w:r>
      <w:r>
        <w:rPr>
          <w:color w:val="528135"/>
          <w:spacing w:val="1"/>
        </w:rPr>
        <w:t> </w:t>
      </w:r>
      <w:r>
        <w:rPr>
          <w:color w:val="528135"/>
        </w:rPr>
        <w:t>émissions de</w:t>
      </w:r>
      <w:r>
        <w:rPr>
          <w:color w:val="528135"/>
          <w:spacing w:val="-2"/>
        </w:rPr>
        <w:t> </w:t>
      </w:r>
      <w:r>
        <w:rPr>
          <w:color w:val="528135"/>
        </w:rPr>
        <w:t>GES</w:t>
      </w:r>
    </w:p>
    <w:p>
      <w:pPr>
        <w:pStyle w:val="BodyText"/>
        <w:spacing w:line="285" w:lineRule="auto" w:before="120"/>
        <w:ind w:left="256" w:right="1030"/>
        <w:jc w:val="both"/>
      </w:pPr>
      <w:r>
        <w:rPr/>
        <w:t>Le Maroc a mené plusieurs actions climatiques dans le cadre de ses engagements internationaux en</w:t>
      </w:r>
      <w:r>
        <w:rPr>
          <w:spacing w:val="1"/>
        </w:rPr>
        <w:t> </w:t>
      </w:r>
      <w:r>
        <w:rPr/>
        <w:t>faveur du climat. Il a ratifié en septembre 2016 l’Accord de Paris sur les changements climatiques</w:t>
      </w:r>
      <w:r>
        <w:rPr>
          <w:spacing w:val="1"/>
        </w:rPr>
        <w:t> </w:t>
      </w:r>
      <w:r>
        <w:rPr/>
        <w:t>adopté</w:t>
      </w:r>
      <w:r>
        <w:rPr>
          <w:spacing w:val="1"/>
        </w:rPr>
        <w:t> </w:t>
      </w:r>
      <w:r>
        <w:rPr/>
        <w:t>lors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Cop</w:t>
      </w:r>
      <w:r>
        <w:rPr>
          <w:spacing w:val="1"/>
        </w:rPr>
        <w:t> </w:t>
      </w:r>
      <w:r>
        <w:rPr/>
        <w:t>21</w:t>
      </w:r>
      <w:r>
        <w:rPr>
          <w:spacing w:val="1"/>
        </w:rPr>
        <w:t> </w:t>
      </w:r>
      <w:r>
        <w:rPr/>
        <w:t>(Paris,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décembre</w:t>
      </w:r>
      <w:r>
        <w:rPr>
          <w:spacing w:val="1"/>
        </w:rPr>
        <w:t> </w:t>
      </w:r>
      <w:r>
        <w:rPr/>
        <w:t>2015)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présenté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contribution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cet</w:t>
      </w:r>
      <w:r>
        <w:rPr>
          <w:spacing w:val="1"/>
        </w:rPr>
        <w:t> </w:t>
      </w:r>
      <w:r>
        <w:rPr/>
        <w:t>traité</w:t>
      </w:r>
      <w:r>
        <w:rPr>
          <w:spacing w:val="-47"/>
        </w:rPr>
        <w:t> </w:t>
      </w:r>
      <w:r>
        <w:rPr/>
        <w:t>international</w:t>
      </w:r>
      <w:r>
        <w:rPr>
          <w:spacing w:val="29"/>
        </w:rPr>
        <w:t> </w:t>
      </w:r>
      <w:r>
        <w:rPr/>
        <w:t>en</w:t>
      </w:r>
      <w:r>
        <w:rPr>
          <w:spacing w:val="33"/>
        </w:rPr>
        <w:t> </w:t>
      </w:r>
      <w:r>
        <w:rPr/>
        <w:t>initiant</w:t>
      </w:r>
      <w:r>
        <w:rPr>
          <w:spacing w:val="31"/>
        </w:rPr>
        <w:t> </w:t>
      </w:r>
      <w:r>
        <w:rPr/>
        <w:t>une</w:t>
      </w:r>
      <w:r>
        <w:rPr>
          <w:spacing w:val="32"/>
        </w:rPr>
        <w:t> </w:t>
      </w:r>
      <w:r>
        <w:rPr/>
        <w:t>batterie</w:t>
      </w:r>
      <w:r>
        <w:rPr>
          <w:spacing w:val="33"/>
        </w:rPr>
        <w:t> </w:t>
      </w:r>
      <w:r>
        <w:rPr/>
        <w:t>de</w:t>
      </w:r>
      <w:r>
        <w:rPr>
          <w:spacing w:val="29"/>
        </w:rPr>
        <w:t> </w:t>
      </w:r>
      <w:r>
        <w:rPr/>
        <w:t>mesures</w:t>
      </w:r>
      <w:r>
        <w:rPr>
          <w:spacing w:val="32"/>
        </w:rPr>
        <w:t> </w:t>
      </w:r>
      <w:r>
        <w:rPr/>
        <w:t>engageantes</w:t>
      </w:r>
      <w:r>
        <w:rPr>
          <w:spacing w:val="34"/>
        </w:rPr>
        <w:t> </w:t>
      </w:r>
      <w:r>
        <w:rPr/>
        <w:t>pour</w:t>
      </w:r>
      <w:r>
        <w:rPr>
          <w:spacing w:val="33"/>
        </w:rPr>
        <w:t> </w:t>
      </w:r>
      <w:r>
        <w:rPr/>
        <w:t>la</w:t>
      </w:r>
      <w:r>
        <w:rPr>
          <w:spacing w:val="32"/>
        </w:rPr>
        <w:t> </w:t>
      </w:r>
      <w:r>
        <w:rPr/>
        <w:t>période</w:t>
      </w:r>
      <w:r>
        <w:rPr>
          <w:spacing w:val="33"/>
        </w:rPr>
        <w:t> </w:t>
      </w:r>
      <w:r>
        <w:rPr/>
        <w:t>2020-2030</w:t>
      </w:r>
      <w:r>
        <w:rPr>
          <w:spacing w:val="34"/>
        </w:rPr>
        <w:t> </w:t>
      </w:r>
      <w:r>
        <w:rPr/>
        <w:t>afin</w:t>
      </w:r>
      <w:r>
        <w:rPr>
          <w:spacing w:val="30"/>
        </w:rPr>
        <w:t> </w:t>
      </w:r>
      <w:r>
        <w:rPr/>
        <w:t>de</w:t>
      </w:r>
    </w:p>
    <w:p>
      <w:pPr>
        <w:pStyle w:val="BodyText"/>
        <w:spacing w:before="9"/>
        <w:rPr>
          <w:sz w:val="15"/>
        </w:rPr>
      </w:pPr>
      <w:r>
        <w:rPr/>
        <w:pict>
          <v:rect style="position:absolute;margin-left:70.823997pt;margin-top:11.599423pt;width:144.020pt;height:.72003pt;mso-position-horizontal-relative:page;mso-position-vertical-relative:paragraph;z-index:-15664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164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Office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Changes.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Indicateurs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mensuels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échanges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extérieurs,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2022,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4.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165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13-09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énergies renouvelables.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5822,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rabii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II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1431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(18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2010).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166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n°47-09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à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l'efficacité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énergétique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promulguée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par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dahir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n°1-11-161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z w:val="16"/>
          <w:vertAlign w:val="superscript"/>
        </w:rPr>
        <w:t>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kaada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1432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(29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septembre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2011)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Hija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1432 (17-11-2011), n° 5996, p. 2404.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167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Message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Royal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d’acceptation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Prix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Visionnaire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Efficacité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Energétique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Forum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mondial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l’efficacité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énergétique,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08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mai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2017,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Washington -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Etats-Unis.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25pt;margin-top:-.300017pt;width:25.9pt;height:163pt;mso-position-horizontal-relative:page;mso-position-vertical-relative:page;z-index:15794176" coordorigin="-5,-6" coordsize="518,3260">
            <v:rect style="position:absolute;left:5;top:4;width:498;height:3240" filled="true" fillcolor="#70aa49" stroked="false">
              <v:fill type="solid"/>
            </v:rect>
            <v:rect style="position:absolute;left:5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1"/>
        <w:jc w:val="both"/>
      </w:pPr>
      <w:r>
        <w:rPr/>
        <w:t>réduire ses émissions de GES de 45,5% d’ici à 2030</w:t>
      </w:r>
      <w:r>
        <w:rPr>
          <w:vertAlign w:val="superscript"/>
        </w:rPr>
        <w:t>168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En effet, lors de la Cop 21, les dirigeants</w:t>
      </w:r>
      <w:r>
        <w:rPr>
          <w:spacing w:val="1"/>
          <w:vertAlign w:val="baseline"/>
        </w:rPr>
        <w:t> </w:t>
      </w:r>
      <w:r>
        <w:rPr>
          <w:vertAlign w:val="baseline"/>
        </w:rPr>
        <w:t>mondiaux</w:t>
      </w:r>
      <w:r>
        <w:rPr>
          <w:spacing w:val="-6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sont</w:t>
      </w:r>
      <w:r>
        <w:rPr>
          <w:spacing w:val="-6"/>
          <w:vertAlign w:val="baseline"/>
        </w:rPr>
        <w:t> </w:t>
      </w:r>
      <w:r>
        <w:rPr>
          <w:vertAlign w:val="baseline"/>
        </w:rPr>
        <w:t>accordés</w:t>
      </w:r>
      <w:r>
        <w:rPr>
          <w:spacing w:val="-5"/>
          <w:vertAlign w:val="baseline"/>
        </w:rPr>
        <w:t> </w:t>
      </w:r>
      <w:r>
        <w:rPr>
          <w:vertAlign w:val="baseline"/>
        </w:rPr>
        <w:t>sur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nécessité</w:t>
      </w:r>
      <w:r>
        <w:rPr>
          <w:spacing w:val="-4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3"/>
          <w:vertAlign w:val="baseline"/>
        </w:rPr>
        <w:t> </w:t>
      </w:r>
      <w:r>
        <w:rPr>
          <w:vertAlign w:val="baseline"/>
        </w:rPr>
        <w:t>action</w:t>
      </w:r>
      <w:r>
        <w:rPr>
          <w:spacing w:val="-5"/>
          <w:vertAlign w:val="baseline"/>
        </w:rPr>
        <w:t> </w:t>
      </w:r>
      <w:r>
        <w:rPr>
          <w:vertAlign w:val="baseline"/>
        </w:rPr>
        <w:t>commune</w:t>
      </w:r>
      <w:r>
        <w:rPr>
          <w:spacing w:val="-5"/>
          <w:vertAlign w:val="baseline"/>
        </w:rPr>
        <w:t> </w:t>
      </w:r>
      <w:r>
        <w:rPr>
          <w:vertAlign w:val="baseline"/>
        </w:rPr>
        <w:t>pour</w:t>
      </w:r>
      <w:r>
        <w:rPr>
          <w:spacing w:val="-6"/>
          <w:vertAlign w:val="baseline"/>
        </w:rPr>
        <w:t> </w:t>
      </w:r>
      <w:r>
        <w:rPr>
          <w:vertAlign w:val="baseline"/>
        </w:rPr>
        <w:t>stabiliser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5"/>
          <w:vertAlign w:val="baseline"/>
        </w:rPr>
        <w:t> </w:t>
      </w:r>
      <w:r>
        <w:rPr>
          <w:vertAlign w:val="baseline"/>
        </w:rPr>
        <w:t>émissions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gaz</w:t>
      </w:r>
      <w:r>
        <w:rPr>
          <w:spacing w:val="-47"/>
          <w:vertAlign w:val="baseline"/>
        </w:rPr>
        <w:t> </w:t>
      </w:r>
      <w:r>
        <w:rPr>
          <w:vertAlign w:val="baseline"/>
        </w:rPr>
        <w:t>à effet de serre (GES) avant 2025 et les réduire de 43% d'ici à 2030</w:t>
      </w:r>
      <w:r>
        <w:rPr>
          <w:vertAlign w:val="superscript"/>
        </w:rPr>
        <w:t>169</w:t>
      </w:r>
      <w:r>
        <w:rPr>
          <w:vertAlign w:val="baseline"/>
        </w:rPr>
        <w:t> en vue d’atteindre l’objectif de</w:t>
      </w:r>
      <w:r>
        <w:rPr>
          <w:spacing w:val="1"/>
          <w:vertAlign w:val="baseline"/>
        </w:rPr>
        <w:t> </w:t>
      </w:r>
      <w:r>
        <w:rPr>
          <w:vertAlign w:val="baseline"/>
        </w:rPr>
        <w:t>limiter</w:t>
      </w:r>
      <w:r>
        <w:rPr>
          <w:spacing w:val="-3"/>
          <w:vertAlign w:val="baseline"/>
        </w:rPr>
        <w:t> </w:t>
      </w:r>
      <w:r>
        <w:rPr>
          <w:vertAlign w:val="baseline"/>
        </w:rPr>
        <w:t>le</w:t>
      </w:r>
      <w:r>
        <w:rPr>
          <w:spacing w:val="-3"/>
          <w:vertAlign w:val="baseline"/>
        </w:rPr>
        <w:t> </w:t>
      </w:r>
      <w:r>
        <w:rPr>
          <w:vertAlign w:val="baseline"/>
        </w:rPr>
        <w:t>réchauffement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climatique</w:t>
      </w:r>
      <w:r>
        <w:rPr>
          <w:spacing w:val="-3"/>
          <w:vertAlign w:val="baseline"/>
        </w:rPr>
        <w:t> </w:t>
      </w:r>
      <w:r>
        <w:rPr>
          <w:vertAlign w:val="baseline"/>
        </w:rPr>
        <w:t>à</w:t>
      </w:r>
      <w:r>
        <w:rPr>
          <w:spacing w:val="-5"/>
          <w:vertAlign w:val="baseline"/>
        </w:rPr>
        <w:t> </w:t>
      </w:r>
      <w:r>
        <w:rPr>
          <w:vertAlign w:val="baseline"/>
        </w:rPr>
        <w:t>1,5°C</w:t>
      </w:r>
      <w:r>
        <w:rPr>
          <w:spacing w:val="-4"/>
          <w:vertAlign w:val="baseline"/>
        </w:rPr>
        <w:t> </w:t>
      </w:r>
      <w:r>
        <w:rPr>
          <w:vertAlign w:val="baseline"/>
        </w:rPr>
        <w:t>d'ici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fin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ce</w:t>
      </w:r>
      <w:r>
        <w:rPr>
          <w:spacing w:val="-2"/>
          <w:vertAlign w:val="baseline"/>
        </w:rPr>
        <w:t> </w:t>
      </w:r>
      <w:r>
        <w:rPr>
          <w:vertAlign w:val="baseline"/>
        </w:rPr>
        <w:t>siècle.</w:t>
      </w:r>
      <w:r>
        <w:rPr>
          <w:spacing w:val="-2"/>
          <w:vertAlign w:val="baseline"/>
        </w:rPr>
        <w:t> </w:t>
      </w:r>
      <w:r>
        <w:rPr>
          <w:vertAlign w:val="baseline"/>
        </w:rPr>
        <w:t>Le</w:t>
      </w:r>
      <w:r>
        <w:rPr>
          <w:spacing w:val="-4"/>
          <w:vertAlign w:val="baseline"/>
        </w:rPr>
        <w:t> </w:t>
      </w:r>
      <w:r>
        <w:rPr>
          <w:vertAlign w:val="baseline"/>
        </w:rPr>
        <w:t>Maroc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été</w:t>
      </w:r>
      <w:r>
        <w:rPr>
          <w:spacing w:val="-4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-3"/>
          <w:vertAlign w:val="baseline"/>
        </w:rPr>
        <w:t> </w:t>
      </w:r>
      <w:r>
        <w:rPr>
          <w:vertAlign w:val="baseline"/>
        </w:rPr>
        <w:t>l’hôte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47"/>
          <w:vertAlign w:val="baseline"/>
        </w:rPr>
        <w:t> </w:t>
      </w:r>
      <w:r>
        <w:rPr>
          <w:vertAlign w:val="baseline"/>
        </w:rPr>
        <w:t>2016 de la COP 22 à Marrakech qui est la 1</w:t>
      </w:r>
      <w:r>
        <w:rPr>
          <w:vertAlign w:val="superscript"/>
        </w:rPr>
        <w:t>ère</w:t>
      </w:r>
      <w:r>
        <w:rPr>
          <w:vertAlign w:val="baseline"/>
        </w:rPr>
        <w:t> conférence des parties après l’Accord de Paris dont</w:t>
      </w:r>
      <w:r>
        <w:rPr>
          <w:spacing w:val="1"/>
          <w:vertAlign w:val="baseline"/>
        </w:rPr>
        <w:t> </w:t>
      </w:r>
      <w:r>
        <w:rPr>
          <w:vertAlign w:val="baseline"/>
        </w:rPr>
        <w:t>l’agenda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été</w:t>
      </w:r>
      <w:r>
        <w:rPr>
          <w:spacing w:val="11"/>
          <w:vertAlign w:val="baseline"/>
        </w:rPr>
        <w:t> </w:t>
      </w:r>
      <w:r>
        <w:rPr>
          <w:vertAlign w:val="baseline"/>
        </w:rPr>
        <w:t>consacré</w:t>
      </w:r>
      <w:r>
        <w:rPr>
          <w:spacing w:val="11"/>
          <w:vertAlign w:val="baseline"/>
        </w:rPr>
        <w:t> </w:t>
      </w:r>
      <w:r>
        <w:rPr>
          <w:vertAlign w:val="baseline"/>
        </w:rPr>
        <w:t>aux</w:t>
      </w:r>
      <w:r>
        <w:rPr>
          <w:spacing w:val="15"/>
          <w:vertAlign w:val="baseline"/>
        </w:rPr>
        <w:t> </w:t>
      </w:r>
      <w:r>
        <w:rPr>
          <w:vertAlign w:val="baseline"/>
        </w:rPr>
        <w:t>négociations</w:t>
      </w:r>
      <w:r>
        <w:rPr>
          <w:spacing w:val="11"/>
          <w:vertAlign w:val="baseline"/>
        </w:rPr>
        <w:t> </w:t>
      </w:r>
      <w:r>
        <w:rPr>
          <w:vertAlign w:val="baseline"/>
        </w:rPr>
        <w:t>fixant</w:t>
      </w:r>
      <w:r>
        <w:rPr>
          <w:spacing w:val="12"/>
          <w:vertAlign w:val="baseline"/>
        </w:rPr>
        <w:t> </w:t>
      </w:r>
      <w:r>
        <w:rPr>
          <w:vertAlign w:val="baseline"/>
        </w:rPr>
        <w:t>les</w:t>
      </w:r>
      <w:r>
        <w:rPr>
          <w:spacing w:val="10"/>
          <w:vertAlign w:val="baseline"/>
        </w:rPr>
        <w:t> </w:t>
      </w:r>
      <w:r>
        <w:rPr>
          <w:vertAlign w:val="baseline"/>
        </w:rPr>
        <w:t>modalités</w:t>
      </w:r>
      <w:r>
        <w:rPr>
          <w:spacing w:val="11"/>
          <w:vertAlign w:val="baseline"/>
        </w:rPr>
        <w:t> </w:t>
      </w:r>
      <w:r>
        <w:rPr>
          <w:vertAlign w:val="baseline"/>
        </w:rPr>
        <w:t>d’application</w:t>
      </w:r>
      <w:r>
        <w:rPr>
          <w:spacing w:val="10"/>
          <w:vertAlign w:val="baseline"/>
        </w:rPr>
        <w:t> </w:t>
      </w:r>
      <w:r>
        <w:rPr>
          <w:vertAlign w:val="baseline"/>
        </w:rPr>
        <w:t>de</w:t>
      </w:r>
      <w:r>
        <w:rPr>
          <w:spacing w:val="12"/>
          <w:vertAlign w:val="baseline"/>
        </w:rPr>
        <w:t> </w:t>
      </w:r>
      <w:r>
        <w:rPr>
          <w:vertAlign w:val="baseline"/>
        </w:rPr>
        <w:t>cet</w:t>
      </w:r>
      <w:r>
        <w:rPr>
          <w:spacing w:val="14"/>
          <w:vertAlign w:val="baseline"/>
        </w:rPr>
        <w:t> </w:t>
      </w:r>
      <w:r>
        <w:rPr>
          <w:vertAlign w:val="baseline"/>
        </w:rPr>
        <w:t>Accord.</w:t>
      </w:r>
      <w:r>
        <w:rPr>
          <w:spacing w:val="13"/>
          <w:vertAlign w:val="baseline"/>
        </w:rPr>
        <w:t> </w:t>
      </w:r>
      <w:r>
        <w:rPr>
          <w:vertAlign w:val="baseline"/>
        </w:rPr>
        <w:t>Il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5"/>
          <w:vertAlign w:val="baseline"/>
        </w:rPr>
        <w:t> </w:t>
      </w:r>
      <w:r>
        <w:rPr>
          <w:vertAlign w:val="baseline"/>
        </w:rPr>
        <w:t>ratifié</w:t>
      </w:r>
      <w:r>
        <w:rPr>
          <w:spacing w:val="-48"/>
          <w:vertAlign w:val="baseline"/>
        </w:rPr>
        <w:t> </w:t>
      </w:r>
      <w:r>
        <w:rPr>
          <w:vertAlign w:val="baseline"/>
        </w:rPr>
        <w:t>la Convention Cadre des Nations Unies sur les Changements Climatiques (CCNUCC) en 1995 et le</w:t>
      </w:r>
      <w:r>
        <w:rPr>
          <w:spacing w:val="1"/>
          <w:vertAlign w:val="baseline"/>
        </w:rPr>
        <w:t> </w:t>
      </w:r>
      <w:r>
        <w:rPr>
          <w:vertAlign w:val="baseline"/>
        </w:rPr>
        <w:t>protocole de Kyoto en 2002 dont l’objectif pris était de réduire les émissions globales des pays d’au</w:t>
      </w:r>
      <w:r>
        <w:rPr>
          <w:spacing w:val="1"/>
          <w:vertAlign w:val="baseline"/>
        </w:rPr>
        <w:t> </w:t>
      </w:r>
      <w:r>
        <w:rPr>
          <w:vertAlign w:val="baseline"/>
        </w:rPr>
        <w:t>moins</w:t>
      </w:r>
      <w:r>
        <w:rPr>
          <w:spacing w:val="-4"/>
          <w:vertAlign w:val="baseline"/>
        </w:rPr>
        <w:t> </w:t>
      </w:r>
      <w:r>
        <w:rPr>
          <w:vertAlign w:val="baseline"/>
        </w:rPr>
        <w:t>5%</w:t>
      </w:r>
      <w:r>
        <w:rPr>
          <w:spacing w:val="1"/>
          <w:vertAlign w:val="baseline"/>
        </w:rPr>
        <w:t> </w:t>
      </w:r>
      <w:r>
        <w:rPr>
          <w:vertAlign w:val="baseline"/>
        </w:rPr>
        <w:t>sur</w:t>
      </w:r>
      <w:r>
        <w:rPr>
          <w:spacing w:val="-1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période</w:t>
      </w:r>
      <w:r>
        <w:rPr>
          <w:spacing w:val="1"/>
          <w:vertAlign w:val="baseline"/>
        </w:rPr>
        <w:t> </w:t>
      </w:r>
      <w:r>
        <w:rPr>
          <w:vertAlign w:val="baseline"/>
        </w:rPr>
        <w:t>2008-2012</w:t>
      </w:r>
      <w:r>
        <w:rPr>
          <w:spacing w:val="1"/>
          <w:vertAlign w:val="baseline"/>
        </w:rPr>
        <w:t> </w:t>
      </w:r>
      <w:r>
        <w:rPr>
          <w:vertAlign w:val="baseline"/>
        </w:rPr>
        <w:t>par</w:t>
      </w:r>
      <w:r>
        <w:rPr>
          <w:spacing w:val="-3"/>
          <w:vertAlign w:val="baseline"/>
        </w:rPr>
        <w:t> </w:t>
      </w:r>
      <w:r>
        <w:rPr>
          <w:vertAlign w:val="baseline"/>
        </w:rPr>
        <w:t>rapport</w:t>
      </w:r>
      <w:r>
        <w:rPr>
          <w:spacing w:val="-3"/>
          <w:vertAlign w:val="baseline"/>
        </w:rPr>
        <w:t> </w:t>
      </w:r>
      <w:r>
        <w:rPr>
          <w:vertAlign w:val="baseline"/>
        </w:rPr>
        <w:t>aux seuils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1990.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4" w:after="0"/>
        <w:ind w:left="976" w:right="0" w:hanging="721"/>
        <w:jc w:val="left"/>
      </w:pPr>
      <w:bookmarkStart w:name="_bookmark54" w:id="96"/>
      <w:bookmarkEnd w:id="96"/>
      <w:r>
        <w:rPr>
          <w:b w:val="0"/>
        </w:rPr>
      </w:r>
      <w:bookmarkStart w:name="_bookmark54" w:id="97"/>
      <w:bookmarkEnd w:id="97"/>
      <w:r>
        <w:rPr>
          <w:color w:val="528135"/>
        </w:rPr>
        <w:t>De</w:t>
      </w:r>
      <w:r>
        <w:rPr>
          <w:color w:val="528135"/>
        </w:rPr>
        <w:t>s</w:t>
      </w:r>
      <w:r>
        <w:rPr>
          <w:color w:val="528135"/>
          <w:spacing w:val="-3"/>
        </w:rPr>
        <w:t> </w:t>
      </w:r>
      <w:r>
        <w:rPr>
          <w:color w:val="528135"/>
        </w:rPr>
        <w:t>actions</w:t>
      </w:r>
      <w:r>
        <w:rPr>
          <w:color w:val="528135"/>
          <w:spacing w:val="-3"/>
        </w:rPr>
        <w:t> </w:t>
      </w:r>
      <w:r>
        <w:rPr>
          <w:color w:val="528135"/>
        </w:rPr>
        <w:t>climatiques</w:t>
      </w:r>
      <w:r>
        <w:rPr>
          <w:color w:val="528135"/>
          <w:spacing w:val="-2"/>
        </w:rPr>
        <w:t> </w:t>
      </w:r>
      <w:r>
        <w:rPr>
          <w:color w:val="528135"/>
        </w:rPr>
        <w:t>pour une</w:t>
      </w:r>
      <w:r>
        <w:rPr>
          <w:color w:val="528135"/>
          <w:spacing w:val="-3"/>
        </w:rPr>
        <w:t> </w:t>
      </w:r>
      <w:r>
        <w:rPr>
          <w:color w:val="528135"/>
        </w:rPr>
        <w:t>transition</w:t>
      </w:r>
      <w:r>
        <w:rPr>
          <w:color w:val="528135"/>
          <w:spacing w:val="-3"/>
        </w:rPr>
        <w:t> </w:t>
      </w:r>
      <w:r>
        <w:rPr>
          <w:color w:val="528135"/>
        </w:rPr>
        <w:t>vers</w:t>
      </w:r>
      <w:r>
        <w:rPr>
          <w:color w:val="528135"/>
          <w:spacing w:val="-2"/>
        </w:rPr>
        <w:t> </w:t>
      </w:r>
      <w:r>
        <w:rPr>
          <w:color w:val="528135"/>
        </w:rPr>
        <w:t>une</w:t>
      </w:r>
      <w:r>
        <w:rPr>
          <w:color w:val="528135"/>
          <w:spacing w:val="-5"/>
        </w:rPr>
        <w:t> </w:t>
      </w:r>
      <w:r>
        <w:rPr>
          <w:color w:val="528135"/>
        </w:rPr>
        <w:t>économie</w:t>
      </w:r>
      <w:r>
        <w:rPr>
          <w:color w:val="528135"/>
          <w:spacing w:val="-4"/>
        </w:rPr>
        <w:t> </w:t>
      </w:r>
      <w:r>
        <w:rPr>
          <w:color w:val="528135"/>
        </w:rPr>
        <w:t>verte</w:t>
      </w:r>
      <w:r>
        <w:rPr>
          <w:color w:val="528135"/>
          <w:spacing w:val="-2"/>
        </w:rPr>
        <w:t> </w:t>
      </w:r>
      <w:r>
        <w:rPr>
          <w:color w:val="528135"/>
        </w:rPr>
        <w:t>et</w:t>
      </w:r>
      <w:r>
        <w:rPr>
          <w:color w:val="528135"/>
          <w:spacing w:val="-3"/>
        </w:rPr>
        <w:t> </w:t>
      </w:r>
      <w:r>
        <w:rPr>
          <w:color w:val="528135"/>
        </w:rPr>
        <w:t>durable</w:t>
      </w:r>
    </w:p>
    <w:p>
      <w:pPr>
        <w:pStyle w:val="BodyText"/>
        <w:spacing w:line="285" w:lineRule="auto" w:before="171"/>
        <w:ind w:left="256" w:right="1031"/>
        <w:jc w:val="both"/>
      </w:pPr>
      <w:r>
        <w:rPr/>
        <w:t>Dans</w:t>
      </w:r>
      <w:r>
        <w:rPr>
          <w:spacing w:val="-9"/>
        </w:rPr>
        <w:t> </w:t>
      </w:r>
      <w:r>
        <w:rPr/>
        <w:t>le</w:t>
      </w:r>
      <w:r>
        <w:rPr>
          <w:spacing w:val="-10"/>
        </w:rPr>
        <w:t> </w:t>
      </w:r>
      <w:r>
        <w:rPr/>
        <w:t>cadre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sa</w:t>
      </w:r>
      <w:r>
        <w:rPr>
          <w:spacing w:val="-8"/>
        </w:rPr>
        <w:t> </w:t>
      </w:r>
      <w:r>
        <w:rPr/>
        <w:t>stratégie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transition</w:t>
      </w:r>
      <w:r>
        <w:rPr>
          <w:spacing w:val="-11"/>
        </w:rPr>
        <w:t> </w:t>
      </w:r>
      <w:r>
        <w:rPr/>
        <w:t>énergétique,</w:t>
      </w:r>
      <w:r>
        <w:rPr>
          <w:spacing w:val="-8"/>
        </w:rPr>
        <w:t> </w:t>
      </w:r>
      <w:r>
        <w:rPr/>
        <w:t>l’action</w:t>
      </w:r>
      <w:r>
        <w:rPr>
          <w:spacing w:val="-9"/>
        </w:rPr>
        <w:t> </w:t>
      </w:r>
      <w:r>
        <w:rPr/>
        <w:t>climatique</w:t>
      </w:r>
      <w:r>
        <w:rPr>
          <w:spacing w:val="-7"/>
        </w:rPr>
        <w:t> </w:t>
      </w:r>
      <w:r>
        <w:rPr/>
        <w:t>nationale</w:t>
      </w:r>
      <w:r>
        <w:rPr>
          <w:spacing w:val="-8"/>
        </w:rPr>
        <w:t> </w:t>
      </w:r>
      <w:r>
        <w:rPr/>
        <w:t>poursuit</w:t>
      </w:r>
      <w:r>
        <w:rPr>
          <w:spacing w:val="-9"/>
        </w:rPr>
        <w:t> </w:t>
      </w:r>
      <w:r>
        <w:rPr/>
        <w:t>l’objectif</w:t>
      </w:r>
      <w:r>
        <w:rPr>
          <w:spacing w:val="-47"/>
        </w:rPr>
        <w:t> </w:t>
      </w:r>
      <w:r>
        <w:rPr/>
        <w:t>d’améliorer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indicateurs</w:t>
      </w:r>
      <w:r>
        <w:rPr>
          <w:spacing w:val="-7"/>
        </w:rPr>
        <w:t> </w:t>
      </w:r>
      <w:r>
        <w:rPr/>
        <w:t>d’efficacité</w:t>
      </w:r>
      <w:r>
        <w:rPr>
          <w:spacing w:val="-3"/>
        </w:rPr>
        <w:t> </w:t>
      </w:r>
      <w:r>
        <w:rPr/>
        <w:t>énergétique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l’impact</w:t>
      </w:r>
      <w:r>
        <w:rPr>
          <w:spacing w:val="-5"/>
        </w:rPr>
        <w:t> </w:t>
      </w:r>
      <w:r>
        <w:rPr/>
        <w:t>climatiques</w:t>
      </w:r>
      <w:r>
        <w:rPr>
          <w:spacing w:val="-2"/>
        </w:rPr>
        <w:t> </w:t>
      </w:r>
      <w:r>
        <w:rPr/>
        <w:t>des</w:t>
      </w:r>
      <w:r>
        <w:rPr>
          <w:spacing w:val="-3"/>
        </w:rPr>
        <w:t> </w:t>
      </w:r>
      <w:r>
        <w:rPr/>
        <w:t>activités</w:t>
      </w:r>
      <w:r>
        <w:rPr>
          <w:spacing w:val="-5"/>
        </w:rPr>
        <w:t> </w:t>
      </w:r>
      <w:r>
        <w:rPr/>
        <w:t>économiques.</w:t>
      </w:r>
      <w:r>
        <w:rPr>
          <w:spacing w:val="-47"/>
        </w:rPr>
        <w:t> </w:t>
      </w:r>
      <w:r>
        <w:rPr/>
        <w:t>Elle</w:t>
      </w:r>
      <w:r>
        <w:rPr>
          <w:spacing w:val="-6"/>
        </w:rPr>
        <w:t> </w:t>
      </w:r>
      <w:r>
        <w:rPr/>
        <w:t>s’est</w:t>
      </w:r>
      <w:r>
        <w:rPr>
          <w:spacing w:val="-5"/>
        </w:rPr>
        <w:t> </w:t>
      </w:r>
      <w:r>
        <w:rPr/>
        <w:t>concrétisée</w:t>
      </w:r>
      <w:r>
        <w:rPr>
          <w:spacing w:val="-8"/>
        </w:rPr>
        <w:t> </w:t>
      </w:r>
      <w:r>
        <w:rPr/>
        <w:t>notamment</w:t>
      </w:r>
      <w:r>
        <w:rPr>
          <w:spacing w:val="-5"/>
        </w:rPr>
        <w:t> </w:t>
      </w:r>
      <w:r>
        <w:rPr/>
        <w:t>par</w:t>
      </w:r>
      <w:r>
        <w:rPr>
          <w:spacing w:val="-7"/>
        </w:rPr>
        <w:t> </w:t>
      </w:r>
      <w:r>
        <w:rPr/>
        <w:t>l’adoption</w:t>
      </w:r>
      <w:r>
        <w:rPr>
          <w:spacing w:val="-6"/>
        </w:rPr>
        <w:t> </w:t>
      </w:r>
      <w:r>
        <w:rPr/>
        <w:t>d’un</w:t>
      </w:r>
      <w:r>
        <w:rPr>
          <w:spacing w:val="-7"/>
        </w:rPr>
        <w:t> </w:t>
      </w:r>
      <w:r>
        <w:rPr/>
        <w:t>dispositif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métrologie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émissions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GES</w:t>
      </w:r>
      <w:r>
        <w:rPr>
          <w:spacing w:val="-8"/>
        </w:rPr>
        <w:t> </w:t>
      </w:r>
      <w:r>
        <w:rPr/>
        <w:t>en</w:t>
      </w:r>
      <w:r>
        <w:rPr>
          <w:spacing w:val="-47"/>
        </w:rPr>
        <w:t> </w:t>
      </w:r>
      <w:r>
        <w:rPr/>
        <w:t>2015 et par la mise en œuvre d’un Plan Climat National (PCN 2020-2030) et d’une stratégie nationale</w:t>
      </w:r>
      <w:r>
        <w:rPr>
          <w:spacing w:val="1"/>
        </w:rPr>
        <w:t> </w:t>
      </w:r>
      <w:r>
        <w:rPr/>
        <w:t>pour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</w:t>
      </w:r>
      <w:r>
        <w:rPr>
          <w:spacing w:val="-2"/>
        </w:rPr>
        <w:t> </w:t>
      </w:r>
      <w:r>
        <w:rPr/>
        <w:t>durable.</w:t>
      </w:r>
    </w:p>
    <w:p>
      <w:pPr>
        <w:pStyle w:val="ListParagraph"/>
        <w:numPr>
          <w:ilvl w:val="0"/>
          <w:numId w:val="29"/>
        </w:numPr>
        <w:tabs>
          <w:tab w:pos="976" w:val="left" w:leader="none"/>
          <w:tab w:pos="977" w:val="left" w:leader="none"/>
        </w:tabs>
        <w:spacing w:line="240" w:lineRule="auto" w:before="126" w:after="0"/>
        <w:ind w:left="976" w:right="0" w:hanging="361"/>
        <w:jc w:val="left"/>
        <w:rPr>
          <w:rFonts w:ascii="Calibri Light" w:hAnsi="Calibri Light"/>
          <w:i/>
          <w:sz w:val="16"/>
        </w:rPr>
      </w:pPr>
      <w:bookmarkStart w:name="_bookmark55" w:id="98"/>
      <w:bookmarkEnd w:id="98"/>
      <w:r>
        <w:rPr/>
      </w:r>
      <w:bookmarkStart w:name="_bookmark55" w:id="99"/>
      <w:bookmarkEnd w:id="99"/>
      <w:r>
        <w:rPr>
          <w:rFonts w:ascii="Calibri Light" w:hAnsi="Calibri Light"/>
          <w:i/>
          <w:color w:val="385522"/>
          <w:spacing w:val="-1"/>
          <w:sz w:val="22"/>
        </w:rPr>
        <w:t>L</w:t>
      </w:r>
      <w:r>
        <w:rPr>
          <w:rFonts w:ascii="Calibri Light" w:hAnsi="Calibri Light"/>
          <w:i/>
          <w:color w:val="385522"/>
          <w:spacing w:val="-1"/>
          <w:sz w:val="22"/>
        </w:rPr>
        <w:t>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système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National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d’Inventaire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des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GES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pour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le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suivi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des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émissions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de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GES</w:t>
      </w:r>
      <w:r>
        <w:rPr>
          <w:rFonts w:ascii="Calibri Light" w:hAnsi="Calibri Light"/>
          <w:i/>
          <w:color w:val="385522"/>
          <w:w w:val="100"/>
          <w:sz w:val="16"/>
        </w:rPr>
        <w:t> </w:t>
      </w:r>
    </w:p>
    <w:p>
      <w:pPr>
        <w:pStyle w:val="BodyText"/>
        <w:spacing w:line="285" w:lineRule="auto" w:before="130"/>
        <w:ind w:left="256" w:right="1029"/>
        <w:jc w:val="both"/>
        <w:rPr>
          <w:sz w:val="16"/>
        </w:rPr>
      </w:pPr>
      <w:r>
        <w:rPr/>
        <w:t>Le</w:t>
      </w:r>
      <w:r>
        <w:rPr>
          <w:spacing w:val="-5"/>
        </w:rPr>
        <w:t> </w:t>
      </w:r>
      <w:r>
        <w:rPr/>
        <w:t>Maroc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mis</w:t>
      </w:r>
      <w:r>
        <w:rPr>
          <w:spacing w:val="-7"/>
        </w:rPr>
        <w:t> </w:t>
      </w:r>
      <w:r>
        <w:rPr/>
        <w:t>en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un</w:t>
      </w:r>
      <w:r>
        <w:rPr>
          <w:spacing w:val="-8"/>
        </w:rPr>
        <w:t> </w:t>
      </w:r>
      <w:r>
        <w:rPr/>
        <w:t>Système</w:t>
      </w:r>
      <w:r>
        <w:rPr>
          <w:spacing w:val="-5"/>
        </w:rPr>
        <w:t> </w:t>
      </w:r>
      <w:r>
        <w:rPr/>
        <w:t>National</w:t>
      </w:r>
      <w:r>
        <w:rPr>
          <w:spacing w:val="-2"/>
        </w:rPr>
        <w:t> </w:t>
      </w:r>
      <w:r>
        <w:rPr/>
        <w:t>d’Inventaire</w:t>
      </w:r>
      <w:r>
        <w:rPr>
          <w:spacing w:val="-2"/>
        </w:rPr>
        <w:t> </w:t>
      </w:r>
      <w:r>
        <w:rPr/>
        <w:t>des</w:t>
      </w:r>
      <w:r>
        <w:rPr>
          <w:spacing w:val="-5"/>
        </w:rPr>
        <w:t> </w:t>
      </w:r>
      <w:r>
        <w:rPr/>
        <w:t>GES</w:t>
      </w:r>
      <w:r>
        <w:rPr>
          <w:spacing w:val="-4"/>
        </w:rPr>
        <w:t> </w:t>
      </w:r>
      <w:r>
        <w:rPr/>
        <w:t>baptisé</w:t>
      </w:r>
      <w:r>
        <w:rPr>
          <w:spacing w:val="-2"/>
        </w:rPr>
        <w:t> </w:t>
      </w:r>
      <w:r>
        <w:rPr/>
        <w:t>«</w:t>
      </w:r>
      <w:r>
        <w:rPr>
          <w:spacing w:val="-4"/>
        </w:rPr>
        <w:t> </w:t>
      </w:r>
      <w:r>
        <w:rPr/>
        <w:t>SNI-GES</w:t>
      </w:r>
      <w:r>
        <w:rPr>
          <w:spacing w:val="-1"/>
        </w:rPr>
        <w:t> </w:t>
      </w:r>
      <w:r>
        <w:rPr/>
        <w:t>»</w:t>
      </w:r>
      <w:r>
        <w:rPr>
          <w:spacing w:val="-4"/>
        </w:rPr>
        <w:t> </w:t>
      </w:r>
      <w:r>
        <w:rPr/>
        <w:t>pour</w:t>
      </w:r>
      <w:r>
        <w:rPr>
          <w:spacing w:val="-2"/>
        </w:rPr>
        <w:t> </w:t>
      </w:r>
      <w:r>
        <w:rPr/>
        <w:t>la</w:t>
      </w:r>
      <w:r>
        <w:rPr>
          <w:spacing w:val="-8"/>
        </w:rPr>
        <w:t> </w:t>
      </w:r>
      <w:r>
        <w:rPr/>
        <w:t>mesure</w:t>
      </w:r>
      <w:r>
        <w:rPr>
          <w:spacing w:val="-47"/>
        </w:rPr>
        <w:t> </w:t>
      </w:r>
      <w:r>
        <w:rPr/>
        <w:t>et le suivi des émissions de GES de ses secteurs d’activité. Ces indicateurs ont fait l’objet de deux</w:t>
      </w:r>
      <w:r>
        <w:rPr>
          <w:spacing w:val="1"/>
        </w:rPr>
        <w:t> </w:t>
      </w:r>
      <w:r>
        <w:rPr/>
        <w:t>rapports d’inventaire publiés en février 2016 et en mai 2019. Un 3</w:t>
      </w:r>
      <w:r>
        <w:rPr>
          <w:vertAlign w:val="superscript"/>
        </w:rPr>
        <w:t>ème</w:t>
      </w:r>
      <w:r>
        <w:rPr>
          <w:vertAlign w:val="baseline"/>
        </w:rPr>
        <w:t> est en cours d’élaboration.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L’inventaire national des émissions de GES durant l’année 2012 a démontré que le Maroc est un pays</w:t>
      </w:r>
      <w:r>
        <w:rPr>
          <w:spacing w:val="1"/>
          <w:vertAlign w:val="baseline"/>
        </w:rPr>
        <w:t> </w:t>
      </w:r>
      <w:r>
        <w:rPr>
          <w:vertAlign w:val="baseline"/>
        </w:rPr>
        <w:t>faiblement</w:t>
      </w:r>
      <w:r>
        <w:rPr>
          <w:spacing w:val="-10"/>
          <w:vertAlign w:val="baseline"/>
        </w:rPr>
        <w:t> </w:t>
      </w:r>
      <w:r>
        <w:rPr>
          <w:vertAlign w:val="baseline"/>
        </w:rPr>
        <w:t>émetteur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GES.</w:t>
      </w:r>
      <w:r>
        <w:rPr>
          <w:spacing w:val="-10"/>
          <w:vertAlign w:val="baseline"/>
        </w:rPr>
        <w:t> </w:t>
      </w:r>
      <w:r>
        <w:rPr>
          <w:vertAlign w:val="baseline"/>
        </w:rPr>
        <w:t>Le</w:t>
      </w:r>
      <w:r>
        <w:rPr>
          <w:spacing w:val="-10"/>
          <w:vertAlign w:val="baseline"/>
        </w:rPr>
        <w:t> </w:t>
      </w:r>
      <w:r>
        <w:rPr>
          <w:vertAlign w:val="baseline"/>
        </w:rPr>
        <w:t>pays</w:t>
      </w:r>
      <w:r>
        <w:rPr>
          <w:spacing w:val="-9"/>
          <w:vertAlign w:val="baseline"/>
        </w:rPr>
        <w:t> </w:t>
      </w:r>
      <w:r>
        <w:rPr>
          <w:vertAlign w:val="baseline"/>
        </w:rPr>
        <w:t>se</w:t>
      </w:r>
      <w:r>
        <w:rPr>
          <w:spacing w:val="-10"/>
          <w:vertAlign w:val="baseline"/>
        </w:rPr>
        <w:t> </w:t>
      </w:r>
      <w:r>
        <w:rPr>
          <w:vertAlign w:val="baseline"/>
        </w:rPr>
        <w:t>situe</w:t>
      </w:r>
      <w:r>
        <w:rPr>
          <w:spacing w:val="-10"/>
          <w:vertAlign w:val="baseline"/>
        </w:rPr>
        <w:t> </w:t>
      </w:r>
      <w:r>
        <w:rPr>
          <w:vertAlign w:val="baseline"/>
        </w:rPr>
        <w:t>également,</w:t>
      </w:r>
      <w:r>
        <w:rPr>
          <w:spacing w:val="-9"/>
          <w:vertAlign w:val="baseline"/>
        </w:rPr>
        <w:t> </w:t>
      </w:r>
      <w:r>
        <w:rPr>
          <w:vertAlign w:val="baseline"/>
        </w:rPr>
        <w:t>avec</w:t>
      </w:r>
      <w:r>
        <w:rPr>
          <w:spacing w:val="-10"/>
          <w:vertAlign w:val="baseline"/>
        </w:rPr>
        <w:t> </w:t>
      </w:r>
      <w:r>
        <w:rPr>
          <w:vertAlign w:val="baseline"/>
        </w:rPr>
        <w:t>une</w:t>
      </w:r>
      <w:r>
        <w:rPr>
          <w:spacing w:val="-12"/>
          <w:vertAlign w:val="baseline"/>
        </w:rPr>
        <w:t> </w:t>
      </w:r>
      <w:r>
        <w:rPr>
          <w:vertAlign w:val="baseline"/>
        </w:rPr>
        <w:t>empreinte</w:t>
      </w:r>
      <w:r>
        <w:rPr>
          <w:spacing w:val="-11"/>
          <w:vertAlign w:val="baseline"/>
        </w:rPr>
        <w:t> </w:t>
      </w:r>
      <w:r>
        <w:rPr>
          <w:vertAlign w:val="baseline"/>
        </w:rPr>
        <w:t>écologique</w:t>
      </w:r>
      <w:r>
        <w:rPr>
          <w:spacing w:val="-10"/>
          <w:vertAlign w:val="baseline"/>
        </w:rPr>
        <w:t> </w:t>
      </w:r>
      <w:r>
        <w:rPr>
          <w:vertAlign w:val="baseline"/>
        </w:rPr>
        <w:t>par</w:t>
      </w:r>
      <w:r>
        <w:rPr>
          <w:spacing w:val="-11"/>
          <w:vertAlign w:val="baseline"/>
        </w:rPr>
        <w:t> </w:t>
      </w:r>
      <w:r>
        <w:rPr>
          <w:vertAlign w:val="baseline"/>
        </w:rPr>
        <w:t>personne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1,5gha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2022,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vertAlign w:val="baseline"/>
        </w:rPr>
        <w:t>deçà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la</w:t>
      </w:r>
      <w:r>
        <w:rPr>
          <w:spacing w:val="-12"/>
          <w:vertAlign w:val="baseline"/>
        </w:rPr>
        <w:t> </w:t>
      </w:r>
      <w:r>
        <w:rPr>
          <w:vertAlign w:val="baseline"/>
        </w:rPr>
        <w:t>moyenne</w:t>
      </w:r>
      <w:r>
        <w:rPr>
          <w:spacing w:val="-14"/>
          <w:vertAlign w:val="baseline"/>
        </w:rPr>
        <w:t> </w:t>
      </w:r>
      <w:r>
        <w:rPr>
          <w:vertAlign w:val="baseline"/>
        </w:rPr>
        <w:t>mondiale</w:t>
      </w:r>
      <w:r>
        <w:rPr>
          <w:spacing w:val="-11"/>
          <w:vertAlign w:val="baseline"/>
        </w:rPr>
        <w:t> </w:t>
      </w:r>
      <w:r>
        <w:rPr>
          <w:vertAlign w:val="baseline"/>
        </w:rPr>
        <w:t>qui</w:t>
      </w:r>
      <w:r>
        <w:rPr>
          <w:spacing w:val="-12"/>
          <w:vertAlign w:val="baseline"/>
        </w:rPr>
        <w:t> </w:t>
      </w:r>
      <w:r>
        <w:rPr>
          <w:vertAlign w:val="baseline"/>
        </w:rPr>
        <w:t>est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2,6</w:t>
      </w:r>
      <w:r>
        <w:rPr>
          <w:spacing w:val="-11"/>
          <w:vertAlign w:val="baseline"/>
        </w:rPr>
        <w:t> </w:t>
      </w:r>
      <w:r>
        <w:rPr>
          <w:vertAlign w:val="baseline"/>
        </w:rPr>
        <w:t>gha</w:t>
      </w:r>
      <w:r>
        <w:rPr>
          <w:vertAlign w:val="superscript"/>
        </w:rPr>
        <w:t>170</w:t>
      </w:r>
      <w:r>
        <w:rPr>
          <w:vertAlign w:val="baseline"/>
        </w:rPr>
        <w:t>.</w:t>
      </w:r>
      <w:r>
        <w:rPr>
          <w:spacing w:val="26"/>
          <w:vertAlign w:val="baseline"/>
        </w:rPr>
        <w:t> </w:t>
      </w:r>
      <w:r>
        <w:rPr>
          <w:vertAlign w:val="baseline"/>
        </w:rPr>
        <w:t>Au</w:t>
      </w:r>
      <w:r>
        <w:rPr>
          <w:spacing w:val="-13"/>
          <w:vertAlign w:val="baseline"/>
        </w:rPr>
        <w:t> </w:t>
      </w:r>
      <w:r>
        <w:rPr>
          <w:vertAlign w:val="baseline"/>
        </w:rPr>
        <w:t>niveau</w:t>
      </w:r>
      <w:r>
        <w:rPr>
          <w:spacing w:val="-13"/>
          <w:vertAlign w:val="baseline"/>
        </w:rPr>
        <w:t> </w:t>
      </w:r>
      <w:r>
        <w:rPr>
          <w:vertAlign w:val="baseline"/>
        </w:rPr>
        <w:t>sectoriel,</w:t>
      </w:r>
      <w:r>
        <w:rPr>
          <w:spacing w:val="-12"/>
          <w:vertAlign w:val="baseline"/>
        </w:rPr>
        <w:t> </w:t>
      </w:r>
      <w:r>
        <w:rPr>
          <w:vertAlign w:val="baseline"/>
        </w:rPr>
        <w:t>l’énergie</w:t>
      </w:r>
      <w:r>
        <w:rPr>
          <w:spacing w:val="-47"/>
          <w:vertAlign w:val="baseline"/>
        </w:rPr>
        <w:t> </w:t>
      </w:r>
      <w:r>
        <w:rPr>
          <w:vertAlign w:val="baseline"/>
        </w:rPr>
        <w:t>est le premier secteur émetteur de GES directs au Maroc avec un taux moyen annuel d’émission de</w:t>
      </w:r>
      <w:r>
        <w:rPr>
          <w:spacing w:val="1"/>
          <w:vertAlign w:val="baseline"/>
        </w:rPr>
        <w:t> </w:t>
      </w:r>
      <w:r>
        <w:rPr>
          <w:vertAlign w:val="baseline"/>
        </w:rPr>
        <w:t>3,6%, soit une part de 66% en 2014</w:t>
      </w:r>
      <w:r>
        <w:rPr>
          <w:vertAlign w:val="superscript"/>
        </w:rPr>
        <w:t>171</w:t>
      </w:r>
      <w:r>
        <w:rPr>
          <w:vertAlign w:val="baseline"/>
        </w:rPr>
        <w:t> en augmentation par rapport à 2012 qui a enregistré 56,5% des</w:t>
      </w:r>
      <w:r>
        <w:rPr>
          <w:spacing w:val="-48"/>
          <w:vertAlign w:val="baseline"/>
        </w:rPr>
        <w:t> </w:t>
      </w:r>
      <w:r>
        <w:rPr>
          <w:w w:val="100"/>
          <w:vertAlign w:val="baseline"/>
        </w:rPr>
        <w:t>é</w:t>
      </w:r>
      <w:r>
        <w:rPr>
          <w:spacing w:val="1"/>
          <w:w w:val="100"/>
          <w:vertAlign w:val="baseline"/>
        </w:rPr>
        <w:t>m</w:t>
      </w:r>
      <w:r>
        <w:rPr>
          <w:w w:val="100"/>
          <w:vertAlign w:val="baseline"/>
        </w:rPr>
        <w:t>iss</w:t>
      </w:r>
      <w:r>
        <w:rPr>
          <w:spacing w:val="-3"/>
          <w:w w:val="100"/>
          <w:vertAlign w:val="baseline"/>
        </w:rPr>
        <w:t>i</w:t>
      </w:r>
      <w:r>
        <w:rPr>
          <w:spacing w:val="1"/>
          <w:w w:val="100"/>
          <w:vertAlign w:val="baseline"/>
        </w:rPr>
        <w:t>o</w:t>
      </w:r>
      <w:r>
        <w:rPr>
          <w:spacing w:val="-1"/>
          <w:w w:val="100"/>
          <w:vertAlign w:val="baseline"/>
        </w:rPr>
        <w:t>n</w:t>
      </w:r>
      <w:r>
        <w:rPr>
          <w:w w:val="100"/>
          <w:vertAlign w:val="baseline"/>
        </w:rPr>
        <w:t>s</w:t>
      </w:r>
      <w:r>
        <w:rPr>
          <w:vertAlign w:val="baseline"/>
        </w:rPr>
        <w:t> </w:t>
      </w:r>
      <w:r>
        <w:rPr>
          <w:spacing w:val="-1"/>
          <w:w w:val="100"/>
          <w:vertAlign w:val="baseline"/>
        </w:rPr>
        <w:t>nat</w:t>
      </w:r>
      <w:r>
        <w:rPr>
          <w:spacing w:val="-3"/>
          <w:w w:val="100"/>
          <w:vertAlign w:val="baseline"/>
        </w:rPr>
        <w:t>i</w:t>
      </w:r>
      <w:r>
        <w:rPr>
          <w:spacing w:val="1"/>
          <w:w w:val="100"/>
          <w:vertAlign w:val="baseline"/>
        </w:rPr>
        <w:t>o</w:t>
      </w:r>
      <w:r>
        <w:rPr>
          <w:spacing w:val="-1"/>
          <w:w w:val="100"/>
          <w:vertAlign w:val="baseline"/>
        </w:rPr>
        <w:t>n</w:t>
      </w:r>
      <w:r>
        <w:rPr>
          <w:w w:val="100"/>
          <w:vertAlign w:val="baseline"/>
        </w:rPr>
        <w:t>al</w:t>
      </w:r>
      <w:r>
        <w:rPr>
          <w:spacing w:val="-3"/>
          <w:w w:val="100"/>
          <w:vertAlign w:val="baseline"/>
        </w:rPr>
        <w:t>e</w:t>
      </w:r>
      <w:r>
        <w:rPr>
          <w:w w:val="100"/>
          <w:vertAlign w:val="baseline"/>
        </w:rPr>
        <w:t>s</w:t>
      </w:r>
      <w:r>
        <w:rPr>
          <w:vertAlign w:val="baseline"/>
        </w:rPr>
        <w:t> </w:t>
      </w:r>
      <w:r>
        <w:rPr>
          <w:spacing w:val="-1"/>
          <w:w w:val="100"/>
          <w:vertAlign w:val="baseline"/>
        </w:rPr>
        <w:t>ne</w:t>
      </w:r>
      <w:r>
        <w:rPr>
          <w:spacing w:val="-2"/>
          <w:w w:val="100"/>
          <w:vertAlign w:val="baseline"/>
        </w:rPr>
        <w:t>t</w:t>
      </w:r>
      <w:r>
        <w:rPr>
          <w:w w:val="100"/>
          <w:vertAlign w:val="baseline"/>
        </w:rPr>
        <w:t>t</w:t>
      </w:r>
      <w:r>
        <w:rPr>
          <w:spacing w:val="-2"/>
          <w:w w:val="100"/>
          <w:vertAlign w:val="baseline"/>
        </w:rPr>
        <w:t>e</w:t>
      </w:r>
      <w:r>
        <w:rPr>
          <w:w w:val="100"/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spacing w:val="-1"/>
          <w:w w:val="100"/>
          <w:vertAlign w:val="baseline"/>
        </w:rPr>
        <w:t>p</w:t>
      </w:r>
      <w:r>
        <w:rPr>
          <w:w w:val="100"/>
          <w:vertAlign w:val="baseline"/>
        </w:rPr>
        <w:t>r</w:t>
      </w:r>
      <w:r>
        <w:rPr>
          <w:spacing w:val="-2"/>
          <w:w w:val="100"/>
          <w:vertAlign w:val="baseline"/>
        </w:rPr>
        <w:t>o</w:t>
      </w:r>
      <w:r>
        <w:rPr>
          <w:w w:val="100"/>
          <w:vertAlign w:val="baseline"/>
        </w:rPr>
        <w:t>vena</w:t>
      </w:r>
      <w:r>
        <w:rPr>
          <w:spacing w:val="-1"/>
          <w:w w:val="100"/>
          <w:vertAlign w:val="baseline"/>
        </w:rPr>
        <w:t>n</w:t>
      </w:r>
      <w:r>
        <w:rPr>
          <w:w w:val="100"/>
          <w:vertAlign w:val="baseline"/>
        </w:rPr>
        <w:t>t</w:t>
      </w:r>
      <w:r>
        <w:rPr>
          <w:vertAlign w:val="baseline"/>
        </w:rPr>
        <w:t> </w:t>
      </w:r>
      <w:r>
        <w:rPr>
          <w:spacing w:val="-1"/>
          <w:w w:val="100"/>
          <w:vertAlign w:val="baseline"/>
        </w:rPr>
        <w:t>d</w:t>
      </w:r>
      <w:r>
        <w:rPr>
          <w:w w:val="100"/>
          <w:vertAlign w:val="baseline"/>
        </w:rPr>
        <w:t>u</w:t>
      </w:r>
      <w:r>
        <w:rPr>
          <w:spacing w:val="-3"/>
          <w:vertAlign w:val="baseline"/>
        </w:rPr>
        <w:t> </w:t>
      </w:r>
      <w:r>
        <w:rPr>
          <w:w w:val="100"/>
          <w:vertAlign w:val="baseline"/>
        </w:rPr>
        <w:t>m</w:t>
      </w:r>
      <w:r>
        <w:rPr>
          <w:spacing w:val="-2"/>
          <w:w w:val="100"/>
          <w:vertAlign w:val="baseline"/>
        </w:rPr>
        <w:t>êm</w:t>
      </w:r>
      <w:r>
        <w:rPr>
          <w:w w:val="100"/>
          <w:vertAlign w:val="baseline"/>
        </w:rPr>
        <w:t>e</w:t>
      </w:r>
      <w:r>
        <w:rPr>
          <w:spacing w:val="1"/>
          <w:vertAlign w:val="baseline"/>
        </w:rPr>
        <w:t> </w:t>
      </w:r>
      <w:r>
        <w:rPr>
          <w:spacing w:val="-1"/>
          <w:w w:val="100"/>
          <w:vertAlign w:val="baseline"/>
        </w:rPr>
        <w:t>s</w:t>
      </w:r>
      <w:r>
        <w:rPr>
          <w:spacing w:val="-3"/>
          <w:w w:val="100"/>
          <w:vertAlign w:val="baseline"/>
        </w:rPr>
        <w:t>e</w:t>
      </w:r>
      <w:r>
        <w:rPr>
          <w:w w:val="100"/>
          <w:vertAlign w:val="baseline"/>
        </w:rPr>
        <w:t>c</w:t>
      </w:r>
      <w:r>
        <w:rPr>
          <w:spacing w:val="-2"/>
          <w:w w:val="100"/>
          <w:vertAlign w:val="baseline"/>
        </w:rPr>
        <w:t>t</w:t>
      </w:r>
      <w:r>
        <w:rPr>
          <w:w w:val="100"/>
          <w:vertAlign w:val="baseline"/>
        </w:rPr>
        <w:t>eur</w:t>
      </w:r>
      <w:r>
        <w:rPr>
          <w:spacing w:val="-1"/>
          <w:w w:val="100"/>
          <w:position w:val="5"/>
          <w:sz w:val="10"/>
          <w:vertAlign w:val="baseline"/>
        </w:rPr>
        <w:t>172</w:t>
      </w:r>
      <w:r>
        <w:rPr>
          <w:w w:val="100"/>
          <w:sz w:val="16"/>
          <w:vertAlign w:val="baseline"/>
        </w:rPr>
        <w:t>.</w:t>
      </w:r>
    </w:p>
    <w:p>
      <w:pPr>
        <w:pStyle w:val="ListParagraph"/>
        <w:numPr>
          <w:ilvl w:val="0"/>
          <w:numId w:val="29"/>
        </w:numPr>
        <w:tabs>
          <w:tab w:pos="976" w:val="left" w:leader="none"/>
          <w:tab w:pos="977" w:val="left" w:leader="none"/>
        </w:tabs>
        <w:spacing w:line="240" w:lineRule="auto" w:before="126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56" w:id="100"/>
      <w:bookmarkEnd w:id="100"/>
      <w:r>
        <w:rPr/>
      </w:r>
      <w:bookmarkStart w:name="_bookmark56" w:id="101"/>
      <w:bookmarkEnd w:id="101"/>
      <w:r>
        <w:rPr>
          <w:rFonts w:ascii="Calibri Light" w:hAnsi="Calibri Light"/>
          <w:i/>
          <w:color w:val="385522"/>
          <w:spacing w:val="-1"/>
          <w:sz w:val="22"/>
        </w:rPr>
        <w:t>L</w:t>
      </w:r>
      <w:r>
        <w:rPr>
          <w:rFonts w:ascii="Calibri Light" w:hAnsi="Calibri Light"/>
          <w:i/>
          <w:color w:val="385522"/>
          <w:spacing w:val="-1"/>
          <w:sz w:val="22"/>
        </w:rPr>
        <w:t>a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stratégie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nationale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du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développement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durable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(SNDD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2030).</w:t>
      </w:r>
      <w:r>
        <w:rPr>
          <w:rFonts w:ascii="Calibri Light" w:hAnsi="Calibri Light"/>
          <w:i/>
          <w:color w:val="385522"/>
          <w:spacing w:val="-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 </w:t>
      </w:r>
    </w:p>
    <w:p>
      <w:pPr>
        <w:pStyle w:val="BodyText"/>
        <w:spacing w:line="285" w:lineRule="auto" w:before="128"/>
        <w:ind w:left="256" w:right="1031"/>
        <w:jc w:val="both"/>
        <w:rPr>
          <w:i/>
        </w:rPr>
      </w:pPr>
      <w:r>
        <w:rPr/>
        <w:t>L’action</w:t>
      </w:r>
      <w:r>
        <w:rPr>
          <w:spacing w:val="1"/>
        </w:rPr>
        <w:t> </w:t>
      </w:r>
      <w:r>
        <w:rPr/>
        <w:t>environnementale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encadrée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Stratégie</w:t>
      </w:r>
      <w:r>
        <w:rPr>
          <w:spacing w:val="1"/>
        </w:rPr>
        <w:t> </w:t>
      </w:r>
      <w:r>
        <w:rPr/>
        <w:t>nationale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développement durable adoptée en 2017. Elle a arrêté les fondamentaux pour assurer une transition</w:t>
      </w:r>
      <w:r>
        <w:rPr>
          <w:spacing w:val="-47"/>
        </w:rPr>
        <w:t> </w:t>
      </w:r>
      <w:r>
        <w:rPr/>
        <w:t>progressive vers une économie verte et inclusive qui met à contribution l’expertise du Maroc en</w:t>
      </w:r>
      <w:r>
        <w:rPr>
          <w:spacing w:val="1"/>
        </w:rPr>
        <w:t> </w:t>
      </w:r>
      <w:r>
        <w:rPr/>
        <w:t>matière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politique</w:t>
      </w:r>
      <w:r>
        <w:rPr>
          <w:spacing w:val="1"/>
        </w:rPr>
        <w:t> </w:t>
      </w:r>
      <w:r>
        <w:rPr/>
        <w:t>publique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l’énergie,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rationalisée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ressources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 humain</w:t>
      </w:r>
      <w:r>
        <w:rPr>
          <w:vertAlign w:val="superscript"/>
        </w:rPr>
        <w:t>173</w:t>
      </w:r>
      <w:r>
        <w:rPr>
          <w:vertAlign w:val="baseline"/>
        </w:rPr>
        <w:t>. La SNDD 2030 s’appuie sur la loi-cadre 99-12 portant Charte Nationale de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l’Environnement</w:t>
      </w:r>
      <w:r>
        <w:rPr>
          <w:spacing w:val="-10"/>
          <w:vertAlign w:val="baseline"/>
        </w:rPr>
        <w:t> </w:t>
      </w:r>
      <w:r>
        <w:rPr>
          <w:vertAlign w:val="baseline"/>
        </w:rPr>
        <w:t>et</w:t>
      </w:r>
      <w:r>
        <w:rPr>
          <w:spacing w:val="-11"/>
          <w:vertAlign w:val="baseline"/>
        </w:rPr>
        <w:t> </w:t>
      </w:r>
      <w:r>
        <w:rPr>
          <w:vertAlign w:val="baseline"/>
        </w:rPr>
        <w:t>du</w:t>
      </w:r>
      <w:r>
        <w:rPr>
          <w:spacing w:val="-11"/>
          <w:vertAlign w:val="baseline"/>
        </w:rPr>
        <w:t> </w:t>
      </w:r>
      <w:r>
        <w:rPr>
          <w:vertAlign w:val="baseline"/>
        </w:rPr>
        <w:t>Développement</w:t>
      </w:r>
      <w:r>
        <w:rPr>
          <w:spacing w:val="-11"/>
          <w:vertAlign w:val="baseline"/>
        </w:rPr>
        <w:t> </w:t>
      </w:r>
      <w:r>
        <w:rPr>
          <w:vertAlign w:val="baseline"/>
        </w:rPr>
        <w:t>Durable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qui</w:t>
      </w:r>
      <w:r>
        <w:rPr>
          <w:spacing w:val="-10"/>
          <w:vertAlign w:val="baseline"/>
        </w:rPr>
        <w:t> </w:t>
      </w:r>
      <w:r>
        <w:rPr>
          <w:vertAlign w:val="baseline"/>
        </w:rPr>
        <w:t>préconise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</w:t>
      </w:r>
      <w:r>
        <w:rPr>
          <w:i/>
          <w:vertAlign w:val="baseline"/>
        </w:rPr>
        <w:t>intégrer</w:t>
      </w:r>
      <w:r>
        <w:rPr>
          <w:i/>
          <w:spacing w:val="-8"/>
          <w:vertAlign w:val="baseline"/>
        </w:rPr>
        <w:t> </w:t>
      </w:r>
      <w:r>
        <w:rPr>
          <w:i/>
          <w:vertAlign w:val="baseline"/>
        </w:rPr>
        <w:t>des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actions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de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développement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6"/>
        </w:rPr>
      </w:pPr>
      <w:r>
        <w:rPr/>
        <w:pict>
          <v:rect style="position:absolute;margin-left:70.823997pt;margin-top:12.043076pt;width:144.020pt;height:.72003pt;mso-position-horizontal-relative:page;mso-position-vertical-relative:paragraph;z-index:-15663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168</w:t>
      </w:r>
      <w:r>
        <w:rPr>
          <w:sz w:val="16"/>
          <w:vertAlign w:val="baseline"/>
        </w:rPr>
        <w:t> Ministère de l’Energie,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des Mines et de l’Environnement,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Département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 l’Environnement.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CND Maroc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contribution déterminée au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niveau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national, juin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p. 6.</w:t>
      </w:r>
    </w:p>
    <w:p>
      <w:pPr>
        <w:spacing w:line="193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169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United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Nations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Climate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Change.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L’Accord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Paris.</w:t>
      </w:r>
      <w:r>
        <w:rPr>
          <w:spacing w:val="-3"/>
          <w:sz w:val="16"/>
          <w:vertAlign w:val="baseline"/>
        </w:rPr>
        <w:t> </w:t>
      </w:r>
      <w:hyperlink r:id="rId179">
        <w:r>
          <w:rPr>
            <w:color w:val="0462C1"/>
            <w:sz w:val="16"/>
            <w:u w:val="single" w:color="0462C1"/>
            <w:vertAlign w:val="baseline"/>
          </w:rPr>
          <w:t>https://unfccc.int/fr/a-propos-des-ndcs/l-accord-de-paris</w:t>
        </w:r>
      </w:hyperlink>
    </w:p>
    <w:p>
      <w:pPr>
        <w:spacing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170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York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University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(Canada).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Footprint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Network.</w:t>
      </w:r>
      <w:r>
        <w:rPr>
          <w:spacing w:val="25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https://data.footprintnetwork.org/?_ga=2.171178400.1239593503.1687363482</w:t>
      </w:r>
      <w:r>
        <w:rPr>
          <w:color w:val="0462C1"/>
          <w:sz w:val="16"/>
          <w:vertAlign w:val="baseline"/>
        </w:rPr>
        <w:t>-</w:t>
      </w:r>
      <w:r>
        <w:rPr>
          <w:color w:val="0462C1"/>
          <w:spacing w:val="1"/>
          <w:sz w:val="16"/>
          <w:vertAlign w:val="baseline"/>
        </w:rPr>
        <w:t> </w:t>
      </w:r>
      <w:r>
        <w:rPr>
          <w:color w:val="0462C1"/>
          <w:sz w:val="16"/>
          <w:u w:val="single" w:color="0462C1"/>
          <w:vertAlign w:val="baseline"/>
        </w:rPr>
        <w:t>1911424501.1687363482#/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171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Secrétariat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d’Etat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auprès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Ministre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l’Energie,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Mines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Durable,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Chargé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Durable.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sz w:val="16"/>
          <w:vertAlign w:val="superscript"/>
        </w:rPr>
        <w:t>ème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rapport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Biennal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Actualisé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Dans 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cadre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convention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cadre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Nations Unies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les changements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climatiques, Mai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2019,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 46.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172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Délégué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auprès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Ministre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l’Energie,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Mines,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l’Eau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l’Environnement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Chargé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l’Environnement.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Convention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Cadre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Nations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Unies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Changements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Climatiques 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premier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rapport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biennal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Royaume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Maroc,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février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2016, 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23.</w:t>
      </w:r>
    </w:p>
    <w:p>
      <w:pPr>
        <w:spacing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173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Stratégie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Nationale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Durable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2030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rapport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final,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20.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9.099976pt;margin-top:-.650017pt;width:25.9pt;height:163pt;mso-position-horizontal-relative:page;mso-position-vertical-relative:page;z-index:15795200" coordorigin="11382,-13" coordsize="518,3260">
            <v:rect style="position:absolute;left:11392;top:-3;width:498;height:3240" filled="true" fillcolor="#70aa49" stroked="false">
              <v:fill type="solid"/>
            </v:rect>
            <v:rect style="position:absolute;left:11392;top:-3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288" w:lineRule="auto" w:before="1"/>
        <w:ind w:left="256" w:right="1032" w:firstLine="0"/>
        <w:jc w:val="both"/>
        <w:rPr>
          <w:sz w:val="22"/>
        </w:rPr>
      </w:pPr>
      <w:r>
        <w:rPr>
          <w:i/>
          <w:sz w:val="22"/>
        </w:rPr>
        <w:t>durable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politiques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publiques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sectorielles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 renforcer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mesures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d’atténuation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d’adaptation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aux changements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climatiques et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lutte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contre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la désertification</w:t>
      </w:r>
      <w:r>
        <w:rPr>
          <w:sz w:val="22"/>
          <w:vertAlign w:val="superscript"/>
        </w:rPr>
        <w:t>174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29"/>
        </w:numPr>
        <w:tabs>
          <w:tab w:pos="976" w:val="left" w:leader="none"/>
          <w:tab w:pos="977" w:val="left" w:leader="none"/>
        </w:tabs>
        <w:spacing w:line="240" w:lineRule="auto" w:before="118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57" w:id="102"/>
      <w:bookmarkEnd w:id="102"/>
      <w:r>
        <w:rPr/>
      </w:r>
      <w:bookmarkStart w:name="_bookmark57" w:id="103"/>
      <w:bookmarkEnd w:id="103"/>
      <w:r>
        <w:rPr>
          <w:rFonts w:ascii="Calibri Light" w:hAnsi="Calibri Light"/>
          <w:i/>
          <w:color w:val="385522"/>
          <w:spacing w:val="-1"/>
          <w:sz w:val="22"/>
        </w:rPr>
        <w:t>L</w:t>
      </w:r>
      <w:r>
        <w:rPr>
          <w:rFonts w:ascii="Calibri Light" w:hAnsi="Calibri Light"/>
          <w:i/>
          <w:color w:val="385522"/>
          <w:spacing w:val="-1"/>
          <w:sz w:val="22"/>
        </w:rPr>
        <w:t>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Plan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Climat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National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(PCN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2020-2030)</w:t>
      </w:r>
      <w:r>
        <w:rPr>
          <w:rFonts w:ascii="Calibri Light" w:hAnsi="Calibri Light"/>
          <w:i/>
          <w:color w:val="385522"/>
          <w:sz w:val="22"/>
        </w:rPr>
        <w:t> </w:t>
      </w:r>
    </w:p>
    <w:p>
      <w:pPr>
        <w:pStyle w:val="BodyText"/>
        <w:spacing w:line="285" w:lineRule="auto" w:before="130"/>
        <w:ind w:left="256" w:right="1030"/>
        <w:jc w:val="both"/>
      </w:pPr>
      <w:r>
        <w:rPr/>
        <w:t>Ce plan d’un coût total de 38,8 milliards de dollars américains est une feuille de route qui comprend</w:t>
      </w:r>
      <w:r>
        <w:rPr>
          <w:spacing w:val="1"/>
        </w:rPr>
        <w:t> </w:t>
      </w:r>
      <w:r>
        <w:rPr/>
        <w:t>61 mesures d’atténuation des émissions de GES pour la période 2020-2030 </w:t>
      </w:r>
      <w:r>
        <w:rPr>
          <w:vertAlign w:val="superscript"/>
        </w:rPr>
        <w:t>175</w:t>
      </w:r>
      <w:r>
        <w:rPr>
          <w:vertAlign w:val="baseline"/>
        </w:rPr>
        <w:t>. Les mesures du plan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qui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concernent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les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secteurs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l’industrie</w:t>
      </w:r>
      <w:r>
        <w:rPr>
          <w:spacing w:val="-12"/>
          <w:vertAlign w:val="baseline"/>
        </w:rPr>
        <w:t> </w:t>
      </w:r>
      <w:r>
        <w:rPr>
          <w:vertAlign w:val="baseline"/>
        </w:rPr>
        <w:t>et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la</w:t>
      </w:r>
      <w:r>
        <w:rPr>
          <w:spacing w:val="-10"/>
          <w:vertAlign w:val="baseline"/>
        </w:rPr>
        <w:t> </w:t>
      </w:r>
      <w:r>
        <w:rPr>
          <w:vertAlign w:val="baseline"/>
        </w:rPr>
        <w:t>production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l’électricité</w:t>
      </w:r>
      <w:r>
        <w:rPr>
          <w:spacing w:val="-11"/>
          <w:vertAlign w:val="baseline"/>
        </w:rPr>
        <w:t> </w:t>
      </w:r>
      <w:r>
        <w:rPr>
          <w:vertAlign w:val="baseline"/>
        </w:rPr>
        <w:t>à</w:t>
      </w:r>
      <w:r>
        <w:rPr>
          <w:spacing w:val="-12"/>
          <w:vertAlign w:val="baseline"/>
        </w:rPr>
        <w:t> </w:t>
      </w:r>
      <w:r>
        <w:rPr>
          <w:vertAlign w:val="baseline"/>
        </w:rPr>
        <w:t>l’horizon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2025-2030</w:t>
      </w:r>
      <w:r>
        <w:rPr>
          <w:vertAlign w:val="superscript"/>
        </w:rPr>
        <w:t>176</w:t>
      </w:r>
      <w:r>
        <w:rPr>
          <w:spacing w:val="-47"/>
          <w:vertAlign w:val="baseline"/>
        </w:rPr>
        <w:t> </w:t>
      </w:r>
      <w:r>
        <w:rPr>
          <w:vertAlign w:val="baseline"/>
        </w:rPr>
        <w:t>se déclinent comme</w:t>
      </w:r>
      <w:r>
        <w:rPr>
          <w:spacing w:val="1"/>
          <w:vertAlign w:val="baseline"/>
        </w:rPr>
        <w:t> </w:t>
      </w:r>
      <w:r>
        <w:rPr>
          <w:vertAlign w:val="baseline"/>
        </w:rPr>
        <w:t>suit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rPr>
          <w:sz w:val="24"/>
        </w:rPr>
      </w:pPr>
    </w:p>
    <w:p>
      <w:pPr>
        <w:spacing w:before="1"/>
        <w:ind w:left="256" w:right="1039" w:firstLine="0"/>
        <w:jc w:val="both"/>
        <w:rPr>
          <w:b/>
          <w:i/>
          <w:sz w:val="18"/>
        </w:rPr>
      </w:pPr>
      <w:r>
        <w:rPr>
          <w:b/>
          <w:i/>
          <w:sz w:val="18"/>
        </w:rPr>
        <w:t>Tableau 3.3. Les mesures du PCN 2020-2030 relatives aux secteurs de l’industrie et de la production de l’électricité à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l’horizon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de 2025-2030</w:t>
      </w:r>
    </w:p>
    <w:p>
      <w:pPr>
        <w:pStyle w:val="BodyText"/>
        <w:spacing w:before="10"/>
        <w:rPr>
          <w:b/>
          <w:i/>
          <w:sz w:val="9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70"/>
        <w:gridCol w:w="4254"/>
        <w:gridCol w:w="2011"/>
      </w:tblGrid>
      <w:tr>
        <w:trPr>
          <w:trHeight w:val="218" w:hRule="atLeast"/>
        </w:trPr>
        <w:tc>
          <w:tcPr>
            <w:tcW w:w="3370" w:type="dxa"/>
          </w:tcPr>
          <w:p>
            <w:pPr>
              <w:pStyle w:val="TableParagraph"/>
              <w:spacing w:line="199" w:lineRule="exact"/>
              <w:ind w:left="830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Mesures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d’atténuation</w:t>
            </w:r>
          </w:p>
        </w:tc>
        <w:tc>
          <w:tcPr>
            <w:tcW w:w="4254" w:type="dxa"/>
          </w:tcPr>
          <w:p>
            <w:pPr>
              <w:pStyle w:val="TableParagraph"/>
              <w:spacing w:line="199" w:lineRule="exact"/>
              <w:ind w:left="1772" w:right="1766"/>
              <w:jc w:val="center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Objectifs</w:t>
            </w:r>
          </w:p>
        </w:tc>
        <w:tc>
          <w:tcPr>
            <w:tcW w:w="2011" w:type="dxa"/>
            <w:tcBorders>
              <w:top w:val="nil"/>
            </w:tcBorders>
          </w:tcPr>
          <w:p>
            <w:pPr>
              <w:pStyle w:val="TableParagraph"/>
              <w:spacing w:line="199" w:lineRule="exact"/>
              <w:ind w:left="204" w:right="198"/>
              <w:jc w:val="center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Coût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en</w:t>
            </w:r>
            <w:r>
              <w:rPr>
                <w:b/>
                <w:color w:val="385522"/>
                <w:spacing w:val="-3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millions</w:t>
            </w:r>
            <w:r>
              <w:rPr>
                <w:b/>
                <w:color w:val="385522"/>
                <w:spacing w:val="-1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USD</w:t>
            </w:r>
          </w:p>
        </w:tc>
      </w:tr>
      <w:tr>
        <w:trPr>
          <w:trHeight w:val="326" w:hRule="atLeast"/>
        </w:trPr>
        <w:tc>
          <w:tcPr>
            <w:tcW w:w="9635" w:type="dxa"/>
            <w:gridSpan w:val="3"/>
            <w:shd w:val="clear" w:color="auto" w:fill="E1EED9"/>
          </w:tcPr>
          <w:p>
            <w:pPr>
              <w:pStyle w:val="TableParagraph"/>
              <w:spacing w:before="42"/>
              <w:ind w:left="3319" w:right="3311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color w:val="385522"/>
                <w:sz w:val="20"/>
              </w:rPr>
              <w:t>Production</w:t>
            </w:r>
            <w:r>
              <w:rPr>
                <w:b/>
                <w:i/>
                <w:color w:val="385522"/>
                <w:spacing w:val="-6"/>
                <w:sz w:val="20"/>
              </w:rPr>
              <w:t> </w:t>
            </w:r>
            <w:r>
              <w:rPr>
                <w:b/>
                <w:i/>
                <w:color w:val="385522"/>
                <w:sz w:val="20"/>
              </w:rPr>
              <w:t>d’électricité</w:t>
            </w:r>
          </w:p>
        </w:tc>
      </w:tr>
      <w:tr>
        <w:trPr>
          <w:trHeight w:val="513" w:hRule="atLeast"/>
        </w:trPr>
        <w:tc>
          <w:tcPr>
            <w:tcW w:w="3370" w:type="dxa"/>
          </w:tcPr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sz w:val="18"/>
              </w:rPr>
              <w:t>Centrales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cycle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combiné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l’horizon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2030</w:t>
            </w:r>
          </w:p>
        </w:tc>
        <w:tc>
          <w:tcPr>
            <w:tcW w:w="4254" w:type="dxa"/>
          </w:tcPr>
          <w:p>
            <w:pPr>
              <w:pStyle w:val="TableParagraph"/>
              <w:spacing w:line="230" w:lineRule="atLeast" w:before="10"/>
              <w:ind w:left="107" w:right="89"/>
              <w:rPr>
                <w:sz w:val="18"/>
              </w:rPr>
            </w:pPr>
            <w:r>
              <w:rPr>
                <w:sz w:val="18"/>
              </w:rPr>
              <w:t>Extension de 450 MW de la centrale de Tahadart prévu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2025.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5"/>
              <w:jc w:val="center"/>
              <w:rPr>
                <w:sz w:val="18"/>
              </w:rPr>
            </w:pPr>
            <w:r>
              <w:rPr>
                <w:sz w:val="18"/>
              </w:rPr>
              <w:t>2 280,0</w:t>
            </w:r>
          </w:p>
        </w:tc>
      </w:tr>
      <w:tr>
        <w:trPr>
          <w:trHeight w:val="750" w:hRule="atLeast"/>
        </w:trPr>
        <w:tc>
          <w:tcPr>
            <w:tcW w:w="3370" w:type="dxa"/>
          </w:tcPr>
          <w:p>
            <w:pPr>
              <w:pStyle w:val="TableParagraph"/>
              <w:spacing w:line="259" w:lineRule="auto" w:before="20"/>
              <w:ind w:right="90"/>
              <w:rPr>
                <w:sz w:val="18"/>
              </w:rPr>
            </w:pPr>
            <w:r>
              <w:rPr>
                <w:sz w:val="18"/>
              </w:rPr>
              <w:t>Centrales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hydro-électriques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l’horizon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2030</w:t>
            </w:r>
          </w:p>
        </w:tc>
        <w:tc>
          <w:tcPr>
            <w:tcW w:w="4254" w:type="dxa"/>
          </w:tcPr>
          <w:p>
            <w:pPr>
              <w:pStyle w:val="TableParagraph"/>
              <w:spacing w:line="230" w:lineRule="atLeast" w:before="10"/>
              <w:ind w:left="107" w:right="101"/>
              <w:jc w:val="both"/>
              <w:rPr>
                <w:sz w:val="18"/>
              </w:rPr>
            </w:pPr>
            <w:r>
              <w:rPr>
                <w:sz w:val="18"/>
              </w:rPr>
              <w:t>Mise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plusieurs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stations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transferts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d’énergie par pompage et centrales hydroélectriques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1098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MW 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capacité.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5"/>
              <w:jc w:val="center"/>
              <w:rPr>
                <w:sz w:val="18"/>
              </w:rPr>
            </w:pPr>
            <w:r>
              <w:rPr>
                <w:sz w:val="18"/>
              </w:rPr>
              <w:t>1 124,5</w:t>
            </w:r>
          </w:p>
        </w:tc>
      </w:tr>
      <w:tr>
        <w:trPr>
          <w:trHeight w:val="515" w:hRule="atLeast"/>
        </w:trPr>
        <w:tc>
          <w:tcPr>
            <w:tcW w:w="3370" w:type="dxa"/>
          </w:tcPr>
          <w:p>
            <w:pPr>
              <w:pStyle w:val="TableParagraph"/>
              <w:spacing w:before="23"/>
              <w:rPr>
                <w:sz w:val="18"/>
              </w:rPr>
            </w:pPr>
            <w:r>
              <w:rPr>
                <w:sz w:val="18"/>
              </w:rPr>
              <w:t>Plan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éolien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national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l’horizon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2030</w:t>
            </w:r>
          </w:p>
        </w:tc>
        <w:tc>
          <w:tcPr>
            <w:tcW w:w="4254" w:type="dxa"/>
          </w:tcPr>
          <w:p>
            <w:pPr>
              <w:pStyle w:val="TableParagraph"/>
              <w:spacing w:line="230" w:lineRule="atLeast" w:before="12"/>
              <w:ind w:left="107" w:right="95"/>
              <w:rPr>
                <w:sz w:val="18"/>
              </w:rPr>
            </w:pPr>
            <w:r>
              <w:rPr>
                <w:sz w:val="18"/>
              </w:rPr>
              <w:t>Mise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plusieurs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centrales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éoliennes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une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capacité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totale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équivalente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2180 MW</w:t>
            </w:r>
          </w:p>
        </w:tc>
        <w:tc>
          <w:tcPr>
            <w:tcW w:w="2011" w:type="dxa"/>
          </w:tcPr>
          <w:p>
            <w:pPr>
              <w:pStyle w:val="TableParagraph"/>
              <w:spacing w:before="1"/>
              <w:ind w:left="204" w:right="195"/>
              <w:jc w:val="center"/>
              <w:rPr>
                <w:sz w:val="18"/>
              </w:rPr>
            </w:pPr>
            <w:r>
              <w:rPr>
                <w:sz w:val="18"/>
              </w:rPr>
              <w:t>2 925,0</w:t>
            </w:r>
          </w:p>
        </w:tc>
      </w:tr>
      <w:tr>
        <w:trPr>
          <w:trHeight w:val="750" w:hRule="atLeast"/>
        </w:trPr>
        <w:tc>
          <w:tcPr>
            <w:tcW w:w="3370" w:type="dxa"/>
          </w:tcPr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sz w:val="18"/>
              </w:rPr>
              <w:t>Plan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national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solaire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l’horizon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2030</w:t>
            </w:r>
          </w:p>
        </w:tc>
        <w:tc>
          <w:tcPr>
            <w:tcW w:w="4254" w:type="dxa"/>
          </w:tcPr>
          <w:p>
            <w:pPr>
              <w:pStyle w:val="TableParagraph"/>
              <w:spacing w:line="230" w:lineRule="atLeast" w:before="10"/>
              <w:ind w:left="107" w:right="100"/>
              <w:jc w:val="both"/>
              <w:rPr>
                <w:sz w:val="18"/>
              </w:rPr>
            </w:pPr>
            <w:r>
              <w:rPr>
                <w:sz w:val="18"/>
              </w:rPr>
              <w:t>Mise en place de centrales solaires thermodynamiques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et photovoltaïques pour une capacité totale de 4000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MW.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5"/>
              <w:jc w:val="center"/>
              <w:rPr>
                <w:sz w:val="18"/>
              </w:rPr>
            </w:pPr>
            <w:r>
              <w:rPr>
                <w:sz w:val="18"/>
              </w:rPr>
              <w:t>6 026,0</w:t>
            </w:r>
          </w:p>
        </w:tc>
      </w:tr>
      <w:tr>
        <w:trPr>
          <w:trHeight w:val="324" w:hRule="atLeast"/>
        </w:trPr>
        <w:tc>
          <w:tcPr>
            <w:tcW w:w="9635" w:type="dxa"/>
            <w:gridSpan w:val="3"/>
            <w:shd w:val="clear" w:color="auto" w:fill="E1EED9"/>
          </w:tcPr>
          <w:p>
            <w:pPr>
              <w:pStyle w:val="TableParagraph"/>
              <w:spacing w:before="40"/>
              <w:ind w:left="3319" w:right="3312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color w:val="385522"/>
                <w:sz w:val="20"/>
              </w:rPr>
              <w:t>Industrie</w:t>
            </w:r>
            <w:r>
              <w:rPr>
                <w:b/>
                <w:i/>
                <w:color w:val="385522"/>
                <w:spacing w:val="-4"/>
                <w:sz w:val="20"/>
              </w:rPr>
              <w:t> </w:t>
            </w:r>
            <w:r>
              <w:rPr>
                <w:b/>
                <w:i/>
                <w:color w:val="385522"/>
                <w:sz w:val="20"/>
              </w:rPr>
              <w:t>hors</w:t>
            </w:r>
            <w:r>
              <w:rPr>
                <w:b/>
                <w:i/>
                <w:color w:val="385522"/>
                <w:spacing w:val="-3"/>
                <w:sz w:val="20"/>
              </w:rPr>
              <w:t> </w:t>
            </w:r>
            <w:r>
              <w:rPr>
                <w:b/>
                <w:i/>
                <w:color w:val="385522"/>
                <w:sz w:val="20"/>
              </w:rPr>
              <w:t>ciment</w:t>
            </w:r>
            <w:r>
              <w:rPr>
                <w:b/>
                <w:i/>
                <w:color w:val="385522"/>
                <w:spacing w:val="-4"/>
                <w:sz w:val="20"/>
              </w:rPr>
              <w:t> </w:t>
            </w:r>
            <w:r>
              <w:rPr>
                <w:b/>
                <w:i/>
                <w:color w:val="385522"/>
                <w:sz w:val="20"/>
              </w:rPr>
              <w:t>et</w:t>
            </w:r>
            <w:r>
              <w:rPr>
                <w:b/>
                <w:i/>
                <w:color w:val="385522"/>
                <w:spacing w:val="-3"/>
                <w:sz w:val="20"/>
              </w:rPr>
              <w:t> </w:t>
            </w:r>
            <w:r>
              <w:rPr>
                <w:b/>
                <w:i/>
                <w:color w:val="385522"/>
                <w:sz w:val="20"/>
              </w:rPr>
              <w:t>phosphates</w:t>
            </w:r>
          </w:p>
        </w:tc>
      </w:tr>
      <w:tr>
        <w:trPr>
          <w:trHeight w:val="515" w:hRule="atLeast"/>
        </w:trPr>
        <w:tc>
          <w:tcPr>
            <w:tcW w:w="3370" w:type="dxa"/>
          </w:tcPr>
          <w:p>
            <w:pPr>
              <w:pStyle w:val="TableParagraph"/>
              <w:spacing w:line="240" w:lineRule="atLeast"/>
              <w:ind w:right="90"/>
              <w:rPr>
                <w:sz w:val="18"/>
              </w:rPr>
            </w:pPr>
            <w:r>
              <w:rPr>
                <w:sz w:val="18"/>
              </w:rPr>
              <w:t>Programme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d’efficacité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énergétique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dans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l’industrie</w:t>
            </w:r>
          </w:p>
        </w:tc>
        <w:tc>
          <w:tcPr>
            <w:tcW w:w="4254" w:type="dxa"/>
          </w:tcPr>
          <w:p>
            <w:pPr>
              <w:pStyle w:val="TableParagraph"/>
              <w:spacing w:line="240" w:lineRule="atLeast"/>
              <w:ind w:left="107" w:right="98"/>
              <w:rPr>
                <w:sz w:val="18"/>
              </w:rPr>
            </w:pPr>
            <w:r>
              <w:rPr>
                <w:sz w:val="18"/>
              </w:rPr>
              <w:t>Réduction de la consommation énergétique du secteur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industriel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17 %.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3"/>
              <w:jc w:val="center"/>
              <w:rPr>
                <w:sz w:val="18"/>
              </w:rPr>
            </w:pPr>
            <w:r>
              <w:rPr>
                <w:sz w:val="18"/>
              </w:rPr>
              <w:t>200,0</w:t>
            </w:r>
          </w:p>
        </w:tc>
      </w:tr>
      <w:tr>
        <w:trPr>
          <w:trHeight w:val="750" w:hRule="atLeast"/>
        </w:trPr>
        <w:tc>
          <w:tcPr>
            <w:tcW w:w="3370" w:type="dxa"/>
          </w:tcPr>
          <w:p>
            <w:pPr>
              <w:pStyle w:val="TableParagraph"/>
              <w:spacing w:line="230" w:lineRule="atLeast" w:before="10"/>
              <w:ind w:right="95"/>
              <w:jc w:val="both"/>
              <w:rPr>
                <w:sz w:val="18"/>
              </w:rPr>
            </w:pPr>
            <w:r>
              <w:rPr>
                <w:sz w:val="18"/>
              </w:rPr>
              <w:t>Mise en place des règles de performance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énergétique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moteurs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électriques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supérieurs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75 kW</w:t>
            </w:r>
          </w:p>
        </w:tc>
        <w:tc>
          <w:tcPr>
            <w:tcW w:w="4254" w:type="dxa"/>
          </w:tcPr>
          <w:p>
            <w:pPr>
              <w:pStyle w:val="TableParagraph"/>
              <w:spacing w:line="259" w:lineRule="auto" w:before="20"/>
              <w:ind w:left="107" w:right="93"/>
              <w:rPr>
                <w:sz w:val="18"/>
              </w:rPr>
            </w:pPr>
            <w:r>
              <w:rPr>
                <w:sz w:val="18"/>
              </w:rPr>
              <w:t>Mise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normes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minimales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performance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énergétique pour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moteurs électriques.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6"/>
              <w:jc w:val="center"/>
              <w:rPr>
                <w:sz w:val="18"/>
              </w:rPr>
            </w:pPr>
            <w:r>
              <w:rPr>
                <w:sz w:val="18"/>
              </w:rPr>
              <w:t>NC</w:t>
            </w:r>
          </w:p>
        </w:tc>
      </w:tr>
      <w:tr>
        <w:trPr>
          <w:trHeight w:val="750" w:hRule="atLeast"/>
        </w:trPr>
        <w:tc>
          <w:tcPr>
            <w:tcW w:w="3370" w:type="dxa"/>
          </w:tcPr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sz w:val="18"/>
              </w:rPr>
              <w:t>Gaz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naturel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dans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secteur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industriel.</w:t>
            </w:r>
          </w:p>
        </w:tc>
        <w:tc>
          <w:tcPr>
            <w:tcW w:w="4254" w:type="dxa"/>
          </w:tcPr>
          <w:p>
            <w:pPr>
              <w:pStyle w:val="TableParagraph"/>
              <w:spacing w:line="230" w:lineRule="atLeast" w:before="10"/>
              <w:ind w:left="107" w:right="99"/>
              <w:jc w:val="both"/>
              <w:rPr>
                <w:sz w:val="18"/>
              </w:rPr>
            </w:pPr>
            <w:r>
              <w:rPr>
                <w:sz w:val="18"/>
              </w:rPr>
              <w:t>Importation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GPL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augmenter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l’utilisation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industrielle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remplacement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mazout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améliorer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rendement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l’environnement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local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3"/>
              <w:jc w:val="center"/>
              <w:rPr>
                <w:sz w:val="18"/>
              </w:rPr>
            </w:pPr>
            <w:r>
              <w:rPr>
                <w:sz w:val="18"/>
              </w:rPr>
              <w:t>650,0</w:t>
            </w:r>
          </w:p>
        </w:tc>
      </w:tr>
      <w:tr>
        <w:trPr>
          <w:trHeight w:val="515" w:hRule="atLeast"/>
        </w:trPr>
        <w:tc>
          <w:tcPr>
            <w:tcW w:w="3370" w:type="dxa"/>
          </w:tcPr>
          <w:p>
            <w:pPr>
              <w:pStyle w:val="TableParagraph"/>
              <w:spacing w:line="259" w:lineRule="auto" w:before="20"/>
              <w:ind w:right="89"/>
              <w:rPr>
                <w:sz w:val="18"/>
              </w:rPr>
            </w:pPr>
            <w:r>
              <w:rPr>
                <w:sz w:val="18"/>
              </w:rPr>
              <w:t>Programme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valorisation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biomasse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dans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l’industrie.</w:t>
            </w:r>
          </w:p>
        </w:tc>
        <w:tc>
          <w:tcPr>
            <w:tcW w:w="4254" w:type="dxa"/>
          </w:tcPr>
          <w:p>
            <w:pPr>
              <w:pStyle w:val="TableParagraph"/>
              <w:spacing w:line="259" w:lineRule="auto" w:before="20"/>
              <w:ind w:left="107" w:right="89"/>
              <w:rPr>
                <w:sz w:val="18"/>
              </w:rPr>
            </w:pPr>
            <w:r>
              <w:rPr>
                <w:sz w:val="18"/>
              </w:rPr>
              <w:t>Organisation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valorisation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filière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biomasse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l’usage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industriel 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substitution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mazout.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3"/>
              <w:jc w:val="center"/>
              <w:rPr>
                <w:sz w:val="18"/>
              </w:rPr>
            </w:pPr>
            <w:r>
              <w:rPr>
                <w:sz w:val="18"/>
              </w:rPr>
              <w:t>405,5</w:t>
            </w:r>
          </w:p>
        </w:tc>
      </w:tr>
      <w:tr>
        <w:trPr>
          <w:trHeight w:val="1226" w:hRule="atLeast"/>
        </w:trPr>
        <w:tc>
          <w:tcPr>
            <w:tcW w:w="3370" w:type="dxa"/>
          </w:tcPr>
          <w:p>
            <w:pPr>
              <w:pStyle w:val="TableParagraph"/>
              <w:tabs>
                <w:tab w:pos="1216" w:val="left" w:leader="none"/>
                <w:tab w:pos="2412" w:val="left" w:leader="none"/>
                <w:tab w:pos="3079" w:val="left" w:leader="none"/>
              </w:tabs>
              <w:spacing w:line="259" w:lineRule="auto" w:before="20"/>
              <w:ind w:right="95"/>
              <w:rPr>
                <w:sz w:val="18"/>
              </w:rPr>
            </w:pPr>
            <w:r>
              <w:rPr>
                <w:sz w:val="18"/>
              </w:rPr>
              <w:t>Programme</w:t>
              <w:tab/>
              <w:t>d’installation</w:t>
              <w:tab/>
              <w:t>d’EnR</w:t>
              <w:tab/>
            </w:r>
            <w:r>
              <w:rPr>
                <w:spacing w:val="-3"/>
                <w:sz w:val="18"/>
              </w:rPr>
              <w:t>en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autoconsommation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dans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l’industrie</w:t>
            </w:r>
          </w:p>
        </w:tc>
        <w:tc>
          <w:tcPr>
            <w:tcW w:w="4254" w:type="dxa"/>
          </w:tcPr>
          <w:p>
            <w:pPr>
              <w:pStyle w:val="TableParagraph"/>
              <w:spacing w:line="259" w:lineRule="auto" w:before="20"/>
              <w:ind w:left="107" w:right="99"/>
              <w:jc w:val="both"/>
              <w:rPr>
                <w:sz w:val="18"/>
              </w:rPr>
            </w:pPr>
            <w:r>
              <w:rPr>
                <w:sz w:val="18"/>
              </w:rPr>
              <w:t>Programme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d’installation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centrales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solaires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PV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toiture des sites industriels d’une capacité totale de 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500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autoconsommation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attendant</w:t>
            </w:r>
          </w:p>
          <w:p>
            <w:pPr>
              <w:pStyle w:val="TableParagraph"/>
              <w:spacing w:line="256" w:lineRule="auto" w:before="2"/>
              <w:ind w:left="107" w:right="102"/>
              <w:jc w:val="both"/>
              <w:rPr>
                <w:sz w:val="18"/>
              </w:rPr>
            </w:pPr>
            <w:r>
              <w:rPr>
                <w:sz w:val="18"/>
              </w:rPr>
              <w:t>l’autorisation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d’injection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courant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réseau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moyenne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tension.</w:t>
            </w:r>
          </w:p>
        </w:tc>
        <w:tc>
          <w:tcPr>
            <w:tcW w:w="2011" w:type="dxa"/>
          </w:tcPr>
          <w:p>
            <w:pPr>
              <w:pStyle w:val="TableParagraph"/>
              <w:spacing w:line="219" w:lineRule="exact"/>
              <w:ind w:left="204" w:right="195"/>
              <w:jc w:val="center"/>
              <w:rPr>
                <w:sz w:val="18"/>
              </w:rPr>
            </w:pPr>
            <w:r>
              <w:rPr>
                <w:sz w:val="18"/>
              </w:rPr>
              <w:t>3 000,0</w:t>
            </w:r>
          </w:p>
        </w:tc>
      </w:tr>
    </w:tbl>
    <w:p>
      <w:pPr>
        <w:spacing w:before="119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CND</w:t>
      </w:r>
      <w:r>
        <w:rPr>
          <w:spacing w:val="-2"/>
          <w:sz w:val="16"/>
        </w:rPr>
        <w:t> </w:t>
      </w:r>
      <w:r>
        <w:rPr>
          <w:sz w:val="16"/>
        </w:rPr>
        <w:t>Maroc.</w:t>
      </w:r>
      <w:r>
        <w:rPr>
          <w:spacing w:val="-1"/>
          <w:sz w:val="16"/>
        </w:rPr>
        <w:t> </w:t>
      </w:r>
      <w:r>
        <w:rPr>
          <w:sz w:val="16"/>
        </w:rPr>
        <w:t>Extrait</w:t>
      </w:r>
      <w:r>
        <w:rPr>
          <w:spacing w:val="-2"/>
          <w:sz w:val="16"/>
        </w:rPr>
        <w:t> </w:t>
      </w:r>
      <w:r>
        <w:rPr>
          <w:sz w:val="16"/>
        </w:rPr>
        <w:t>de la</w:t>
      </w:r>
      <w:r>
        <w:rPr>
          <w:spacing w:val="-2"/>
          <w:sz w:val="16"/>
        </w:rPr>
        <w:t> </w:t>
      </w:r>
      <w:r>
        <w:rPr>
          <w:sz w:val="16"/>
        </w:rPr>
        <w:t>matrice</w:t>
      </w:r>
      <w:r>
        <w:rPr>
          <w:spacing w:val="-3"/>
          <w:sz w:val="16"/>
        </w:rPr>
        <w:t> </w:t>
      </w:r>
      <w:r>
        <w:rPr>
          <w:sz w:val="16"/>
        </w:rPr>
        <w:t>des</w:t>
      </w:r>
      <w:r>
        <w:rPr>
          <w:spacing w:val="-2"/>
          <w:sz w:val="16"/>
        </w:rPr>
        <w:t> </w:t>
      </w:r>
      <w:r>
        <w:rPr>
          <w:sz w:val="16"/>
        </w:rPr>
        <w:t>mesures</w:t>
      </w:r>
      <w:r>
        <w:rPr>
          <w:spacing w:val="-2"/>
          <w:sz w:val="16"/>
        </w:rPr>
        <w:t> </w:t>
      </w:r>
      <w:r>
        <w:rPr>
          <w:sz w:val="16"/>
        </w:rPr>
        <w:t>d’atténuation</w:t>
      </w:r>
      <w:r>
        <w:rPr>
          <w:spacing w:val="-2"/>
          <w:sz w:val="16"/>
        </w:rPr>
        <w:t> </w:t>
      </w:r>
      <w:r>
        <w:rPr>
          <w:sz w:val="16"/>
        </w:rPr>
        <w:t>pour</w:t>
      </w:r>
      <w:r>
        <w:rPr>
          <w:spacing w:val="-1"/>
          <w:sz w:val="16"/>
        </w:rPr>
        <w:t> </w:t>
      </w:r>
      <w:r>
        <w:rPr>
          <w:sz w:val="16"/>
        </w:rPr>
        <w:t>les</w:t>
      </w:r>
      <w:r>
        <w:rPr>
          <w:spacing w:val="-2"/>
          <w:sz w:val="16"/>
        </w:rPr>
        <w:t> </w:t>
      </w:r>
      <w:r>
        <w:rPr>
          <w:sz w:val="16"/>
        </w:rPr>
        <w:t>projets en</w:t>
      </w:r>
      <w:r>
        <w:rPr>
          <w:spacing w:val="-2"/>
          <w:sz w:val="16"/>
        </w:rPr>
        <w:t> </w:t>
      </w:r>
      <w:r>
        <w:rPr>
          <w:sz w:val="16"/>
        </w:rPr>
        <w:t>cours</w:t>
      </w:r>
      <w:r>
        <w:rPr>
          <w:spacing w:val="-2"/>
          <w:sz w:val="16"/>
        </w:rPr>
        <w:t> </w:t>
      </w:r>
      <w:r>
        <w:rPr>
          <w:sz w:val="16"/>
        </w:rPr>
        <w:t>d’ici</w:t>
      </w:r>
      <w:r>
        <w:rPr>
          <w:spacing w:val="-3"/>
          <w:sz w:val="16"/>
        </w:rPr>
        <w:t> </w:t>
      </w:r>
      <w:r>
        <w:rPr>
          <w:sz w:val="16"/>
        </w:rPr>
        <w:t>à</w:t>
      </w:r>
      <w:r>
        <w:rPr>
          <w:spacing w:val="-2"/>
          <w:sz w:val="16"/>
        </w:rPr>
        <w:t> </w:t>
      </w:r>
      <w:r>
        <w:rPr>
          <w:sz w:val="16"/>
        </w:rPr>
        <w:t>2025-2030,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1"/>
          <w:sz w:val="16"/>
        </w:rPr>
        <w:t> </w:t>
      </w:r>
      <w:r>
        <w:rPr>
          <w:sz w:val="16"/>
        </w:rPr>
        <w:t>28.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29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58" w:id="104"/>
      <w:bookmarkEnd w:id="104"/>
      <w:r>
        <w:rPr/>
      </w:r>
      <w:bookmarkStart w:name="_bookmark58" w:id="105"/>
      <w:bookmarkEnd w:id="105"/>
      <w:r>
        <w:rPr>
          <w:rFonts w:ascii="Calibri Light" w:hAnsi="Calibri Light"/>
          <w:i/>
          <w:color w:val="385522"/>
          <w:spacing w:val="-1"/>
          <w:sz w:val="22"/>
        </w:rPr>
        <w:t>U</w:t>
      </w:r>
      <w:r>
        <w:rPr>
          <w:rFonts w:ascii="Calibri Light" w:hAnsi="Calibri Light"/>
          <w:i/>
          <w:color w:val="385522"/>
          <w:spacing w:val="-1"/>
          <w:sz w:val="22"/>
        </w:rPr>
        <w:t>n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soutien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à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l’investissement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durable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instauré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par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la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nouvelle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charte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de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l’investissement</w:t>
      </w:r>
      <w:r>
        <w:rPr>
          <w:rFonts w:ascii="Calibri Light" w:hAnsi="Calibri Light"/>
          <w:i/>
          <w:color w:val="385522"/>
          <w:sz w:val="22"/>
        </w:rPr>
        <w:t> </w:t>
      </w:r>
    </w:p>
    <w:p>
      <w:pPr>
        <w:pStyle w:val="BodyText"/>
        <w:spacing w:line="285" w:lineRule="auto" w:before="129"/>
        <w:ind w:left="256" w:right="1032"/>
        <w:jc w:val="both"/>
      </w:pPr>
      <w:r>
        <w:rPr/>
        <w:t>La</w:t>
      </w:r>
      <w:r>
        <w:rPr>
          <w:spacing w:val="1"/>
        </w:rPr>
        <w:t> </w:t>
      </w:r>
      <w:r>
        <w:rPr/>
        <w:t>nouvelle</w:t>
      </w:r>
      <w:r>
        <w:rPr>
          <w:spacing w:val="1"/>
        </w:rPr>
        <w:t> </w:t>
      </w:r>
      <w:r>
        <w:rPr/>
        <w:t>loi-cadre</w:t>
      </w:r>
      <w:r>
        <w:rPr>
          <w:spacing w:val="1"/>
        </w:rPr>
        <w:t> </w:t>
      </w:r>
      <w:r>
        <w:rPr/>
        <w:t>03-22</w:t>
      </w:r>
      <w:r>
        <w:rPr>
          <w:spacing w:val="1"/>
        </w:rPr>
        <w:t> </w:t>
      </w:r>
      <w:r>
        <w:rPr/>
        <w:t>formant</w:t>
      </w:r>
      <w:r>
        <w:rPr>
          <w:spacing w:val="1"/>
        </w:rPr>
        <w:t> </w:t>
      </w:r>
      <w:r>
        <w:rPr/>
        <w:t>Charte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l’Investissement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instauré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projets</w:t>
      </w:r>
      <w:r>
        <w:rPr>
          <w:spacing w:val="1"/>
        </w:rPr>
        <w:t> </w:t>
      </w:r>
      <w:r>
        <w:rPr/>
        <w:t>d’investissement</w:t>
      </w:r>
      <w:r>
        <w:rPr>
          <w:spacing w:val="10"/>
        </w:rPr>
        <w:t> </w:t>
      </w:r>
      <w:r>
        <w:rPr/>
        <w:t>durable</w:t>
      </w:r>
      <w:r>
        <w:rPr>
          <w:spacing w:val="11"/>
        </w:rPr>
        <w:t> </w:t>
      </w:r>
      <w:r>
        <w:rPr/>
        <w:t>au</w:t>
      </w:r>
      <w:r>
        <w:rPr>
          <w:spacing w:val="12"/>
        </w:rPr>
        <w:t> </w:t>
      </w:r>
      <w:r>
        <w:rPr/>
        <w:t>Maroc</w:t>
      </w:r>
      <w:r>
        <w:rPr>
          <w:spacing w:val="11"/>
        </w:rPr>
        <w:t> </w:t>
      </w:r>
      <w:r>
        <w:rPr/>
        <w:t>une</w:t>
      </w:r>
      <w:r>
        <w:rPr>
          <w:spacing w:val="11"/>
        </w:rPr>
        <w:t> </w:t>
      </w:r>
      <w:r>
        <w:rPr/>
        <w:t>subvention</w:t>
      </w:r>
      <w:r>
        <w:rPr>
          <w:spacing w:val="10"/>
        </w:rPr>
        <w:t> </w:t>
      </w:r>
      <w:r>
        <w:rPr/>
        <w:t>plafonnée</w:t>
      </w:r>
      <w:r>
        <w:rPr>
          <w:spacing w:val="12"/>
        </w:rPr>
        <w:t> </w:t>
      </w:r>
      <w:r>
        <w:rPr/>
        <w:t>à</w:t>
      </w:r>
      <w:r>
        <w:rPr>
          <w:spacing w:val="11"/>
        </w:rPr>
        <w:t> </w:t>
      </w:r>
      <w:r>
        <w:rPr/>
        <w:t>30</w:t>
      </w:r>
      <w:r>
        <w:rPr>
          <w:spacing w:val="12"/>
        </w:rPr>
        <w:t> </w:t>
      </w:r>
      <w:r>
        <w:rPr/>
        <w:t>millions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dirhams</w:t>
      </w:r>
      <w:r>
        <w:rPr>
          <w:spacing w:val="11"/>
        </w:rPr>
        <w:t> </w:t>
      </w:r>
      <w:r>
        <w:rPr/>
        <w:t>ainsi</w:t>
      </w:r>
      <w:r>
        <w:rPr>
          <w:spacing w:val="13"/>
        </w:rPr>
        <w:t> </w:t>
      </w:r>
      <w:r>
        <w:rPr/>
        <w:t>qu’une</w:t>
      </w:r>
    </w:p>
    <w:p>
      <w:pPr>
        <w:pStyle w:val="BodyText"/>
        <w:spacing w:before="1"/>
        <w:rPr>
          <w:sz w:val="27"/>
        </w:rPr>
      </w:pPr>
      <w:r>
        <w:rPr/>
        <w:pict>
          <v:rect style="position:absolute;margin-left:70.823997pt;margin-top:18.508057pt;width:144.020pt;height:.72003pt;mso-position-horizontal-relative:page;mso-position-vertical-relative:paragraph;z-index:-15662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1" w:firstLine="0"/>
        <w:jc w:val="both"/>
        <w:rPr>
          <w:sz w:val="16"/>
        </w:rPr>
      </w:pPr>
      <w:r>
        <w:rPr>
          <w:sz w:val="16"/>
          <w:vertAlign w:val="superscript"/>
        </w:rPr>
        <w:t>174</w:t>
      </w:r>
      <w:r>
        <w:rPr>
          <w:sz w:val="16"/>
          <w:vertAlign w:val="baseline"/>
        </w:rPr>
        <w:t> Ministère délégué auprès du Ministre de l’Energie, des Mines, de l’Eau et de l’Environnement, chargé de l’Environnement. Loi-cadre 99-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12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portant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Charte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nationale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l’environnement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développement durable.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Officiel, n°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6240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18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joumada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1435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-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2014.</w:t>
      </w:r>
    </w:p>
    <w:p>
      <w:pPr>
        <w:spacing w:before="0"/>
        <w:ind w:left="256" w:right="1038" w:firstLine="0"/>
        <w:jc w:val="both"/>
        <w:rPr>
          <w:sz w:val="16"/>
        </w:rPr>
      </w:pPr>
      <w:r>
        <w:rPr>
          <w:sz w:val="16"/>
          <w:vertAlign w:val="superscript"/>
        </w:rPr>
        <w:t>175</w:t>
      </w:r>
      <w:r>
        <w:rPr>
          <w:sz w:val="16"/>
          <w:vertAlign w:val="baseline"/>
        </w:rPr>
        <w:t> Ministère de l’Energie, des Mines et de l’Environnement, Département de l’Environnement. CDN Maroc : Contribution déterminée au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niveau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national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–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actualisé, juin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2021. p. 9.</w:t>
      </w:r>
    </w:p>
    <w:p>
      <w:pPr>
        <w:spacing w:before="1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176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Ibid</w:t>
      </w:r>
      <w:r>
        <w:rPr>
          <w:sz w:val="16"/>
          <w:vertAlign w:val="baseline"/>
        </w:rPr>
        <w:t>.,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28.</w:t>
      </w:r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25pt;margin-top:-.400017pt;width:25.9pt;height:163pt;mso-position-horizontal-relative:page;mso-position-vertical-relative:page;z-index:15796224" coordorigin="-5,-8" coordsize="518,3260">
            <v:rect style="position:absolute;left:5;top:2;width:498;height:3240" filled="true" fillcolor="#70aa49" stroked="false">
              <v:fill type="solid"/>
            </v:rect>
            <v:rect style="position:absolute;left:5;top: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29"/>
        <w:jc w:val="both"/>
      </w:pPr>
      <w:r>
        <w:rPr/>
        <w:t>prime sectorielle de 5%. Les projets éligibles doivent remplir deux critères : un critère obligatoire</w:t>
      </w:r>
      <w:r>
        <w:rPr>
          <w:spacing w:val="1"/>
        </w:rPr>
        <w:t> </w:t>
      </w:r>
      <w:r>
        <w:rPr/>
        <w:t>d’utilisation des eaux non conventionnelles (eaux recyclées, retraitées, système d’économie d’eau,</w:t>
      </w:r>
      <w:r>
        <w:rPr>
          <w:spacing w:val="1"/>
        </w:rPr>
        <w:t> </w:t>
      </w:r>
      <w:r>
        <w:rPr>
          <w:spacing w:val="-1"/>
        </w:rPr>
        <w:t>etc.)</w:t>
      </w:r>
      <w:r>
        <w:rPr>
          <w:spacing w:val="-12"/>
        </w:rPr>
        <w:t> </w:t>
      </w:r>
      <w:r>
        <w:rPr>
          <w:spacing w:val="-1"/>
        </w:rPr>
        <w:t>et</w:t>
      </w:r>
      <w:r>
        <w:rPr>
          <w:spacing w:val="-11"/>
        </w:rPr>
        <w:t> </w:t>
      </w:r>
      <w:r>
        <w:rPr>
          <w:spacing w:val="-1"/>
        </w:rPr>
        <w:t>au</w:t>
      </w:r>
      <w:r>
        <w:rPr>
          <w:spacing w:val="-12"/>
        </w:rPr>
        <w:t> </w:t>
      </w:r>
      <w:r>
        <w:rPr>
          <w:spacing w:val="-1"/>
        </w:rPr>
        <w:t>moins</w:t>
      </w:r>
      <w:r>
        <w:rPr>
          <w:spacing w:val="-9"/>
        </w:rPr>
        <w:t> </w:t>
      </w:r>
      <w:r>
        <w:rPr>
          <w:spacing w:val="-1"/>
        </w:rPr>
        <w:t>deux</w:t>
      </w:r>
      <w:r>
        <w:rPr>
          <w:spacing w:val="-8"/>
        </w:rPr>
        <w:t> </w:t>
      </w:r>
      <w:r>
        <w:rPr>
          <w:spacing w:val="-1"/>
        </w:rPr>
        <w:t>des</w:t>
      </w:r>
      <w:r>
        <w:rPr>
          <w:spacing w:val="-9"/>
        </w:rPr>
        <w:t> </w:t>
      </w:r>
      <w:r>
        <w:rPr>
          <w:spacing w:val="-1"/>
        </w:rPr>
        <w:t>critères</w:t>
      </w:r>
      <w:r>
        <w:rPr>
          <w:spacing w:val="-11"/>
        </w:rPr>
        <w:t> </w:t>
      </w:r>
      <w:r>
        <w:rPr/>
        <w:t>suivants</w:t>
      </w:r>
      <w:r>
        <w:rPr>
          <w:spacing w:val="2"/>
        </w:rPr>
        <w:t> </w:t>
      </w:r>
      <w:r>
        <w:rPr/>
        <w:t>:</w:t>
      </w:r>
      <w:r>
        <w:rPr>
          <w:spacing w:val="-11"/>
        </w:rPr>
        <w:t> </w:t>
      </w:r>
      <w:r>
        <w:rPr/>
        <w:t>une</w:t>
      </w:r>
      <w:r>
        <w:rPr>
          <w:spacing w:val="-10"/>
        </w:rPr>
        <w:t> </w:t>
      </w:r>
      <w:r>
        <w:rPr/>
        <w:t>consommation</w:t>
      </w:r>
      <w:r>
        <w:rPr>
          <w:spacing w:val="-10"/>
        </w:rPr>
        <w:t> </w:t>
      </w:r>
      <w:r>
        <w:rPr/>
        <w:t>d’EnR,</w:t>
      </w:r>
      <w:r>
        <w:rPr>
          <w:spacing w:val="-11"/>
        </w:rPr>
        <w:t> </w:t>
      </w:r>
      <w:r>
        <w:rPr/>
        <w:t>une</w:t>
      </w:r>
      <w:r>
        <w:rPr>
          <w:spacing w:val="-11"/>
        </w:rPr>
        <w:t> </w:t>
      </w:r>
      <w:r>
        <w:rPr/>
        <w:t>mise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place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dispositifs</w:t>
      </w:r>
      <w:r>
        <w:rPr>
          <w:spacing w:val="-48"/>
        </w:rPr>
        <w:t> </w:t>
      </w:r>
      <w:r>
        <w:rPr/>
        <w:t>d’efficacité énergétique, un</w:t>
      </w:r>
      <w:r>
        <w:rPr>
          <w:spacing w:val="-1"/>
        </w:rPr>
        <w:t> </w:t>
      </w:r>
      <w:r>
        <w:rPr/>
        <w:t>traitement</w:t>
      </w:r>
      <w:r>
        <w:rPr>
          <w:spacing w:val="-3"/>
        </w:rPr>
        <w:t> </w:t>
      </w:r>
      <w:r>
        <w:rPr/>
        <w:t>des déchets</w:t>
      </w:r>
      <w:r>
        <w:rPr>
          <w:spacing w:val="-4"/>
        </w:rPr>
        <w:t> </w:t>
      </w:r>
      <w:r>
        <w:rPr/>
        <w:t>ou des programmes</w:t>
      </w:r>
      <w:r>
        <w:rPr>
          <w:spacing w:val="-2"/>
        </w:rPr>
        <w:t> </w:t>
      </w:r>
      <w:r>
        <w:rPr/>
        <w:t>sociaux</w:t>
      </w:r>
      <w:r>
        <w:rPr>
          <w:spacing w:val="-3"/>
        </w:rPr>
        <w:t> </w:t>
      </w:r>
      <w:r>
        <w:rPr/>
        <w:t>responsables.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1" w:after="0"/>
        <w:ind w:left="976" w:right="0" w:hanging="721"/>
        <w:jc w:val="left"/>
      </w:pPr>
      <w:bookmarkStart w:name="_bookmark59" w:id="106"/>
      <w:bookmarkEnd w:id="106"/>
      <w:r>
        <w:rPr>
          <w:b w:val="0"/>
        </w:rPr>
      </w:r>
      <w:bookmarkStart w:name="_bookmark59" w:id="107"/>
      <w:bookmarkEnd w:id="107"/>
      <w:r>
        <w:rPr>
          <w:color w:val="528135"/>
        </w:rPr>
        <w:t>La</w:t>
      </w:r>
      <w:r>
        <w:rPr>
          <w:color w:val="528135"/>
          <w:spacing w:val="-4"/>
        </w:rPr>
        <w:t> </w:t>
      </w:r>
      <w:r>
        <w:rPr>
          <w:color w:val="528135"/>
        </w:rPr>
        <w:t>stratégie</w:t>
      </w:r>
      <w:r>
        <w:rPr>
          <w:color w:val="528135"/>
          <w:spacing w:val="-3"/>
        </w:rPr>
        <w:t> </w:t>
      </w:r>
      <w:r>
        <w:rPr>
          <w:color w:val="528135"/>
        </w:rPr>
        <w:t>énergétique</w:t>
      </w:r>
      <w:r>
        <w:rPr>
          <w:color w:val="528135"/>
          <w:spacing w:val="-4"/>
        </w:rPr>
        <w:t> </w:t>
      </w:r>
      <w:r>
        <w:rPr>
          <w:color w:val="528135"/>
        </w:rPr>
        <w:t>nationale</w:t>
      </w:r>
      <w:r>
        <w:rPr>
          <w:color w:val="528135"/>
          <w:spacing w:val="-1"/>
        </w:rPr>
        <w:t> </w:t>
      </w:r>
      <w:r>
        <w:rPr>
          <w:color w:val="528135"/>
        </w:rPr>
        <w:t>pour</w:t>
      </w:r>
      <w:r>
        <w:rPr>
          <w:color w:val="528135"/>
          <w:spacing w:val="-2"/>
        </w:rPr>
        <w:t> </w:t>
      </w:r>
      <w:r>
        <w:rPr>
          <w:color w:val="528135"/>
        </w:rPr>
        <w:t>développer</w:t>
      </w:r>
      <w:r>
        <w:rPr>
          <w:color w:val="528135"/>
          <w:spacing w:val="-1"/>
        </w:rPr>
        <w:t> </w:t>
      </w:r>
      <w:r>
        <w:rPr>
          <w:color w:val="528135"/>
        </w:rPr>
        <w:t>le</w:t>
      </w:r>
      <w:r>
        <w:rPr>
          <w:color w:val="528135"/>
          <w:spacing w:val="-4"/>
        </w:rPr>
        <w:t> </w:t>
      </w:r>
      <w:r>
        <w:rPr>
          <w:color w:val="528135"/>
        </w:rPr>
        <w:t>potentiel</w:t>
      </w:r>
      <w:r>
        <w:rPr>
          <w:color w:val="528135"/>
          <w:spacing w:val="-2"/>
        </w:rPr>
        <w:t> </w:t>
      </w:r>
      <w:r>
        <w:rPr>
          <w:color w:val="528135"/>
        </w:rPr>
        <w:t>du</w:t>
      </w:r>
      <w:r>
        <w:rPr>
          <w:color w:val="528135"/>
          <w:spacing w:val="-5"/>
        </w:rPr>
        <w:t> </w:t>
      </w:r>
      <w:r>
        <w:rPr>
          <w:color w:val="528135"/>
        </w:rPr>
        <w:t>Maroc</w:t>
      </w:r>
      <w:r>
        <w:rPr>
          <w:color w:val="528135"/>
          <w:spacing w:val="-1"/>
        </w:rPr>
        <w:t> </w:t>
      </w:r>
      <w:r>
        <w:rPr>
          <w:color w:val="528135"/>
        </w:rPr>
        <w:t>en</w:t>
      </w:r>
      <w:r>
        <w:rPr>
          <w:color w:val="528135"/>
          <w:spacing w:val="-4"/>
        </w:rPr>
        <w:t> </w:t>
      </w:r>
      <w:r>
        <w:rPr>
          <w:color w:val="528135"/>
        </w:rPr>
        <w:t>EnR</w:t>
      </w:r>
    </w:p>
    <w:p>
      <w:pPr>
        <w:pStyle w:val="BodyText"/>
        <w:spacing w:line="285" w:lineRule="auto" w:before="173"/>
        <w:ind w:left="256" w:right="1029"/>
        <w:jc w:val="both"/>
      </w:pPr>
      <w:r>
        <w:rPr/>
        <w:t>Le</w:t>
      </w:r>
      <w:r>
        <w:rPr>
          <w:spacing w:val="-6"/>
        </w:rPr>
        <w:t> </w:t>
      </w:r>
      <w:r>
        <w:rPr/>
        <w:t>Maroc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donné</w:t>
      </w:r>
      <w:r>
        <w:rPr>
          <w:spacing w:val="-6"/>
        </w:rPr>
        <w:t> </w:t>
      </w:r>
      <w:r>
        <w:rPr/>
        <w:t>une</w:t>
      </w:r>
      <w:r>
        <w:rPr>
          <w:spacing w:val="-5"/>
        </w:rPr>
        <w:t> </w:t>
      </w:r>
      <w:r>
        <w:rPr/>
        <w:t>forte</w:t>
      </w:r>
      <w:r>
        <w:rPr>
          <w:spacing w:val="-5"/>
        </w:rPr>
        <w:t> </w:t>
      </w:r>
      <w:r>
        <w:rPr/>
        <w:t>impulsion</w:t>
      </w:r>
      <w:r>
        <w:rPr>
          <w:spacing w:val="-7"/>
        </w:rPr>
        <w:t> </w:t>
      </w:r>
      <w:r>
        <w:rPr/>
        <w:t>au</w:t>
      </w:r>
      <w:r>
        <w:rPr>
          <w:spacing w:val="-6"/>
        </w:rPr>
        <w:t> </w:t>
      </w:r>
      <w:r>
        <w:rPr/>
        <w:t>développement</w:t>
      </w:r>
      <w:r>
        <w:rPr>
          <w:spacing w:val="-5"/>
        </w:rPr>
        <w:t> </w:t>
      </w:r>
      <w:r>
        <w:rPr/>
        <w:t>des</w:t>
      </w:r>
      <w:r>
        <w:rPr>
          <w:spacing w:val="-6"/>
        </w:rPr>
        <w:t> </w:t>
      </w:r>
      <w:r>
        <w:rPr/>
        <w:t>EnR</w:t>
      </w:r>
      <w:r>
        <w:rPr>
          <w:spacing w:val="-7"/>
        </w:rPr>
        <w:t> </w:t>
      </w:r>
      <w:r>
        <w:rPr/>
        <w:t>et</w:t>
      </w:r>
      <w:r>
        <w:rPr>
          <w:spacing w:val="-5"/>
        </w:rPr>
        <w:t> </w:t>
      </w:r>
      <w:r>
        <w:rPr/>
        <w:t>compte</w:t>
      </w:r>
      <w:r>
        <w:rPr>
          <w:spacing w:val="-5"/>
        </w:rPr>
        <w:t> </w:t>
      </w:r>
      <w:r>
        <w:rPr/>
        <w:t>des</w:t>
      </w:r>
      <w:r>
        <w:rPr>
          <w:spacing w:val="-7"/>
        </w:rPr>
        <w:t> </w:t>
      </w:r>
      <w:r>
        <w:rPr/>
        <w:t>réalisations</w:t>
      </w:r>
      <w:r>
        <w:rPr>
          <w:spacing w:val="-6"/>
        </w:rPr>
        <w:t> </w:t>
      </w:r>
      <w:r>
        <w:rPr/>
        <w:t>notables</w:t>
      </w:r>
      <w:r>
        <w:rPr>
          <w:spacing w:val="-47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faveur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différentes</w:t>
      </w:r>
      <w:r>
        <w:rPr>
          <w:spacing w:val="-2"/>
        </w:rPr>
        <w:t> </w:t>
      </w:r>
      <w:r>
        <w:rPr/>
        <w:t>stratégies</w:t>
      </w:r>
      <w:r>
        <w:rPr>
          <w:spacing w:val="-5"/>
        </w:rPr>
        <w:t> </w:t>
      </w:r>
      <w:r>
        <w:rPr/>
        <w:t>concomitantes</w:t>
      </w:r>
      <w:r>
        <w:rPr>
          <w:spacing w:val="-2"/>
        </w:rPr>
        <w:t> </w:t>
      </w:r>
      <w:r>
        <w:rPr/>
        <w:t>mises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qui</w:t>
      </w:r>
      <w:r>
        <w:rPr>
          <w:spacing w:val="-3"/>
        </w:rPr>
        <w:t> </w:t>
      </w:r>
      <w:r>
        <w:rPr/>
        <w:t>lui</w:t>
      </w:r>
      <w:r>
        <w:rPr>
          <w:spacing w:val="-2"/>
        </w:rPr>
        <w:t> </w:t>
      </w:r>
      <w:r>
        <w:rPr/>
        <w:t>ont</w:t>
      </w:r>
      <w:r>
        <w:rPr>
          <w:spacing w:val="-3"/>
        </w:rPr>
        <w:t> </w:t>
      </w:r>
      <w:r>
        <w:rPr/>
        <w:t>permis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figurer</w:t>
      </w:r>
      <w:r>
        <w:rPr>
          <w:spacing w:val="-3"/>
        </w:rPr>
        <w:t> </w:t>
      </w:r>
      <w:r>
        <w:rPr/>
        <w:t>parmi</w:t>
      </w:r>
      <w:r>
        <w:rPr>
          <w:spacing w:val="-47"/>
        </w:rPr>
        <w:t> </w:t>
      </w:r>
      <w:r>
        <w:rPr/>
        <w:t>les nations avancées dans le classement Green future index publié par le MIT Technology Review</w:t>
      </w:r>
      <w:r>
        <w:rPr>
          <w:vertAlign w:val="superscript"/>
        </w:rPr>
        <w:t>177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Au</w:t>
      </w:r>
      <w:r>
        <w:rPr>
          <w:spacing w:val="-8"/>
          <w:vertAlign w:val="baseline"/>
        </w:rPr>
        <w:t> </w:t>
      </w:r>
      <w:r>
        <w:rPr>
          <w:vertAlign w:val="baseline"/>
        </w:rPr>
        <w:t>classement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2023,</w:t>
      </w:r>
      <w:r>
        <w:rPr>
          <w:spacing w:val="-6"/>
          <w:vertAlign w:val="baseline"/>
        </w:rPr>
        <w:t> </w:t>
      </w:r>
      <w:r>
        <w:rPr>
          <w:vertAlign w:val="baseline"/>
        </w:rPr>
        <w:t>le</w:t>
      </w:r>
      <w:r>
        <w:rPr>
          <w:spacing w:val="-8"/>
          <w:vertAlign w:val="baseline"/>
        </w:rPr>
        <w:t> </w:t>
      </w:r>
      <w:r>
        <w:rPr>
          <w:vertAlign w:val="baseline"/>
        </w:rPr>
        <w:t>Maroc</w:t>
      </w:r>
      <w:r>
        <w:rPr>
          <w:spacing w:val="-6"/>
          <w:vertAlign w:val="baseline"/>
        </w:rPr>
        <w:t> </w:t>
      </w:r>
      <w:r>
        <w:rPr>
          <w:vertAlign w:val="baseline"/>
        </w:rPr>
        <w:t>est</w:t>
      </w:r>
      <w:r>
        <w:rPr>
          <w:spacing w:val="-5"/>
          <w:vertAlign w:val="baseline"/>
        </w:rPr>
        <w:t> </w:t>
      </w:r>
      <w:r>
        <w:rPr>
          <w:vertAlign w:val="baseline"/>
        </w:rPr>
        <w:t>placé</w:t>
      </w:r>
      <w:r>
        <w:rPr>
          <w:spacing w:val="-5"/>
          <w:vertAlign w:val="baseline"/>
        </w:rPr>
        <w:t> </w:t>
      </w:r>
      <w:r>
        <w:rPr>
          <w:vertAlign w:val="baseline"/>
        </w:rPr>
        <w:t>au</w:t>
      </w:r>
      <w:r>
        <w:rPr>
          <w:spacing w:val="-7"/>
          <w:vertAlign w:val="baseline"/>
        </w:rPr>
        <w:t> </w:t>
      </w:r>
      <w:r>
        <w:rPr>
          <w:vertAlign w:val="baseline"/>
        </w:rPr>
        <w:t>37</w:t>
      </w:r>
      <w:r>
        <w:rPr>
          <w:vertAlign w:val="superscript"/>
        </w:rPr>
        <w:t>ème</w:t>
      </w:r>
      <w:r>
        <w:rPr>
          <w:spacing w:val="-6"/>
          <w:vertAlign w:val="baseline"/>
        </w:rPr>
        <w:t> </w:t>
      </w:r>
      <w:r>
        <w:rPr>
          <w:vertAlign w:val="baseline"/>
        </w:rPr>
        <w:t>rang</w:t>
      </w:r>
      <w:r>
        <w:rPr>
          <w:spacing w:val="-7"/>
          <w:vertAlign w:val="baseline"/>
        </w:rPr>
        <w:t> </w:t>
      </w:r>
      <w:r>
        <w:rPr>
          <w:vertAlign w:val="baseline"/>
        </w:rPr>
        <w:t>mondial</w:t>
      </w:r>
      <w:r>
        <w:rPr>
          <w:spacing w:val="-7"/>
          <w:vertAlign w:val="baseline"/>
        </w:rPr>
        <w:t> </w:t>
      </w:r>
      <w:r>
        <w:rPr>
          <w:color w:val="181818"/>
          <w:vertAlign w:val="baseline"/>
        </w:rPr>
        <w:t>avec</w:t>
      </w:r>
      <w:r>
        <w:rPr>
          <w:color w:val="181818"/>
          <w:spacing w:val="-1"/>
          <w:vertAlign w:val="baseline"/>
        </w:rPr>
        <w:t> </w:t>
      </w:r>
      <w:r>
        <w:rPr>
          <w:color w:val="181818"/>
          <w:vertAlign w:val="baseline"/>
        </w:rPr>
        <w:t>un</w:t>
      </w:r>
      <w:r>
        <w:rPr>
          <w:color w:val="181818"/>
          <w:spacing w:val="-4"/>
          <w:vertAlign w:val="baseline"/>
        </w:rPr>
        <w:t> </w:t>
      </w:r>
      <w:r>
        <w:rPr>
          <w:color w:val="181818"/>
          <w:vertAlign w:val="baseline"/>
        </w:rPr>
        <w:t>score</w:t>
      </w:r>
      <w:r>
        <w:rPr>
          <w:color w:val="181818"/>
          <w:spacing w:val="-1"/>
          <w:vertAlign w:val="baseline"/>
        </w:rPr>
        <w:t> </w:t>
      </w:r>
      <w:r>
        <w:rPr>
          <w:color w:val="181818"/>
          <w:vertAlign w:val="baseline"/>
        </w:rPr>
        <w:t>de</w:t>
      </w:r>
      <w:r>
        <w:rPr>
          <w:color w:val="181818"/>
          <w:spacing w:val="-3"/>
          <w:vertAlign w:val="baseline"/>
        </w:rPr>
        <w:t> </w:t>
      </w:r>
      <w:r>
        <w:rPr>
          <w:color w:val="181818"/>
          <w:vertAlign w:val="baseline"/>
        </w:rPr>
        <w:t>4,73/10 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au</w:t>
      </w:r>
      <w:r>
        <w:rPr>
          <w:spacing w:val="-9"/>
          <w:vertAlign w:val="baseline"/>
        </w:rPr>
        <w:t> </w:t>
      </w:r>
      <w:r>
        <w:rPr>
          <w:vertAlign w:val="baseline"/>
        </w:rPr>
        <w:t>26</w:t>
      </w:r>
      <w:r>
        <w:rPr>
          <w:vertAlign w:val="superscript"/>
        </w:rPr>
        <w:t>ème</w:t>
      </w:r>
      <w:r>
        <w:rPr>
          <w:spacing w:val="-47"/>
          <w:vertAlign w:val="baseline"/>
        </w:rPr>
        <w:t> </w:t>
      </w:r>
      <w:r>
        <w:rPr>
          <w:vertAlign w:val="baseline"/>
        </w:rPr>
        <w:t>rang pour les innovations propres. Le Maroc culmine au 2</w:t>
      </w:r>
      <w:r>
        <w:rPr>
          <w:vertAlign w:val="superscript"/>
        </w:rPr>
        <w:t>ème</w:t>
      </w:r>
      <w:r>
        <w:rPr>
          <w:spacing w:val="1"/>
          <w:vertAlign w:val="baseline"/>
        </w:rPr>
        <w:t> </w:t>
      </w:r>
      <w:r>
        <w:rPr>
          <w:vertAlign w:val="baseline"/>
        </w:rPr>
        <w:t>rang aux niveaux africain et arabe après</w:t>
      </w:r>
      <w:r>
        <w:rPr>
          <w:spacing w:val="-47"/>
          <w:vertAlign w:val="baseline"/>
        </w:rPr>
        <w:t> </w:t>
      </w:r>
      <w:r>
        <w:rPr>
          <w:vertAlign w:val="baseline"/>
        </w:rPr>
        <w:t>l’Afrique du</w:t>
      </w:r>
      <w:r>
        <w:rPr>
          <w:spacing w:val="-1"/>
          <w:vertAlign w:val="baseline"/>
        </w:rPr>
        <w:t> </w:t>
      </w:r>
      <w:r>
        <w:rPr>
          <w:vertAlign w:val="baseline"/>
        </w:rPr>
        <w:t>Sud</w:t>
      </w:r>
      <w:r>
        <w:rPr>
          <w:spacing w:val="-2"/>
          <w:vertAlign w:val="baseline"/>
        </w:rPr>
        <w:t> </w:t>
      </w:r>
      <w:r>
        <w:rPr>
          <w:vertAlign w:val="baseline"/>
        </w:rPr>
        <w:t>au</w:t>
      </w:r>
      <w:r>
        <w:rPr>
          <w:spacing w:val="-1"/>
          <w:vertAlign w:val="baseline"/>
        </w:rPr>
        <w:t> </w:t>
      </w:r>
      <w:r>
        <w:rPr>
          <w:vertAlign w:val="baseline"/>
        </w:rPr>
        <w:t>25</w:t>
      </w:r>
      <w:r>
        <w:rPr>
          <w:vertAlign w:val="superscript"/>
        </w:rPr>
        <w:t>ème</w:t>
      </w:r>
      <w:r>
        <w:rPr>
          <w:vertAlign w:val="baseline"/>
        </w:rPr>
        <w:t> rang</w:t>
      </w:r>
      <w:r>
        <w:rPr>
          <w:spacing w:val="-2"/>
          <w:vertAlign w:val="baseline"/>
        </w:rPr>
        <w:t> </w:t>
      </w:r>
      <w:r>
        <w:rPr>
          <w:vertAlign w:val="baseline"/>
        </w:rPr>
        <w:t>et les</w:t>
      </w:r>
      <w:r>
        <w:rPr>
          <w:spacing w:val="-2"/>
          <w:vertAlign w:val="baseline"/>
        </w:rPr>
        <w:t> </w:t>
      </w:r>
      <w:r>
        <w:rPr>
          <w:vertAlign w:val="baseline"/>
        </w:rPr>
        <w:t>Emirats</w:t>
      </w:r>
      <w:r>
        <w:rPr>
          <w:spacing w:val="-3"/>
          <w:vertAlign w:val="baseline"/>
        </w:rPr>
        <w:t> </w:t>
      </w:r>
      <w:r>
        <w:rPr>
          <w:vertAlign w:val="baseline"/>
        </w:rPr>
        <w:t>arabes</w:t>
      </w:r>
      <w:r>
        <w:rPr>
          <w:spacing w:val="1"/>
          <w:vertAlign w:val="baseline"/>
        </w:rPr>
        <w:t> </w:t>
      </w:r>
      <w:r>
        <w:rPr>
          <w:vertAlign w:val="baseline"/>
        </w:rPr>
        <w:t>unis</w:t>
      </w:r>
      <w:r>
        <w:rPr>
          <w:spacing w:val="2"/>
          <w:vertAlign w:val="baseline"/>
        </w:rPr>
        <w:t> </w:t>
      </w:r>
      <w:r>
        <w:rPr>
          <w:vertAlign w:val="baseline"/>
        </w:rPr>
        <w:t>au 36</w:t>
      </w:r>
      <w:r>
        <w:rPr>
          <w:vertAlign w:val="superscript"/>
        </w:rPr>
        <w:t>ème</w:t>
      </w:r>
      <w:r>
        <w:rPr>
          <w:spacing w:val="-1"/>
          <w:vertAlign w:val="baseline"/>
        </w:rPr>
        <w:t> </w:t>
      </w:r>
      <w:r>
        <w:rPr>
          <w:vertAlign w:val="baseline"/>
        </w:rPr>
        <w:t>rang</w:t>
      </w:r>
      <w:r>
        <w:rPr>
          <w:vertAlign w:val="superscript"/>
        </w:rPr>
        <w:t>178</w:t>
      </w:r>
      <w:r>
        <w:rPr>
          <w:vertAlign w:val="baseline"/>
        </w:rPr>
        <w:t>.</w:t>
      </w:r>
    </w:p>
    <w:p>
      <w:pPr>
        <w:spacing w:line="285" w:lineRule="auto" w:before="162"/>
        <w:ind w:left="256" w:right="1029" w:firstLine="0"/>
        <w:jc w:val="both"/>
        <w:rPr>
          <w:sz w:val="22"/>
        </w:rPr>
      </w:pPr>
      <w:r>
        <w:rPr>
          <w:sz w:val="22"/>
        </w:rPr>
        <w:t>Le Maroc a adopté dès 2009 une stratégie énergétique nationale pour développer le secteur des EnR,</w:t>
      </w:r>
      <w:r>
        <w:rPr>
          <w:spacing w:val="-47"/>
          <w:sz w:val="22"/>
        </w:rPr>
        <w:t> </w:t>
      </w:r>
      <w:r>
        <w:rPr>
          <w:sz w:val="22"/>
        </w:rPr>
        <w:t>érigé en priorité nationale. Le CESE, dans son rapport « Accélérer la transition énergétique pour</w:t>
      </w:r>
      <w:r>
        <w:rPr>
          <w:spacing w:val="1"/>
          <w:sz w:val="22"/>
        </w:rPr>
        <w:t> </w:t>
      </w:r>
      <w:r>
        <w:rPr>
          <w:sz w:val="22"/>
        </w:rPr>
        <w:t>installer le Maroc dans la croissance verte », a indiqué que la valorisation du potentiel du Maroc en</w:t>
      </w:r>
      <w:r>
        <w:rPr>
          <w:spacing w:val="1"/>
          <w:sz w:val="22"/>
        </w:rPr>
        <w:t> </w:t>
      </w:r>
      <w:r>
        <w:rPr>
          <w:sz w:val="22"/>
        </w:rPr>
        <w:t>EnR « </w:t>
      </w:r>
      <w:r>
        <w:rPr>
          <w:i/>
          <w:sz w:val="22"/>
        </w:rPr>
        <w:t>projetterait notre pays parmi les grands pays producteurs énergétiques, devant le Venezuela 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juste derrière le Nigéria, avec une production équivalente à 86 MTep annuel, soit environ 1,65 Millions</w:t>
      </w:r>
      <w:r>
        <w:rPr>
          <w:i/>
          <w:spacing w:val="-48"/>
          <w:sz w:val="22"/>
        </w:rPr>
        <w:t> </w:t>
      </w:r>
      <w:r>
        <w:rPr>
          <w:i/>
          <w:spacing w:val="-1"/>
          <w:sz w:val="22"/>
        </w:rPr>
        <w:t>de</w:t>
      </w:r>
      <w:r>
        <w:rPr>
          <w:i/>
          <w:spacing w:val="-12"/>
          <w:sz w:val="22"/>
        </w:rPr>
        <w:t> </w:t>
      </w:r>
      <w:r>
        <w:rPr>
          <w:i/>
          <w:spacing w:val="-1"/>
          <w:sz w:val="22"/>
        </w:rPr>
        <w:t>barils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par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jour</w:t>
      </w:r>
      <w:r>
        <w:rPr>
          <w:i/>
          <w:spacing w:val="1"/>
          <w:sz w:val="22"/>
        </w:rPr>
        <w:t> </w:t>
      </w:r>
      <w:r>
        <w:rPr>
          <w:spacing w:val="-1"/>
          <w:sz w:val="22"/>
        </w:rPr>
        <w:t>»</w:t>
      </w:r>
      <w:r>
        <w:rPr>
          <w:spacing w:val="-1"/>
          <w:sz w:val="22"/>
          <w:vertAlign w:val="superscript"/>
        </w:rPr>
        <w:t>179</w:t>
      </w:r>
      <w:r>
        <w:rPr>
          <w:spacing w:val="-1"/>
          <w:sz w:val="22"/>
          <w:vertAlign w:val="baseline"/>
        </w:rPr>
        <w:t>.</w:t>
      </w:r>
      <w:r>
        <w:rPr>
          <w:spacing w:val="-12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La</w:t>
      </w:r>
      <w:r>
        <w:rPr>
          <w:spacing w:val="-12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stratégie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nationale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instaure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également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principes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d’'efficacité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énergétique.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Elle comprend 80 mesures qui permettront de réaliser des économies d’énergie globales de 20% d’ici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à 2030 ciblant spécifiquement les secteurs d’activité énergivores avec les objectifs suivants : réaliser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24%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d’économies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secteur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transports, 22%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l’industrie, 14%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bâtiment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13% pour l’éclairage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public.</w:t>
      </w:r>
    </w:p>
    <w:p>
      <w:pPr>
        <w:pStyle w:val="ListParagraph"/>
        <w:numPr>
          <w:ilvl w:val="0"/>
          <w:numId w:val="30"/>
        </w:numPr>
        <w:tabs>
          <w:tab w:pos="976" w:val="left" w:leader="none"/>
          <w:tab w:pos="977" w:val="left" w:leader="none"/>
        </w:tabs>
        <w:spacing w:line="290" w:lineRule="auto" w:before="164" w:after="0"/>
        <w:ind w:left="976" w:right="1414" w:hanging="360"/>
        <w:jc w:val="left"/>
        <w:rPr>
          <w:rFonts w:ascii="Calibri Light" w:hAnsi="Calibri Light"/>
          <w:i/>
          <w:sz w:val="22"/>
        </w:rPr>
      </w:pPr>
      <w:bookmarkStart w:name="_bookmark60" w:id="108"/>
      <w:bookmarkEnd w:id="108"/>
      <w:r>
        <w:rPr/>
      </w:r>
      <w:bookmarkStart w:name="_bookmark60" w:id="109"/>
      <w:bookmarkEnd w:id="109"/>
      <w:r>
        <w:rPr>
          <w:rFonts w:ascii="Calibri Light" w:hAnsi="Calibri Light"/>
          <w:i/>
          <w:color w:val="385522"/>
          <w:spacing w:val="-1"/>
          <w:sz w:val="22"/>
        </w:rPr>
        <w:t>L</w:t>
      </w:r>
      <w:r>
        <w:rPr>
          <w:rFonts w:ascii="Calibri Light" w:hAnsi="Calibri Light"/>
          <w:i/>
          <w:color w:val="385522"/>
          <w:spacing w:val="-1"/>
          <w:sz w:val="22"/>
        </w:rPr>
        <w:t>e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Maroc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a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un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potentiel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solaire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et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éolien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remarquable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pour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générer</w:t>
      </w:r>
      <w:r>
        <w:rPr>
          <w:rFonts w:ascii="Calibri Light" w:hAnsi="Calibri Light"/>
          <w:i/>
          <w:color w:val="385522"/>
          <w:spacing w:val="-13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une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électricité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neutre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en</w:t>
      </w:r>
      <w:r>
        <w:rPr>
          <w:rFonts w:ascii="Calibri Light" w:hAnsi="Calibri Light"/>
          <w:i/>
          <w:color w:val="385522"/>
          <w:spacing w:val="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carbone </w:t>
      </w:r>
    </w:p>
    <w:p>
      <w:pPr>
        <w:pStyle w:val="BodyText"/>
        <w:spacing w:line="285" w:lineRule="auto" w:before="71"/>
        <w:ind w:left="256" w:right="1029"/>
        <w:jc w:val="both"/>
      </w:pPr>
      <w:r>
        <w:rPr/>
        <w:t>L’énergie</w:t>
      </w:r>
      <w:r>
        <w:rPr>
          <w:spacing w:val="-11"/>
        </w:rPr>
        <w:t> </w:t>
      </w:r>
      <w:r>
        <w:rPr/>
        <w:t>solaire</w:t>
      </w:r>
      <w:r>
        <w:rPr>
          <w:spacing w:val="-8"/>
        </w:rPr>
        <w:t> </w:t>
      </w:r>
      <w:r>
        <w:rPr/>
        <w:t>photovoltaïque</w:t>
      </w:r>
      <w:r>
        <w:rPr>
          <w:spacing w:val="-8"/>
        </w:rPr>
        <w:t> </w:t>
      </w:r>
      <w:r>
        <w:rPr/>
        <w:t>(PV)</w:t>
      </w:r>
      <w:r>
        <w:rPr>
          <w:spacing w:val="-10"/>
        </w:rPr>
        <w:t> </w:t>
      </w:r>
      <w:r>
        <w:rPr/>
        <w:t>est</w:t>
      </w:r>
      <w:r>
        <w:rPr>
          <w:spacing w:val="-7"/>
        </w:rPr>
        <w:t> </w:t>
      </w:r>
      <w:r>
        <w:rPr/>
        <w:t>une</w:t>
      </w:r>
      <w:r>
        <w:rPr>
          <w:spacing w:val="-8"/>
        </w:rPr>
        <w:t> </w:t>
      </w:r>
      <w:r>
        <w:rPr/>
        <w:t>source</w:t>
      </w:r>
      <w:r>
        <w:rPr>
          <w:spacing w:val="-7"/>
        </w:rPr>
        <w:t> </w:t>
      </w:r>
      <w:r>
        <w:rPr/>
        <w:t>d’énergie</w:t>
      </w:r>
      <w:r>
        <w:rPr>
          <w:spacing w:val="-9"/>
        </w:rPr>
        <w:t> </w:t>
      </w:r>
      <w:r>
        <w:rPr/>
        <w:t>renouvelable</w:t>
      </w:r>
      <w:r>
        <w:rPr>
          <w:spacing w:val="-10"/>
        </w:rPr>
        <w:t> </w:t>
      </w:r>
      <w:r>
        <w:rPr/>
        <w:t>qui</w:t>
      </w:r>
      <w:r>
        <w:rPr>
          <w:spacing w:val="-9"/>
        </w:rPr>
        <w:t> </w:t>
      </w:r>
      <w:r>
        <w:rPr/>
        <w:t>produit</w:t>
      </w:r>
      <w:r>
        <w:rPr>
          <w:spacing w:val="-8"/>
        </w:rPr>
        <w:t> </w:t>
      </w:r>
      <w:r>
        <w:rPr/>
        <w:t>une</w:t>
      </w:r>
      <w:r>
        <w:rPr>
          <w:spacing w:val="-10"/>
        </w:rPr>
        <w:t> </w:t>
      </w:r>
      <w:r>
        <w:rPr/>
        <w:t>électricité</w:t>
      </w:r>
      <w:r>
        <w:rPr>
          <w:spacing w:val="-48"/>
        </w:rPr>
        <w:t> </w:t>
      </w:r>
      <w:r>
        <w:rPr/>
        <w:t>propre à partir du rayonnement du soleil.</w:t>
      </w:r>
      <w:r>
        <w:rPr>
          <w:spacing w:val="1"/>
        </w:rPr>
        <w:t> </w:t>
      </w:r>
      <w:r>
        <w:rPr/>
        <w:t>Au Maroc, l‘ensoleillement est une ressource constante</w:t>
      </w:r>
      <w:r>
        <w:rPr>
          <w:spacing w:val="1"/>
        </w:rPr>
        <w:t> </w:t>
      </w:r>
      <w:r>
        <w:rPr/>
        <w:t>avec une moyenne de 8 heures par jour. L’Atlas solaire mondial a estimé la moyenne d’irradiation</w:t>
      </w:r>
      <w:r>
        <w:rPr>
          <w:spacing w:val="1"/>
        </w:rPr>
        <w:t> </w:t>
      </w:r>
      <w:r>
        <w:rPr/>
        <w:t>normale</w:t>
      </w:r>
      <w:r>
        <w:rPr>
          <w:spacing w:val="1"/>
        </w:rPr>
        <w:t> </w:t>
      </w:r>
      <w:r>
        <w:rPr/>
        <w:t>directe du Maroc</w:t>
      </w:r>
      <w:r>
        <w:rPr>
          <w:spacing w:val="1"/>
        </w:rPr>
        <w:t> </w:t>
      </w:r>
      <w:r>
        <w:rPr/>
        <w:t>à 2373.3 kWh/m²</w:t>
      </w:r>
      <w:r>
        <w:rPr>
          <w:spacing w:val="1"/>
        </w:rPr>
        <w:t> </w:t>
      </w:r>
      <w:r>
        <w:rPr/>
        <w:t>par an</w:t>
      </w:r>
      <w:r>
        <w:rPr>
          <w:spacing w:val="1"/>
        </w:rPr>
        <w:t> </w:t>
      </w:r>
      <w:r>
        <w:rPr/>
        <w:t>et le</w:t>
      </w:r>
      <w:r>
        <w:rPr>
          <w:spacing w:val="1"/>
        </w:rPr>
        <w:t> </w:t>
      </w:r>
      <w:r>
        <w:rPr/>
        <w:t>potentiel électrique</w:t>
      </w:r>
      <w:r>
        <w:rPr>
          <w:spacing w:val="49"/>
        </w:rPr>
        <w:t> </w:t>
      </w:r>
      <w:r>
        <w:rPr/>
        <w:t>photovoltaïque</w:t>
      </w:r>
      <w:r>
        <w:rPr>
          <w:spacing w:val="50"/>
        </w:rPr>
        <w:t> </w:t>
      </w:r>
      <w:r>
        <w:rPr/>
        <w:t>à</w:t>
      </w:r>
      <w:r>
        <w:rPr>
          <w:spacing w:val="1"/>
        </w:rPr>
        <w:t> </w:t>
      </w:r>
      <w:r>
        <w:rPr/>
        <w:t>1957.7</w:t>
      </w:r>
      <w:r>
        <w:rPr>
          <w:spacing w:val="-1"/>
        </w:rPr>
        <w:t> </w:t>
      </w:r>
      <w:r>
        <w:rPr/>
        <w:t>kWh/kWp</w:t>
      </w:r>
      <w:r>
        <w:rPr>
          <w:vertAlign w:val="superscript"/>
        </w:rPr>
        <w:t>180</w:t>
      </w:r>
      <w:r>
        <w:rPr>
          <w:spacing w:val="-2"/>
          <w:vertAlign w:val="baseline"/>
        </w:rPr>
        <w:t> </w:t>
      </w:r>
      <w:r>
        <w:rPr>
          <w:vertAlign w:val="baseline"/>
        </w:rPr>
        <w:t>favorisant</w:t>
      </w:r>
      <w:r>
        <w:rPr>
          <w:spacing w:val="1"/>
          <w:vertAlign w:val="baseline"/>
        </w:rPr>
        <w:t> </w:t>
      </w:r>
      <w:r>
        <w:rPr>
          <w:vertAlign w:val="baseline"/>
        </w:rPr>
        <w:t>amplement</w:t>
      </w:r>
      <w:r>
        <w:rPr>
          <w:spacing w:val="-1"/>
          <w:vertAlign w:val="baseline"/>
        </w:rPr>
        <w:t> </w:t>
      </w:r>
      <w:r>
        <w:rPr>
          <w:vertAlign w:val="baseline"/>
        </w:rPr>
        <w:t>la génération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d’électricité de source</w:t>
      </w:r>
      <w:r>
        <w:rPr>
          <w:spacing w:val="-3"/>
          <w:vertAlign w:val="baseline"/>
        </w:rPr>
        <w:t> </w:t>
      </w:r>
      <w:r>
        <w:rPr>
          <w:vertAlign w:val="baseline"/>
        </w:rPr>
        <w:t>solaire.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70.823997pt;margin-top:10.010224pt;width:144.020pt;height:.72003pt;mso-position-horizontal-relative:page;mso-position-vertical-relative:paragraph;z-index:-15661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19" w:firstLine="0"/>
        <w:jc w:val="left"/>
        <w:rPr>
          <w:sz w:val="16"/>
        </w:rPr>
      </w:pPr>
      <w:r>
        <w:rPr>
          <w:sz w:val="16"/>
          <w:vertAlign w:val="superscript"/>
        </w:rPr>
        <w:t>177</w:t>
      </w:r>
      <w:r>
        <w:rPr>
          <w:sz w:val="16"/>
          <w:vertAlign w:val="baseline"/>
        </w:rPr>
        <w:t> Le classement Green future index classe 76 pays représentant 90% du PIB mondial pour leurs engagements en faveur du développement</w:t>
      </w:r>
      <w:r>
        <w:rPr>
          <w:spacing w:val="-34"/>
          <w:sz w:val="16"/>
          <w:vertAlign w:val="baseline"/>
        </w:rPr>
        <w:t> </w:t>
      </w:r>
      <w:r>
        <w:rPr>
          <w:sz w:val="16"/>
          <w:vertAlign w:val="baseline"/>
        </w:rPr>
        <w:t>durable.</w:t>
      </w:r>
    </w:p>
    <w:p>
      <w:pPr>
        <w:tabs>
          <w:tab w:pos="837" w:val="left" w:leader="none"/>
          <w:tab w:pos="1523" w:val="left" w:leader="none"/>
          <w:tab w:pos="2672" w:val="left" w:leader="none"/>
          <w:tab w:pos="3613" w:val="left" w:leader="none"/>
          <w:tab w:pos="4443" w:val="left" w:leader="none"/>
          <w:tab w:pos="5280" w:val="left" w:leader="none"/>
          <w:tab w:pos="6103" w:val="left" w:leader="none"/>
          <w:tab w:pos="7051" w:val="left" w:leader="none"/>
          <w:tab w:pos="7910" w:val="left" w:leader="none"/>
          <w:tab w:pos="8958" w:val="left" w:leader="none"/>
        </w:tabs>
        <w:spacing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178</w:t>
      </w:r>
      <w:r>
        <w:rPr>
          <w:sz w:val="16"/>
          <w:vertAlign w:val="baseline"/>
        </w:rPr>
        <w:tab/>
        <w:t>MIT</w:t>
        <w:tab/>
        <w:t>technology</w:t>
        <w:tab/>
        <w:t>Review.</w:t>
        <w:tab/>
        <w:t>Green</w:t>
        <w:tab/>
        <w:t>future</w:t>
        <w:tab/>
        <w:t>index.</w:t>
        <w:tab/>
        <w:t>Country</w:t>
        <w:tab/>
        <w:t>profile</w:t>
        <w:tab/>
        <w:t>Morocco,</w:t>
        <w:tab/>
        <w:t>2023.</w:t>
      </w:r>
    </w:p>
    <w:p>
      <w:pPr>
        <w:spacing w:line="195" w:lineRule="exact" w:before="1"/>
        <w:ind w:left="256" w:right="0" w:firstLine="0"/>
        <w:jc w:val="left"/>
        <w:rPr>
          <w:sz w:val="16"/>
        </w:rPr>
      </w:pPr>
      <w:hyperlink r:id="rId180">
        <w:r>
          <w:rPr>
            <w:color w:val="0462C1"/>
            <w:sz w:val="16"/>
            <w:u w:val="single" w:color="0462C1"/>
          </w:rPr>
          <w:t>https://www.technologyreview.com/2023/04/05/1070581/the-green-future-index-2023/</w:t>
        </w:r>
      </w:hyperlink>
    </w:p>
    <w:p>
      <w:pPr>
        <w:tabs>
          <w:tab w:pos="743" w:val="left" w:leader="none"/>
        </w:tabs>
        <w:spacing w:before="0"/>
        <w:ind w:left="256" w:right="1041" w:firstLine="0"/>
        <w:jc w:val="left"/>
        <w:rPr>
          <w:sz w:val="16"/>
        </w:rPr>
      </w:pPr>
      <w:r>
        <w:rPr>
          <w:sz w:val="16"/>
          <w:vertAlign w:val="superscript"/>
        </w:rPr>
        <w:t>179</w:t>
      </w:r>
      <w:r>
        <w:rPr>
          <w:sz w:val="16"/>
          <w:vertAlign w:val="baseline"/>
        </w:rPr>
        <w:tab/>
        <w:t>CESE.   </w:t>
      </w:r>
      <w:r>
        <w:rPr>
          <w:spacing w:val="2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Accélérer</w:t>
      </w:r>
      <w:r>
        <w:rPr>
          <w:spacing w:val="50"/>
          <w:sz w:val="16"/>
          <w:vertAlign w:val="baseline"/>
        </w:rPr>
        <w:t> </w:t>
      </w:r>
      <w:r>
        <w:rPr>
          <w:spacing w:val="5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49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transition</w:t>
      </w:r>
      <w:r>
        <w:rPr>
          <w:spacing w:val="50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énergétique</w:t>
      </w:r>
      <w:r>
        <w:rPr>
          <w:spacing w:val="51"/>
          <w:sz w:val="16"/>
          <w:vertAlign w:val="baseline"/>
        </w:rPr>
        <w:t> </w:t>
      </w:r>
      <w:r>
        <w:rPr>
          <w:spacing w:val="5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pour</w:t>
      </w:r>
      <w:r>
        <w:rPr>
          <w:spacing w:val="50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installer</w:t>
      </w:r>
      <w:r>
        <w:rPr>
          <w:spacing w:val="50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le</w:t>
      </w:r>
      <w:r>
        <w:rPr>
          <w:spacing w:val="49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Maroc</w:t>
      </w:r>
      <w:r>
        <w:rPr>
          <w:spacing w:val="13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dans</w:t>
      </w:r>
      <w:r>
        <w:rPr>
          <w:spacing w:val="48"/>
          <w:sz w:val="16"/>
          <w:vertAlign w:val="baseline"/>
        </w:rPr>
        <w:t> </w:t>
      </w:r>
      <w:r>
        <w:rPr>
          <w:spacing w:val="4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la</w:t>
      </w:r>
      <w:r>
        <w:rPr>
          <w:spacing w:val="49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croissance</w:t>
      </w:r>
      <w:r>
        <w:rPr>
          <w:spacing w:val="51"/>
          <w:sz w:val="16"/>
          <w:vertAlign w:val="baseline"/>
        </w:rPr>
        <w:t> </w:t>
      </w:r>
      <w:r>
        <w:rPr>
          <w:spacing w:val="52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verte,</w:t>
      </w:r>
      <w:r>
        <w:rPr>
          <w:spacing w:val="49"/>
          <w:sz w:val="16"/>
          <w:vertAlign w:val="baseline"/>
        </w:rPr>
        <w:t> </w:t>
      </w:r>
      <w:r>
        <w:rPr>
          <w:spacing w:val="50"/>
          <w:sz w:val="16"/>
          <w:vertAlign w:val="baseline"/>
        </w:rPr>
        <w:t> </w:t>
      </w:r>
      <w:r>
        <w:rPr>
          <w:sz w:val="16"/>
          <w:vertAlign w:val="baseline"/>
        </w:rPr>
        <w:t>2020,   </w:t>
      </w:r>
      <w:r>
        <w:rPr>
          <w:spacing w:val="25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p.</w:t>
      </w:r>
      <w:r>
        <w:rPr>
          <w:spacing w:val="48"/>
          <w:sz w:val="16"/>
          <w:vertAlign w:val="baseline"/>
        </w:rPr>
        <w:t> </w:t>
      </w:r>
      <w:r>
        <w:rPr>
          <w:spacing w:val="48"/>
          <w:sz w:val="16"/>
          <w:vertAlign w:val="baseline"/>
        </w:rPr>
        <w:t> </w:t>
      </w:r>
      <w:r>
        <w:rPr>
          <w:sz w:val="16"/>
          <w:vertAlign w:val="baseline"/>
        </w:rPr>
        <w:t>15.</w:t>
      </w:r>
      <w:r>
        <w:rPr>
          <w:spacing w:val="1"/>
          <w:sz w:val="16"/>
          <w:vertAlign w:val="baseline"/>
        </w:rPr>
        <w:t> </w:t>
      </w:r>
      <w:hyperlink r:id="rId181">
        <w:r>
          <w:rPr>
            <w:color w:val="0462C1"/>
            <w:sz w:val="16"/>
            <w:u w:val="single" w:color="0462C1"/>
            <w:vertAlign w:val="baseline"/>
          </w:rPr>
          <w:t>https://www.cese.ma/media/2020/11/Av-transitionEnergetique-f-1.pd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1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180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Solar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Atlas.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Données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26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2023</w:t>
      </w:r>
      <w:r>
        <w:rPr>
          <w:spacing w:val="7"/>
          <w:sz w:val="16"/>
          <w:vertAlign w:val="baseline"/>
        </w:rPr>
        <w:t> </w:t>
      </w:r>
      <w:hyperlink r:id="rId182">
        <w:r>
          <w:rPr>
            <w:color w:val="0462C1"/>
            <w:sz w:val="16"/>
            <w:u w:val="single" w:color="0462C1"/>
            <w:vertAlign w:val="baseline"/>
          </w:rPr>
          <w:t>https://globalsolaratlas.info/map?c=11.523088,8.4375,3&amp;s=32.249974,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82">
        <w:r>
          <w:rPr>
            <w:color w:val="0462C1"/>
            <w:sz w:val="16"/>
            <w:u w:val="single" w:color="0462C1"/>
            <w:vertAlign w:val="baseline"/>
          </w:rPr>
          <w:t>4.248232&amp;m=site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450012pt;margin-top:-.270017pt;width:25.9pt;height:163pt;mso-position-horizontal-relative:page;mso-position-vertical-relative:page;z-index:15797248" coordorigin="11369,-5" coordsize="518,3260">
            <v:rect style="position:absolute;left:11379;top:4;width:498;height:3240" filled="true" fillcolor="#70aa49" stroked="false">
              <v:fill type="solid"/>
            </v:rect>
            <v:rect style="position:absolute;left:11379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7"/>
        <w:gridCol w:w="4606"/>
      </w:tblGrid>
      <w:tr>
        <w:trPr>
          <w:trHeight w:val="3895" w:hRule="atLeast"/>
        </w:trPr>
        <w:tc>
          <w:tcPr>
            <w:tcW w:w="4457" w:type="dxa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  <w:r>
              <w:rPr>
                <w:b/>
                <w:sz w:val="18"/>
              </w:rPr>
              <w:t>Figure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3.12.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Atlas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la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ressource solaire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au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Maroc</w:t>
            </w:r>
          </w:p>
          <w:p>
            <w:pPr>
              <w:pStyle w:val="TableParagraph"/>
              <w:spacing w:before="7"/>
              <w:ind w:left="0"/>
              <w:rPr>
                <w:sz w:val="15"/>
              </w:rPr>
            </w:pPr>
          </w:p>
          <w:p>
            <w:pPr>
              <w:pStyle w:val="TableParagraph"/>
              <w:ind w:left="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84372" cy="1940814"/>
                  <wp:effectExtent l="0" t="0" r="0" b="0"/>
                  <wp:docPr id="51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9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372" cy="194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sz w:val="18"/>
              </w:rPr>
            </w:pPr>
          </w:p>
          <w:p>
            <w:pPr>
              <w:pStyle w:val="TableParagraph"/>
              <w:spacing w:line="175" w:lineRule="exact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Masen.</w:t>
            </w:r>
            <w:r>
              <w:rPr>
                <w:spacing w:val="-2"/>
                <w:sz w:val="16"/>
              </w:rPr>
              <w:t> </w:t>
            </w:r>
            <w:hyperlink r:id="rId184">
              <w:r>
                <w:rPr>
                  <w:sz w:val="16"/>
                </w:rPr>
                <w:t>Solar</w:t>
              </w:r>
              <w:r>
                <w:rPr>
                  <w:spacing w:val="-2"/>
                  <w:sz w:val="16"/>
                </w:rPr>
                <w:t> </w:t>
              </w:r>
            </w:hyperlink>
            <w:r>
              <w:rPr>
                <w:sz w:val="16"/>
              </w:rPr>
              <w:t>Atlas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Morocco.</w:t>
            </w:r>
          </w:p>
        </w:tc>
        <w:tc>
          <w:tcPr>
            <w:tcW w:w="4606" w:type="dxa"/>
          </w:tcPr>
          <w:p>
            <w:pPr>
              <w:pStyle w:val="TableParagraph"/>
              <w:spacing w:before="1"/>
              <w:ind w:left="108"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Figure   </w:t>
            </w:r>
            <w:r>
              <w:rPr>
                <w:b/>
                <w:spacing w:val="15"/>
                <w:sz w:val="18"/>
              </w:rPr>
              <w:t> </w:t>
            </w:r>
            <w:r>
              <w:rPr>
                <w:b/>
                <w:sz w:val="18"/>
              </w:rPr>
              <w:t>3.13.   </w:t>
            </w:r>
            <w:r>
              <w:rPr>
                <w:b/>
                <w:spacing w:val="19"/>
                <w:sz w:val="18"/>
              </w:rPr>
              <w:t> </w:t>
            </w:r>
            <w:r>
              <w:rPr>
                <w:b/>
                <w:sz w:val="18"/>
              </w:rPr>
              <w:t>Irradiation   </w:t>
            </w:r>
            <w:r>
              <w:rPr>
                <w:b/>
                <w:spacing w:val="10"/>
                <w:sz w:val="18"/>
              </w:rPr>
              <w:t> </w:t>
            </w:r>
            <w:r>
              <w:rPr>
                <w:b/>
                <w:sz w:val="18"/>
              </w:rPr>
              <w:t>normale   </w:t>
            </w:r>
            <w:r>
              <w:rPr>
                <w:b/>
                <w:spacing w:val="21"/>
                <w:sz w:val="18"/>
              </w:rPr>
              <w:t> </w:t>
            </w:r>
            <w:r>
              <w:rPr>
                <w:b/>
                <w:spacing w:val="-1"/>
                <w:sz w:val="18"/>
              </w:rPr>
              <w:t>directe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z w:val="18"/>
              </w:rPr>
              <w:t>moyenne</w:t>
            </w:r>
            <w:r>
              <w:rPr>
                <w:b/>
                <w:spacing w:val="-37"/>
                <w:sz w:val="18"/>
              </w:rPr>
              <w:t> </w:t>
            </w:r>
            <w:r>
              <w:rPr>
                <w:b/>
                <w:sz w:val="18"/>
              </w:rPr>
              <w:t>mensuelle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2023</w:t>
            </w:r>
          </w:p>
          <w:p>
            <w:pPr>
              <w:pStyle w:val="TableParagraph"/>
              <w:spacing w:before="1" w:after="1"/>
              <w:ind w:left="0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18005" cy="1748789"/>
                  <wp:effectExtent l="0" t="0" r="0" b="0"/>
                  <wp:docPr id="53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30.jpe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005" cy="174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ind w:left="108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Banque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mondiale.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Global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Atlas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Morocco,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2023.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5" w:lineRule="auto" w:before="200"/>
        <w:ind w:left="256" w:right="1033"/>
        <w:jc w:val="both"/>
      </w:pPr>
      <w:r>
        <w:rPr/>
        <w:t>La</w:t>
      </w:r>
      <w:r>
        <w:rPr>
          <w:spacing w:val="-9"/>
        </w:rPr>
        <w:t> </w:t>
      </w:r>
      <w:r>
        <w:rPr/>
        <w:t>Banque</w:t>
      </w:r>
      <w:r>
        <w:rPr>
          <w:spacing w:val="-10"/>
        </w:rPr>
        <w:t> </w:t>
      </w:r>
      <w:r>
        <w:rPr/>
        <w:t>mondiale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indiqué</w:t>
      </w:r>
      <w:r>
        <w:rPr>
          <w:spacing w:val="-7"/>
        </w:rPr>
        <w:t> </w:t>
      </w:r>
      <w:r>
        <w:rPr/>
        <w:t>dans</w:t>
      </w:r>
      <w:r>
        <w:rPr>
          <w:spacing w:val="-9"/>
        </w:rPr>
        <w:t> </w:t>
      </w:r>
      <w:r>
        <w:rPr/>
        <w:t>son</w:t>
      </w:r>
      <w:r>
        <w:rPr>
          <w:spacing w:val="-11"/>
        </w:rPr>
        <w:t> </w:t>
      </w:r>
      <w:r>
        <w:rPr/>
        <w:t>rapport</w:t>
      </w:r>
      <w:r>
        <w:rPr>
          <w:spacing w:val="-10"/>
        </w:rPr>
        <w:t> </w:t>
      </w:r>
      <w:r>
        <w:rPr/>
        <w:t>«</w:t>
      </w:r>
      <w:r>
        <w:rPr>
          <w:spacing w:val="-3"/>
        </w:rPr>
        <w:t> </w:t>
      </w:r>
      <w:hyperlink r:id="rId186">
        <w:r>
          <w:rPr>
            <w:i/>
          </w:rPr>
          <w:t>Solar</w:t>
        </w:r>
        <w:r>
          <w:rPr>
            <w:i/>
            <w:spacing w:val="-9"/>
          </w:rPr>
          <w:t> </w:t>
        </w:r>
        <w:r>
          <w:rPr>
            <w:i/>
          </w:rPr>
          <w:t>Photovoltaic</w:t>
        </w:r>
        <w:r>
          <w:rPr>
            <w:i/>
            <w:spacing w:val="-11"/>
          </w:rPr>
          <w:t> </w:t>
        </w:r>
        <w:r>
          <w:rPr>
            <w:i/>
          </w:rPr>
          <w:t>Power</w:t>
        </w:r>
        <w:r>
          <w:rPr>
            <w:i/>
            <w:spacing w:val="-10"/>
          </w:rPr>
          <w:t> </w:t>
        </w:r>
        <w:r>
          <w:rPr>
            <w:i/>
          </w:rPr>
          <w:t>Potential</w:t>
        </w:r>
        <w:r>
          <w:rPr>
            <w:i/>
            <w:spacing w:val="-8"/>
          </w:rPr>
          <w:t> </w:t>
        </w:r>
        <w:r>
          <w:rPr>
            <w:i/>
          </w:rPr>
          <w:t>by</w:t>
        </w:r>
        <w:r>
          <w:rPr>
            <w:i/>
            <w:spacing w:val="-9"/>
          </w:rPr>
          <w:t> </w:t>
        </w:r>
        <w:r>
          <w:rPr>
            <w:i/>
          </w:rPr>
          <w:t>Country</w:t>
        </w:r>
        <w:r>
          <w:rPr>
            <w:i/>
            <w:spacing w:val="1"/>
          </w:rPr>
          <w:t> </w:t>
        </w:r>
      </w:hyperlink>
      <w:r>
        <w:rPr/>
        <w:t>»</w:t>
      </w:r>
      <w:r>
        <w:rPr>
          <w:spacing w:val="31"/>
        </w:rPr>
        <w:t> </w:t>
      </w:r>
      <w:r>
        <w:rPr/>
        <w:t>que</w:t>
      </w:r>
      <w:r>
        <w:rPr>
          <w:spacing w:val="-47"/>
        </w:rPr>
        <w:t> </w:t>
      </w:r>
      <w:r>
        <w:rPr/>
        <w:t>l’énergie</w:t>
      </w:r>
      <w:r>
        <w:rPr>
          <w:spacing w:val="1"/>
        </w:rPr>
        <w:t> </w:t>
      </w:r>
      <w:r>
        <w:rPr/>
        <w:t>solaire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appelée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progresser</w:t>
      </w:r>
      <w:r>
        <w:rPr>
          <w:spacing w:val="1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pays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détriment des combustibles fossiles, car les prix des installations PV ont chuté de 80 % au cours de la</w:t>
      </w:r>
      <w:r>
        <w:rPr>
          <w:spacing w:val="1"/>
        </w:rPr>
        <w:t> </w:t>
      </w:r>
      <w:r>
        <w:rPr/>
        <w:t>dernière décennie alors que la capacité installée a progressé en passant de 40 GW à plus de 600 GW</w:t>
      </w:r>
      <w:r>
        <w:rPr>
          <w:spacing w:val="1"/>
        </w:rPr>
        <w:t> </w:t>
      </w:r>
      <w:r>
        <w:rPr/>
        <w:t>au</w:t>
      </w:r>
      <w:r>
        <w:rPr>
          <w:spacing w:val="-2"/>
        </w:rPr>
        <w:t> </w:t>
      </w:r>
      <w:r>
        <w:rPr/>
        <w:t>cours de</w:t>
      </w:r>
      <w:r>
        <w:rPr>
          <w:spacing w:val="1"/>
        </w:rPr>
        <w:t> </w:t>
      </w:r>
      <w:r>
        <w:rPr/>
        <w:t>la dernière décennie</w:t>
      </w:r>
      <w:r>
        <w:rPr>
          <w:vertAlign w:val="superscript"/>
        </w:rPr>
        <w:t>181</w:t>
      </w:r>
      <w:r>
        <w:rPr>
          <w:vertAlign w:val="baseline"/>
        </w:rPr>
        <w:t>.</w:t>
      </w:r>
    </w:p>
    <w:p>
      <w:pPr>
        <w:pStyle w:val="BodyText"/>
        <w:spacing w:before="161"/>
        <w:ind w:left="256"/>
        <w:jc w:val="both"/>
      </w:pPr>
      <w:r>
        <w:rPr/>
        <w:t>La</w:t>
      </w:r>
      <w:r>
        <w:rPr>
          <w:spacing w:val="-9"/>
        </w:rPr>
        <w:t> </w:t>
      </w:r>
      <w:r>
        <w:rPr/>
        <w:t>société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recherche</w:t>
      </w:r>
      <w:r>
        <w:rPr>
          <w:spacing w:val="-8"/>
        </w:rPr>
        <w:t> </w:t>
      </w:r>
      <w:r>
        <w:rPr/>
        <w:t>norvégienne</w:t>
      </w:r>
      <w:r>
        <w:rPr>
          <w:spacing w:val="-10"/>
        </w:rPr>
        <w:t> </w:t>
      </w:r>
      <w:r>
        <w:rPr/>
        <w:t>Rystad</w:t>
      </w:r>
      <w:r>
        <w:rPr>
          <w:spacing w:val="-9"/>
        </w:rPr>
        <w:t> </w:t>
      </w:r>
      <w:r>
        <w:rPr/>
        <w:t>Energy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corroboré</w:t>
      </w:r>
      <w:r>
        <w:rPr>
          <w:spacing w:val="-9"/>
        </w:rPr>
        <w:t> </w:t>
      </w:r>
      <w:r>
        <w:rPr/>
        <w:t>ce</w:t>
      </w:r>
      <w:r>
        <w:rPr>
          <w:spacing w:val="-7"/>
        </w:rPr>
        <w:t> </w:t>
      </w:r>
      <w:r>
        <w:rPr/>
        <w:t>fait</w:t>
      </w:r>
      <w:r>
        <w:rPr>
          <w:spacing w:val="-8"/>
        </w:rPr>
        <w:t> </w:t>
      </w:r>
      <w:r>
        <w:rPr/>
        <w:t>dans</w:t>
      </w:r>
      <w:r>
        <w:rPr>
          <w:spacing w:val="-8"/>
        </w:rPr>
        <w:t> </w:t>
      </w:r>
      <w:r>
        <w:rPr/>
        <w:t>son</w:t>
      </w:r>
      <w:r>
        <w:rPr>
          <w:spacing w:val="-10"/>
        </w:rPr>
        <w:t> </w:t>
      </w:r>
      <w:r>
        <w:rPr/>
        <w:t>récent</w:t>
      </w:r>
      <w:r>
        <w:rPr>
          <w:spacing w:val="-8"/>
        </w:rPr>
        <w:t> </w:t>
      </w:r>
      <w:r>
        <w:rPr/>
        <w:t>rapport</w:t>
      </w:r>
      <w:r>
        <w:rPr>
          <w:spacing w:val="-7"/>
        </w:rPr>
        <w:t> </w:t>
      </w:r>
      <w:r>
        <w:rPr/>
        <w:t>intitulé</w:t>
      </w:r>
    </w:p>
    <w:p>
      <w:pPr>
        <w:pStyle w:val="BodyText"/>
        <w:spacing w:line="285" w:lineRule="auto" w:before="51"/>
        <w:ind w:left="256" w:right="1031"/>
        <w:jc w:val="both"/>
      </w:pPr>
      <w:r>
        <w:rPr/>
        <w:t>«</w:t>
      </w:r>
      <w:r>
        <w:rPr>
          <w:spacing w:val="-2"/>
        </w:rPr>
        <w:t> </w:t>
      </w:r>
      <w:r>
        <w:rPr>
          <w:i/>
        </w:rPr>
        <w:t>Energy</w:t>
      </w:r>
      <w:r>
        <w:rPr>
          <w:i/>
          <w:spacing w:val="-8"/>
        </w:rPr>
        <w:t> </w:t>
      </w:r>
      <w:r>
        <w:rPr>
          <w:i/>
        </w:rPr>
        <w:t>transition</w:t>
      </w:r>
      <w:r>
        <w:rPr>
          <w:i/>
          <w:spacing w:val="-9"/>
        </w:rPr>
        <w:t> </w:t>
      </w:r>
      <w:r>
        <w:rPr>
          <w:i/>
        </w:rPr>
        <w:t>report</w:t>
      </w:r>
      <w:r>
        <w:rPr>
          <w:i/>
          <w:spacing w:val="-2"/>
        </w:rPr>
        <w:t> </w:t>
      </w:r>
      <w:r>
        <w:rPr>
          <w:i/>
        </w:rPr>
        <w:t>2023</w:t>
      </w:r>
      <w:r>
        <w:rPr>
          <w:i/>
          <w:spacing w:val="-5"/>
        </w:rPr>
        <w:t> </w:t>
      </w:r>
      <w:r>
        <w:rPr/>
        <w:t>»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soulignant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l'énergie</w:t>
      </w:r>
      <w:r>
        <w:rPr>
          <w:spacing w:val="-6"/>
        </w:rPr>
        <w:t> </w:t>
      </w:r>
      <w:r>
        <w:rPr/>
        <w:t>solaire</w:t>
      </w:r>
      <w:r>
        <w:rPr>
          <w:spacing w:val="-10"/>
        </w:rPr>
        <w:t> </w:t>
      </w:r>
      <w:r>
        <w:rPr/>
        <w:t>est</w:t>
      </w:r>
      <w:r>
        <w:rPr>
          <w:spacing w:val="-7"/>
        </w:rPr>
        <w:t> </w:t>
      </w:r>
      <w:r>
        <w:rPr/>
        <w:t>actuellement</w:t>
      </w:r>
      <w:r>
        <w:rPr>
          <w:spacing w:val="-5"/>
        </w:rPr>
        <w:t> </w:t>
      </w:r>
      <w:r>
        <w:rPr/>
        <w:t>l'une</w:t>
      </w:r>
      <w:r>
        <w:rPr>
          <w:spacing w:val="-8"/>
        </w:rPr>
        <w:t> </w:t>
      </w:r>
      <w:r>
        <w:rPr/>
        <w:t>des</w:t>
      </w:r>
      <w:r>
        <w:rPr>
          <w:spacing w:val="-7"/>
        </w:rPr>
        <w:t> </w:t>
      </w:r>
      <w:r>
        <w:rPr/>
        <w:t>EnR</w:t>
      </w:r>
      <w:r>
        <w:rPr>
          <w:spacing w:val="-9"/>
        </w:rPr>
        <w:t> </w:t>
      </w:r>
      <w:r>
        <w:rPr/>
        <w:t>les</w:t>
      </w:r>
      <w:r>
        <w:rPr>
          <w:spacing w:val="-47"/>
        </w:rPr>
        <w:t> </w:t>
      </w:r>
      <w:r>
        <w:rPr/>
        <w:t>moins coûteuses. Le coût moyen mondial de l’énergie solaire PV est désormais inférieur à 50 dollars</w:t>
      </w:r>
      <w:r>
        <w:rPr>
          <w:spacing w:val="1"/>
        </w:rPr>
        <w:t> </w:t>
      </w:r>
      <w:r>
        <w:rPr/>
        <w:t>américains par MWh (mégawattheure) tandis que le coût moyen des énergies conventionnelles telles</w:t>
      </w:r>
      <w:r>
        <w:rPr>
          <w:spacing w:val="-47"/>
        </w:rPr>
        <w:t> </w:t>
      </w:r>
      <w:r>
        <w:rPr/>
        <w:t>que le gaz ou le charbon peut atteindre 150 dollars par MWh en fonction du coût des combustibles</w:t>
      </w:r>
      <w:r>
        <w:rPr>
          <w:spacing w:val="1"/>
        </w:rPr>
        <w:t> </w:t>
      </w:r>
      <w:r>
        <w:rPr/>
        <w:t>fossiles</w:t>
      </w:r>
      <w:r>
        <w:rPr>
          <w:spacing w:val="-4"/>
        </w:rPr>
        <w:t> </w:t>
      </w:r>
      <w:r>
        <w:rPr/>
        <w:t>et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taxes</w:t>
      </w:r>
      <w:r>
        <w:rPr>
          <w:spacing w:val="2"/>
        </w:rPr>
        <w:t> </w:t>
      </w:r>
      <w:r>
        <w:rPr/>
        <w:t>et</w:t>
      </w:r>
      <w:r>
        <w:rPr>
          <w:spacing w:val="-2"/>
        </w:rPr>
        <w:t> </w:t>
      </w:r>
      <w:r>
        <w:rPr/>
        <w:t>continue</w:t>
      </w:r>
      <w:r>
        <w:rPr>
          <w:spacing w:val="1"/>
        </w:rPr>
        <w:t> </w:t>
      </w:r>
      <w:r>
        <w:rPr/>
        <w:t>de flamber</w:t>
      </w:r>
      <w:r>
        <w:rPr>
          <w:vertAlign w:val="superscript"/>
        </w:rPr>
        <w:t>182</w:t>
      </w:r>
      <w:r>
        <w:rPr>
          <w:vertAlign w:val="baseline"/>
        </w:rPr>
        <w:t>.</w:t>
      </w:r>
    </w:p>
    <w:p>
      <w:pPr>
        <w:pStyle w:val="BodyText"/>
        <w:spacing w:line="285" w:lineRule="auto" w:before="164"/>
        <w:ind w:left="256" w:right="1032"/>
        <w:jc w:val="both"/>
      </w:pPr>
      <w:r>
        <w:rPr/>
        <w:t>Au Maroc, la compétitivité des prix des EnR est attribué selon le CESE à la stratégie énergétique</w:t>
      </w:r>
      <w:r>
        <w:rPr>
          <w:spacing w:val="1"/>
        </w:rPr>
        <w:t> </w:t>
      </w:r>
      <w:r>
        <w:rPr/>
        <w:t>nationale conjuguée au progrès technologique. Les appels d’offres éoliens de 2015 ont été attribués</w:t>
      </w:r>
      <w:r>
        <w:rPr>
          <w:spacing w:val="1"/>
        </w:rPr>
        <w:t> </w:t>
      </w:r>
      <w:r>
        <w:rPr/>
        <w:t>au Maroc à 0,30 DH/kWh contre 0.64 Dh/kWh en 2012. A plus long terme, le bénéfice pour le</w:t>
      </w:r>
      <w:r>
        <w:rPr>
          <w:spacing w:val="1"/>
        </w:rPr>
        <w:t> </w:t>
      </w:r>
      <w:r>
        <w:rPr/>
        <w:t>consommateur serait une baisse du coût moyen de l’électricité sur le réseau à 0,61 Dh/kWh en 2040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0,48</w:t>
      </w:r>
      <w:r>
        <w:rPr>
          <w:spacing w:val="-2"/>
        </w:rPr>
        <w:t> </w:t>
      </w:r>
      <w:r>
        <w:rPr/>
        <w:t>Dh/kWh</w:t>
      </w:r>
      <w:r>
        <w:rPr>
          <w:spacing w:val="-2"/>
        </w:rPr>
        <w:t> </w:t>
      </w:r>
      <w:r>
        <w:rPr/>
        <w:t>en 2050</w:t>
      </w:r>
      <w:r>
        <w:rPr>
          <w:spacing w:val="-1"/>
        </w:rPr>
        <w:t> </w:t>
      </w:r>
      <w:r>
        <w:rPr/>
        <w:t>contre</w:t>
      </w:r>
      <w:r>
        <w:rPr>
          <w:spacing w:val="-2"/>
        </w:rPr>
        <w:t> </w:t>
      </w:r>
      <w:r>
        <w:rPr/>
        <w:t>0,79</w:t>
      </w:r>
      <w:r>
        <w:rPr>
          <w:spacing w:val="-2"/>
        </w:rPr>
        <w:t> </w:t>
      </w:r>
      <w:r>
        <w:rPr/>
        <w:t>Dh/kWh en</w:t>
      </w:r>
      <w:r>
        <w:rPr>
          <w:spacing w:val="-2"/>
        </w:rPr>
        <w:t> </w:t>
      </w:r>
      <w:r>
        <w:rPr/>
        <w:t>2020</w:t>
      </w:r>
      <w:r>
        <w:rPr>
          <w:spacing w:val="-1"/>
        </w:rPr>
        <w:t> </w:t>
      </w:r>
      <w:r>
        <w:rPr>
          <w:vertAlign w:val="superscript"/>
        </w:rPr>
        <w:t>183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30"/>
        </w:numPr>
        <w:tabs>
          <w:tab w:pos="976" w:val="left" w:leader="none"/>
          <w:tab w:pos="977" w:val="left" w:leader="none"/>
        </w:tabs>
        <w:spacing w:line="240" w:lineRule="auto" w:before="164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61" w:id="110"/>
      <w:bookmarkEnd w:id="110"/>
      <w:r>
        <w:rPr/>
      </w:r>
      <w:bookmarkStart w:name="_bookmark61" w:id="111"/>
      <w:bookmarkEnd w:id="111"/>
      <w:r>
        <w:rPr>
          <w:rFonts w:ascii="Calibri Light" w:hAnsi="Calibri Light"/>
          <w:i/>
          <w:color w:val="385522"/>
          <w:spacing w:val="-1"/>
          <w:sz w:val="22"/>
        </w:rPr>
        <w:t>D</w:t>
      </w:r>
      <w:r>
        <w:rPr>
          <w:rFonts w:ascii="Calibri Light" w:hAnsi="Calibri Light"/>
          <w:i/>
          <w:color w:val="385522"/>
          <w:spacing w:val="-1"/>
          <w:sz w:val="22"/>
        </w:rPr>
        <w:t>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complexes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solaires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multi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sites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dans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le</w:t>
      </w:r>
      <w:r>
        <w:rPr>
          <w:rFonts w:ascii="Calibri Light" w:hAnsi="Calibri Light"/>
          <w:i/>
          <w:color w:val="385522"/>
          <w:spacing w:val="-12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cadre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du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Plan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marocain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Noor </w:t>
      </w:r>
    </w:p>
    <w:p>
      <w:pPr>
        <w:pStyle w:val="BodyText"/>
        <w:spacing w:line="285" w:lineRule="auto" w:before="130"/>
        <w:ind w:left="256" w:right="1032"/>
        <w:jc w:val="both"/>
      </w:pPr>
      <w:r>
        <w:rPr/>
        <w:t>Le Maroc produit essentiellement trois types d’EnR lui assurant une continuité d’approvisionnement</w:t>
      </w:r>
      <w:r>
        <w:rPr>
          <w:spacing w:val="1"/>
        </w:rPr>
        <w:t> </w:t>
      </w:r>
      <w:r>
        <w:rPr/>
        <w:t>en énergie. En 2022, l’énergie hydroélectrique a représenté 16.7% de la puissance totale installée.</w:t>
      </w:r>
      <w:r>
        <w:rPr>
          <w:spacing w:val="1"/>
        </w:rPr>
        <w:t> </w:t>
      </w:r>
      <w:r>
        <w:rPr>
          <w:spacing w:val="-1"/>
        </w:rPr>
        <w:t>L’énergie</w:t>
      </w:r>
      <w:r>
        <w:rPr>
          <w:spacing w:val="-14"/>
        </w:rPr>
        <w:t> </w:t>
      </w:r>
      <w:r>
        <w:rPr>
          <w:spacing w:val="-1"/>
        </w:rPr>
        <w:t>éolienne</w:t>
      </w:r>
      <w:r>
        <w:rPr>
          <w:spacing w:val="-12"/>
        </w:rPr>
        <w:t> </w:t>
      </w:r>
      <w:r>
        <w:rPr>
          <w:spacing w:val="-1"/>
        </w:rPr>
        <w:t>et</w:t>
      </w:r>
      <w:r>
        <w:rPr>
          <w:spacing w:val="-11"/>
        </w:rPr>
        <w:t> </w:t>
      </w:r>
      <w:r>
        <w:rPr>
          <w:spacing w:val="-1"/>
        </w:rPr>
        <w:t>l’énergie</w:t>
      </w:r>
      <w:r>
        <w:rPr>
          <w:spacing w:val="-8"/>
        </w:rPr>
        <w:t> </w:t>
      </w:r>
      <w:r>
        <w:rPr/>
        <w:t>solaire</w:t>
      </w:r>
      <w:r>
        <w:rPr>
          <w:spacing w:val="27"/>
        </w:rPr>
        <w:t> </w:t>
      </w:r>
      <w:r>
        <w:rPr/>
        <w:t>ont</w:t>
      </w:r>
      <w:r>
        <w:rPr>
          <w:spacing w:val="-9"/>
        </w:rPr>
        <w:t> </w:t>
      </w:r>
      <w:r>
        <w:rPr/>
        <w:t>représenté</w:t>
      </w:r>
      <w:r>
        <w:rPr>
          <w:spacing w:val="-10"/>
        </w:rPr>
        <w:t> </w:t>
      </w:r>
      <w:r>
        <w:rPr/>
        <w:t>respectivement</w:t>
      </w:r>
      <w:r>
        <w:rPr>
          <w:spacing w:val="-11"/>
        </w:rPr>
        <w:t> </w:t>
      </w:r>
      <w:r>
        <w:rPr/>
        <w:t>13,48%</w:t>
      </w:r>
      <w:r>
        <w:rPr>
          <w:spacing w:val="-11"/>
        </w:rPr>
        <w:t> </w:t>
      </w:r>
      <w:r>
        <w:rPr/>
        <w:t>et</w:t>
      </w:r>
      <w:r>
        <w:rPr>
          <w:spacing w:val="26"/>
        </w:rPr>
        <w:t> </w:t>
      </w:r>
      <w:r>
        <w:rPr/>
        <w:t>7,82%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puissance</w:t>
      </w:r>
      <w:r>
        <w:rPr>
          <w:spacing w:val="-48"/>
        </w:rPr>
        <w:t> </w:t>
      </w:r>
      <w:r>
        <w:rPr/>
        <w:t>totale installée</w:t>
      </w:r>
      <w:r>
        <w:rPr>
          <w:color w:val="52555E"/>
          <w:vertAlign w:val="superscript"/>
        </w:rPr>
        <w:t>184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pict>
          <v:rect style="position:absolute;margin-left:70.823997pt;margin-top:19.912315pt;width:144.020pt;height:.71997pt;mso-position-horizontal-relative:page;mso-position-vertical-relative:paragraph;z-index:-15660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6" w:firstLine="0"/>
        <w:jc w:val="both"/>
        <w:rPr>
          <w:sz w:val="16"/>
        </w:rPr>
      </w:pPr>
      <w:r>
        <w:rPr>
          <w:sz w:val="16"/>
          <w:vertAlign w:val="superscript"/>
        </w:rPr>
        <w:t>181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Banque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Mondiale.</w:t>
      </w:r>
      <w:r>
        <w:rPr>
          <w:spacing w:val="1"/>
          <w:sz w:val="16"/>
          <w:vertAlign w:val="baseline"/>
        </w:rPr>
        <w:t> </w:t>
      </w:r>
      <w:hyperlink r:id="rId186">
        <w:r>
          <w:rPr>
            <w:sz w:val="16"/>
            <w:vertAlign w:val="baseline"/>
          </w:rPr>
          <w:t>Solar</w:t>
        </w:r>
        <w:r>
          <w:rPr>
            <w:spacing w:val="1"/>
            <w:sz w:val="16"/>
            <w:vertAlign w:val="baseline"/>
          </w:rPr>
          <w:t> </w:t>
        </w:r>
        <w:r>
          <w:rPr>
            <w:sz w:val="16"/>
            <w:vertAlign w:val="baseline"/>
          </w:rPr>
          <w:t>Photovoltaic</w:t>
        </w:r>
        <w:r>
          <w:rPr>
            <w:spacing w:val="1"/>
            <w:sz w:val="16"/>
            <w:vertAlign w:val="baseline"/>
          </w:rPr>
          <w:t> </w:t>
        </w:r>
        <w:r>
          <w:rPr>
            <w:sz w:val="16"/>
            <w:vertAlign w:val="baseline"/>
          </w:rPr>
          <w:t>Power</w:t>
        </w:r>
        <w:r>
          <w:rPr>
            <w:spacing w:val="1"/>
            <w:sz w:val="16"/>
            <w:vertAlign w:val="baseline"/>
          </w:rPr>
          <w:t> </w:t>
        </w:r>
        <w:r>
          <w:rPr>
            <w:sz w:val="16"/>
            <w:vertAlign w:val="baseline"/>
          </w:rPr>
          <w:t>Potential</w:t>
        </w:r>
        <w:r>
          <w:rPr>
            <w:spacing w:val="1"/>
            <w:sz w:val="16"/>
            <w:vertAlign w:val="baseline"/>
          </w:rPr>
          <w:t> </w:t>
        </w:r>
        <w:r>
          <w:rPr>
            <w:sz w:val="16"/>
            <w:vertAlign w:val="baseline"/>
          </w:rPr>
          <w:t>by</w:t>
        </w:r>
        <w:r>
          <w:rPr>
            <w:spacing w:val="1"/>
            <w:sz w:val="16"/>
            <w:vertAlign w:val="baseline"/>
          </w:rPr>
          <w:t> </w:t>
        </w:r>
        <w:r>
          <w:rPr>
            <w:sz w:val="16"/>
            <w:vertAlign w:val="baseline"/>
          </w:rPr>
          <w:t>Country,</w:t>
        </w:r>
      </w:hyperlink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2020,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vii.</w:t>
      </w:r>
      <w:r>
        <w:rPr>
          <w:spacing w:val="1"/>
          <w:sz w:val="16"/>
          <w:vertAlign w:val="baseline"/>
        </w:rPr>
        <w:t> </w:t>
      </w:r>
      <w:hyperlink r:id="rId187">
        <w:r>
          <w:rPr>
            <w:color w:val="0462C1"/>
            <w:sz w:val="16"/>
            <w:u w:val="single" w:color="0462C1"/>
            <w:vertAlign w:val="baseline"/>
          </w:rPr>
          <w:t>https://documents1.worldbank.org/curated/en/466331592817725242/pdf/Global-Photovoltaic-Power-Potential-by-Country.pd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line="195" w:lineRule="exact" w:before="1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182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Rystad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energy.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Energy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transition report,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28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juin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2023, p.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7.</w:t>
      </w:r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183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CESE.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Accélérer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transition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énergétique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installer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Maroc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dans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croissance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verte,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2020,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17.</w:t>
      </w:r>
    </w:p>
    <w:p>
      <w:pPr>
        <w:spacing w:before="0"/>
        <w:ind w:left="256" w:right="1034" w:firstLine="0"/>
        <w:jc w:val="both"/>
        <w:rPr>
          <w:i/>
          <w:sz w:val="16"/>
        </w:rPr>
      </w:pPr>
      <w:r>
        <w:rPr>
          <w:sz w:val="16"/>
          <w:vertAlign w:val="superscript"/>
        </w:rPr>
        <w:t>184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Transition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énergétique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durable.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Energies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renouvelables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Indicateurs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88">
        <w:r>
          <w:rPr>
            <w:i/>
            <w:color w:val="0462C1"/>
            <w:sz w:val="16"/>
            <w:u w:val="single" w:color="0462C1"/>
            <w:vertAlign w:val="baseline"/>
          </w:rPr>
          <w:t>www.mem.gov.ma/Pages/secteur.aspx?e=2#:~:text=La%20capacit%C3%A9%20install%C3%A9e%20de%20sources,production%20de%20l'%</w:t>
        </w:r>
      </w:hyperlink>
      <w:r>
        <w:rPr>
          <w:i/>
          <w:color w:val="0462C1"/>
          <w:spacing w:val="-34"/>
          <w:sz w:val="16"/>
          <w:vertAlign w:val="baseline"/>
        </w:rPr>
        <w:t> </w:t>
      </w:r>
      <w:hyperlink r:id="rId188">
        <w:r>
          <w:rPr>
            <w:i/>
            <w:color w:val="0462C1"/>
            <w:sz w:val="16"/>
            <w:u w:val="single" w:color="0462C1"/>
            <w:vertAlign w:val="baseline"/>
          </w:rPr>
          <w:t>C3%A9nergie%20%C3%A9lectrique</w:t>
        </w:r>
        <w:r>
          <w:rPr>
            <w:i/>
            <w:sz w:val="16"/>
            <w:vertAlign w:val="baseline"/>
          </w:rPr>
          <w:t>.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-.14992pt;margin-top:-.280017pt;width:25.9pt;height:163pt;mso-position-horizontal-relative:page;mso-position-vertical-relative:page;z-index:15798272" coordorigin="-3,-6" coordsize="518,3260">
            <v:rect style="position:absolute;left:7;top:4;width:498;height:3240" filled="true" fillcolor="#70aa49" stroked="false">
              <v:fill type="solid"/>
            </v:rect>
            <v:rect style="position:absolute;left:7;top:4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4"/>
        </w:rPr>
      </w:pPr>
    </w:p>
    <w:tbl>
      <w:tblPr>
        <w:tblW w:w="0" w:type="auto"/>
        <w:jc w:val="left"/>
        <w:tblInd w:w="266" w:type="dxa"/>
        <w:tbl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4"/>
        <w:gridCol w:w="3025"/>
        <w:gridCol w:w="3056"/>
      </w:tblGrid>
      <w:tr>
        <w:trPr>
          <w:trHeight w:val="441" w:hRule="atLeast"/>
        </w:trPr>
        <w:tc>
          <w:tcPr>
            <w:tcW w:w="2984" w:type="dxa"/>
          </w:tcPr>
          <w:p>
            <w:pPr>
              <w:pStyle w:val="TableParagraph"/>
              <w:spacing w:line="220" w:lineRule="atLeast"/>
              <w:ind w:left="-1" w:right="104" w:firstLine="36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-7"/>
                <w:sz w:val="18"/>
              </w:rPr>
              <w:t> </w:t>
            </w:r>
            <w:r>
              <w:rPr>
                <w:b/>
                <w:i/>
                <w:sz w:val="18"/>
              </w:rPr>
              <w:t>3.14.Projets</w:t>
            </w:r>
            <w:r>
              <w:rPr>
                <w:b/>
                <w:i/>
                <w:spacing w:val="-7"/>
                <w:sz w:val="18"/>
              </w:rPr>
              <w:t> </w:t>
            </w:r>
            <w:r>
              <w:rPr>
                <w:b/>
                <w:i/>
                <w:sz w:val="18"/>
              </w:rPr>
              <w:t>d’Energie</w:t>
            </w:r>
            <w:r>
              <w:rPr>
                <w:b/>
                <w:i/>
                <w:spacing w:val="-8"/>
                <w:sz w:val="18"/>
              </w:rPr>
              <w:t> </w:t>
            </w:r>
            <w:r>
              <w:rPr>
                <w:b/>
                <w:i/>
                <w:sz w:val="18"/>
              </w:rPr>
              <w:t>solaire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au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Maroc</w:t>
            </w:r>
          </w:p>
        </w:tc>
        <w:tc>
          <w:tcPr>
            <w:tcW w:w="3025" w:type="dxa"/>
          </w:tcPr>
          <w:p>
            <w:pPr>
              <w:pStyle w:val="TableParagraph"/>
              <w:tabs>
                <w:tab w:pos="822" w:val="left" w:leader="none"/>
                <w:tab w:pos="1439" w:val="left" w:leader="none"/>
                <w:tab w:pos="2212" w:val="left" w:leader="none"/>
              </w:tabs>
              <w:spacing w:line="220" w:lineRule="atLeast"/>
              <w:ind w:left="107" w:right="98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  <w:tab/>
              <w:t>3.15.</w:t>
              <w:tab/>
              <w:t>Projets</w:t>
              <w:tab/>
            </w:r>
            <w:r>
              <w:rPr>
                <w:b/>
                <w:i/>
                <w:spacing w:val="-1"/>
                <w:sz w:val="18"/>
              </w:rPr>
              <w:t>d’énergie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Eolienne</w:t>
            </w:r>
            <w:r>
              <w:rPr>
                <w:b/>
                <w:i/>
                <w:spacing w:val="-3"/>
                <w:sz w:val="18"/>
              </w:rPr>
              <w:t> </w:t>
            </w:r>
            <w:r>
              <w:rPr>
                <w:b/>
                <w:i/>
                <w:sz w:val="18"/>
              </w:rPr>
              <w:t>au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Maroc</w:t>
            </w:r>
          </w:p>
        </w:tc>
        <w:tc>
          <w:tcPr>
            <w:tcW w:w="3056" w:type="dxa"/>
          </w:tcPr>
          <w:p>
            <w:pPr>
              <w:pStyle w:val="TableParagraph"/>
              <w:tabs>
                <w:tab w:pos="1350" w:val="left" w:leader="none"/>
                <w:tab w:pos="2244" w:val="left" w:leader="none"/>
              </w:tabs>
              <w:spacing w:line="220" w:lineRule="atLeast"/>
              <w:ind w:left="109"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Figure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3.16.</w:t>
              <w:tab/>
              <w:t>Projets</w:t>
              <w:tab/>
            </w:r>
            <w:r>
              <w:rPr>
                <w:b/>
                <w:spacing w:val="-1"/>
                <w:sz w:val="18"/>
              </w:rPr>
              <w:t>d’énergie</w:t>
            </w:r>
            <w:r>
              <w:rPr>
                <w:b/>
                <w:spacing w:val="-37"/>
                <w:sz w:val="18"/>
              </w:rPr>
              <w:t> </w:t>
            </w:r>
            <w:r>
              <w:rPr>
                <w:b/>
                <w:sz w:val="18"/>
              </w:rPr>
              <w:t>Hydraulique au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Maroc</w:t>
            </w:r>
          </w:p>
        </w:tc>
      </w:tr>
      <w:tr>
        <w:trPr>
          <w:trHeight w:val="2759" w:hRule="atLeast"/>
        </w:trPr>
        <w:tc>
          <w:tcPr>
            <w:tcW w:w="2984" w:type="dxa"/>
          </w:tcPr>
          <w:p>
            <w:pPr>
              <w:pStyle w:val="TableParagraph"/>
              <w:ind w:left="108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8431" cy="1733930"/>
                  <wp:effectExtent l="0" t="0" r="0" b="0"/>
                  <wp:docPr id="55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31.jpe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31" cy="17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25" w:type="dxa"/>
          </w:tcPr>
          <w:p>
            <w:pPr>
              <w:pStyle w:val="TableParagraph"/>
              <w:ind w:left="107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2607" cy="1722120"/>
                  <wp:effectExtent l="0" t="0" r="0" b="0"/>
                  <wp:docPr id="57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32.jpe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07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56" w:type="dxa"/>
          </w:tcPr>
          <w:p>
            <w:pPr>
              <w:pStyle w:val="TableParagraph"/>
              <w:ind w:left="107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0734" cy="1723644"/>
                  <wp:effectExtent l="0" t="0" r="0" b="0"/>
                  <wp:docPr id="59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3.jpe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734" cy="172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line="194" w:lineRule="exact" w:before="0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2"/>
          <w:sz w:val="16"/>
        </w:rPr>
        <w:t> </w:t>
      </w:r>
      <w:r>
        <w:rPr>
          <w:sz w:val="16"/>
        </w:rPr>
        <w:t>:</w:t>
      </w:r>
      <w:r>
        <w:rPr>
          <w:spacing w:val="-1"/>
          <w:sz w:val="16"/>
        </w:rPr>
        <w:t> </w:t>
      </w:r>
      <w:r>
        <w:rPr>
          <w:sz w:val="16"/>
        </w:rPr>
        <w:t>MASEN.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85" w:lineRule="auto"/>
        <w:ind w:left="256" w:right="1032"/>
        <w:jc w:val="both"/>
      </w:pPr>
      <w:r>
        <w:rPr/>
        <w:t>Dans le cadre du plan solaire Noor, le Maroc a prévu la construction de cinq complexes solaires sur le</w:t>
      </w:r>
      <w:r>
        <w:rPr>
          <w:spacing w:val="1"/>
        </w:rPr>
        <w:t> </w:t>
      </w:r>
      <w:r>
        <w:rPr/>
        <w:t>sol national pour un coût total de 9 milliards de dollars et une capacité de production électrique d’au</w:t>
      </w:r>
      <w:r>
        <w:rPr>
          <w:spacing w:val="1"/>
        </w:rPr>
        <w:t> </w:t>
      </w:r>
      <w:r>
        <w:rPr/>
        <w:t>moins 2 000</w:t>
      </w:r>
      <w:r>
        <w:rPr>
          <w:spacing w:val="1"/>
        </w:rPr>
        <w:t> </w:t>
      </w:r>
      <w:r>
        <w:rPr/>
        <w:t>MW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2020</w:t>
      </w:r>
      <w:r>
        <w:rPr>
          <w:vertAlign w:val="superscript"/>
        </w:rPr>
        <w:t>185</w:t>
      </w:r>
      <w:r>
        <w:rPr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vertAlign w:val="baseline"/>
        </w:rPr>
        <w:t>Selon</w:t>
      </w:r>
      <w:r>
        <w:rPr>
          <w:spacing w:val="4"/>
          <w:vertAlign w:val="baseline"/>
        </w:rPr>
        <w:t> </w:t>
      </w:r>
      <w:r>
        <w:rPr>
          <w:vertAlign w:val="baseline"/>
        </w:rPr>
        <w:t>l’Agence</w:t>
      </w:r>
      <w:r>
        <w:rPr>
          <w:spacing w:val="3"/>
          <w:vertAlign w:val="baseline"/>
        </w:rPr>
        <w:t> </w:t>
      </w:r>
      <w:r>
        <w:rPr>
          <w:vertAlign w:val="baseline"/>
        </w:rPr>
        <w:t>Marocaine</w:t>
      </w:r>
      <w:r>
        <w:rPr>
          <w:spacing w:val="5"/>
          <w:vertAlign w:val="baseline"/>
        </w:rPr>
        <w:t> </w:t>
      </w:r>
      <w:r>
        <w:rPr>
          <w:vertAlign w:val="baseline"/>
        </w:rPr>
        <w:t>pour</w:t>
      </w:r>
      <w:r>
        <w:rPr>
          <w:spacing w:val="5"/>
          <w:vertAlign w:val="baseline"/>
        </w:rPr>
        <w:t> </w:t>
      </w:r>
      <w:r>
        <w:rPr>
          <w:vertAlign w:val="baseline"/>
        </w:rPr>
        <w:t>l'énergie</w:t>
      </w:r>
      <w:r>
        <w:rPr>
          <w:spacing w:val="6"/>
          <w:vertAlign w:val="baseline"/>
        </w:rPr>
        <w:t> </w:t>
      </w:r>
      <w:r>
        <w:rPr>
          <w:vertAlign w:val="baseline"/>
        </w:rPr>
        <w:t>durable</w:t>
      </w:r>
      <w:r>
        <w:rPr>
          <w:spacing w:val="3"/>
          <w:vertAlign w:val="baseline"/>
        </w:rPr>
        <w:t> </w:t>
      </w:r>
      <w:r>
        <w:rPr>
          <w:vertAlign w:val="baseline"/>
        </w:rPr>
        <w:t>(MASEN),</w:t>
      </w:r>
      <w:r>
        <w:rPr>
          <w:spacing w:val="7"/>
          <w:vertAlign w:val="baseline"/>
        </w:rPr>
        <w:t> </w:t>
      </w:r>
      <w:r>
        <w:rPr>
          <w:vertAlign w:val="baseline"/>
        </w:rPr>
        <w:t>le</w:t>
      </w:r>
      <w:r>
        <w:rPr>
          <w:spacing w:val="3"/>
          <w:vertAlign w:val="baseline"/>
        </w:rPr>
        <w:t> </w:t>
      </w:r>
      <w:r>
        <w:rPr>
          <w:vertAlign w:val="baseline"/>
        </w:rPr>
        <w:t>complexe</w:t>
      </w:r>
    </w:p>
    <w:p>
      <w:pPr>
        <w:pStyle w:val="BodyText"/>
        <w:spacing w:line="285" w:lineRule="auto" w:before="2"/>
        <w:ind w:left="256" w:right="1031"/>
        <w:jc w:val="both"/>
      </w:pPr>
      <w:r>
        <w:rPr/>
        <w:t>« Noor Ouarzazate » est l’un des plus grands complexes solaires au monde. Il est doté de quatre</w:t>
      </w:r>
      <w:r>
        <w:rPr>
          <w:spacing w:val="1"/>
        </w:rPr>
        <w:t> </w:t>
      </w:r>
      <w:r>
        <w:rPr/>
        <w:t>centrales d’une capacité cumulée de 580 MW permettant de fournir de l’électricité propre à environ</w:t>
      </w:r>
      <w:r>
        <w:rPr>
          <w:spacing w:val="1"/>
        </w:rPr>
        <w:t> </w:t>
      </w:r>
      <w:r>
        <w:rPr/>
        <w:t>deux</w:t>
      </w:r>
      <w:r>
        <w:rPr>
          <w:spacing w:val="21"/>
        </w:rPr>
        <w:t> </w:t>
      </w:r>
      <w:r>
        <w:rPr/>
        <w:t>millions</w:t>
      </w:r>
      <w:r>
        <w:rPr>
          <w:spacing w:val="20"/>
        </w:rPr>
        <w:t> </w:t>
      </w:r>
      <w:r>
        <w:rPr/>
        <w:t>d’habitants</w:t>
      </w:r>
      <w:r>
        <w:rPr>
          <w:spacing w:val="19"/>
        </w:rPr>
        <w:t> </w:t>
      </w:r>
      <w:r>
        <w:rPr/>
        <w:t>et</w:t>
      </w:r>
      <w:r>
        <w:rPr>
          <w:spacing w:val="21"/>
        </w:rPr>
        <w:t> </w:t>
      </w:r>
      <w:r>
        <w:rPr/>
        <w:t>d’éviter</w:t>
      </w:r>
      <w:r>
        <w:rPr>
          <w:spacing w:val="20"/>
        </w:rPr>
        <w:t> </w:t>
      </w:r>
      <w:r>
        <w:rPr/>
        <w:t>plus</w:t>
      </w:r>
      <w:r>
        <w:rPr>
          <w:spacing w:val="20"/>
        </w:rPr>
        <w:t> </w:t>
      </w:r>
      <w:r>
        <w:rPr/>
        <w:t>d’un</w:t>
      </w:r>
      <w:r>
        <w:rPr>
          <w:spacing w:val="20"/>
        </w:rPr>
        <w:t> </w:t>
      </w:r>
      <w:r>
        <w:rPr/>
        <w:t>million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tonnes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CO2</w:t>
      </w:r>
      <w:r>
        <w:rPr>
          <w:spacing w:val="21"/>
        </w:rPr>
        <w:t> </w:t>
      </w:r>
      <w:r>
        <w:rPr/>
        <w:t>par</w:t>
      </w:r>
      <w:r>
        <w:rPr>
          <w:spacing w:val="20"/>
        </w:rPr>
        <w:t> </w:t>
      </w:r>
      <w:r>
        <w:rPr/>
        <w:t>an</w:t>
      </w:r>
      <w:r>
        <w:rPr>
          <w:vertAlign w:val="superscript"/>
        </w:rPr>
        <w:t>186</w:t>
      </w:r>
      <w:r>
        <w:rPr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vertAlign w:val="baseline"/>
        </w:rPr>
        <w:t>Le</w:t>
      </w:r>
      <w:r>
        <w:rPr>
          <w:spacing w:val="21"/>
          <w:vertAlign w:val="baseline"/>
        </w:rPr>
        <w:t> </w:t>
      </w:r>
      <w:r>
        <w:rPr>
          <w:vertAlign w:val="baseline"/>
        </w:rPr>
        <w:t>complexe</w:t>
      </w:r>
      <w:r>
        <w:rPr>
          <w:spacing w:val="21"/>
          <w:vertAlign w:val="baseline"/>
        </w:rPr>
        <w:t> </w:t>
      </w:r>
      <w:r>
        <w:rPr>
          <w:vertAlign w:val="baseline"/>
        </w:rPr>
        <w:t>de</w:t>
      </w:r>
    </w:p>
    <w:p>
      <w:pPr>
        <w:pStyle w:val="BodyText"/>
        <w:spacing w:before="1"/>
        <w:ind w:left="256"/>
        <w:jc w:val="both"/>
      </w:pPr>
      <w:r>
        <w:rPr/>
        <w:t>«</w:t>
      </w:r>
      <w:r>
        <w:rPr>
          <w:spacing w:val="-1"/>
        </w:rPr>
        <w:t> </w:t>
      </w:r>
      <w:r>
        <w:rPr/>
        <w:t>Noor-Midelt</w:t>
      </w:r>
      <w:r>
        <w:rPr>
          <w:spacing w:val="-3"/>
        </w:rPr>
        <w:t> </w:t>
      </w:r>
      <w:r>
        <w:rPr/>
        <w:t>»</w:t>
      </w:r>
      <w:r>
        <w:rPr>
          <w:spacing w:val="28"/>
        </w:rPr>
        <w:t> </w:t>
      </w:r>
      <w:r>
        <w:rPr/>
        <w:t>lancé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2018</w:t>
      </w:r>
      <w:r>
        <w:rPr>
          <w:spacing w:val="30"/>
        </w:rPr>
        <w:t> </w:t>
      </w:r>
      <w:r>
        <w:rPr/>
        <w:t>annonce</w:t>
      </w:r>
      <w:r>
        <w:rPr>
          <w:spacing w:val="29"/>
        </w:rPr>
        <w:t> </w:t>
      </w:r>
      <w:r>
        <w:rPr/>
        <w:t>une</w:t>
      </w:r>
      <w:r>
        <w:rPr>
          <w:spacing w:val="29"/>
        </w:rPr>
        <w:t> </w:t>
      </w:r>
      <w:r>
        <w:rPr/>
        <w:t>capacité</w:t>
      </w:r>
      <w:r>
        <w:rPr>
          <w:spacing w:val="29"/>
        </w:rPr>
        <w:t> </w:t>
      </w:r>
      <w:r>
        <w:rPr/>
        <w:t>électrique</w:t>
      </w:r>
      <w:r>
        <w:rPr>
          <w:spacing w:val="29"/>
        </w:rPr>
        <w:t> </w:t>
      </w:r>
      <w:r>
        <w:rPr/>
        <w:t>totale</w:t>
      </w:r>
      <w:r>
        <w:rPr>
          <w:spacing w:val="27"/>
        </w:rPr>
        <w:t> </w:t>
      </w:r>
      <w:r>
        <w:rPr/>
        <w:t>de</w:t>
      </w:r>
      <w:r>
        <w:rPr>
          <w:spacing w:val="29"/>
        </w:rPr>
        <w:t> </w:t>
      </w:r>
      <w:r>
        <w:rPr/>
        <w:t>1600</w:t>
      </w:r>
      <w:r>
        <w:rPr>
          <w:spacing w:val="29"/>
        </w:rPr>
        <w:t> </w:t>
      </w:r>
      <w:r>
        <w:rPr/>
        <w:t>MW.</w:t>
      </w:r>
      <w:r>
        <w:rPr>
          <w:spacing w:val="27"/>
        </w:rPr>
        <w:t> </w:t>
      </w:r>
      <w:r>
        <w:rPr/>
        <w:t>Le</w:t>
      </w:r>
      <w:r>
        <w:rPr>
          <w:spacing w:val="26"/>
        </w:rPr>
        <w:t> </w:t>
      </w:r>
      <w:r>
        <w:rPr/>
        <w:t>complexe</w:t>
      </w:r>
    </w:p>
    <w:p>
      <w:pPr>
        <w:pStyle w:val="BodyText"/>
        <w:spacing w:line="285" w:lineRule="auto" w:before="50"/>
        <w:ind w:left="256" w:right="1030"/>
        <w:jc w:val="both"/>
      </w:pPr>
      <w:r>
        <w:rPr/>
        <w:t>« Noor Laayoune » revendique une puissance installée de 85 MW pour un coût de 968 millions de</w:t>
      </w:r>
      <w:r>
        <w:rPr>
          <w:spacing w:val="1"/>
        </w:rPr>
        <w:t> </w:t>
      </w:r>
      <w:r>
        <w:rPr/>
        <w:t>dirhams. Le complexe « Noor Boujdour » affiche une capacité de 100 MW et un coût de 302 millions</w:t>
      </w:r>
      <w:r>
        <w:rPr>
          <w:spacing w:val="1"/>
        </w:rPr>
        <w:t> </w:t>
      </w:r>
      <w:r>
        <w:rPr/>
        <w:t>de dirhams. « Noor Tafilelt » présente une capacité de 120 MW pour un coût de 1200 millions de</w:t>
      </w:r>
      <w:r>
        <w:rPr>
          <w:spacing w:val="1"/>
        </w:rPr>
        <w:t> </w:t>
      </w:r>
      <w:r>
        <w:rPr/>
        <w:t>dirhams</w:t>
      </w:r>
      <w:r>
        <w:rPr>
          <w:spacing w:val="29"/>
        </w:rPr>
        <w:t> </w:t>
      </w:r>
      <w:r>
        <w:rPr/>
        <w:t>et</w:t>
      </w:r>
      <w:r>
        <w:rPr>
          <w:spacing w:val="-2"/>
        </w:rPr>
        <w:t> </w:t>
      </w:r>
      <w:r>
        <w:rPr/>
        <w:t>«</w:t>
      </w:r>
      <w:r>
        <w:rPr>
          <w:spacing w:val="-1"/>
        </w:rPr>
        <w:t> </w:t>
      </w:r>
      <w:r>
        <w:rPr/>
        <w:t>Noor</w:t>
      </w:r>
      <w:r>
        <w:rPr>
          <w:spacing w:val="-1"/>
        </w:rPr>
        <w:t> </w:t>
      </w:r>
      <w:r>
        <w:rPr/>
        <w:t>Atlas</w:t>
      </w:r>
      <w:r>
        <w:rPr>
          <w:spacing w:val="1"/>
        </w:rPr>
        <w:t> </w:t>
      </w:r>
      <w:r>
        <w:rPr/>
        <w:t>»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une</w:t>
      </w:r>
      <w:r>
        <w:rPr>
          <w:spacing w:val="1"/>
        </w:rPr>
        <w:t> </w:t>
      </w:r>
      <w:r>
        <w:rPr/>
        <w:t>capacité de</w:t>
      </w:r>
      <w:r>
        <w:rPr>
          <w:spacing w:val="-3"/>
        </w:rPr>
        <w:t> </w:t>
      </w:r>
      <w:r>
        <w:rPr/>
        <w:t>200</w:t>
      </w:r>
      <w:r>
        <w:rPr>
          <w:spacing w:val="-1"/>
        </w:rPr>
        <w:t> </w:t>
      </w:r>
      <w:r>
        <w:rPr/>
        <w:t>MW</w:t>
      </w:r>
      <w:r>
        <w:rPr>
          <w:spacing w:val="-3"/>
        </w:rPr>
        <w:t> </w:t>
      </w:r>
      <w:r>
        <w:rPr/>
        <w:t>pour un</w:t>
      </w:r>
      <w:r>
        <w:rPr>
          <w:spacing w:val="-3"/>
        </w:rPr>
        <w:t> </w:t>
      </w:r>
      <w:r>
        <w:rPr/>
        <w:t>coût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000</w:t>
      </w:r>
      <w:r>
        <w:rPr>
          <w:spacing w:val="-3"/>
        </w:rPr>
        <w:t> </w:t>
      </w:r>
      <w:r>
        <w:rPr/>
        <w:t>millions de</w:t>
      </w:r>
      <w:r>
        <w:rPr>
          <w:spacing w:val="-1"/>
        </w:rPr>
        <w:t> </w:t>
      </w:r>
      <w:r>
        <w:rPr/>
        <w:t>dirhams</w:t>
      </w:r>
      <w:r>
        <w:rPr>
          <w:vertAlign w:val="superscript"/>
        </w:rPr>
        <w:t>187</w:t>
      </w:r>
      <w:r>
        <w:rPr>
          <w:vertAlign w:val="baseline"/>
        </w:rPr>
        <w:t>.</w:t>
      </w:r>
    </w:p>
    <w:p>
      <w:pPr>
        <w:pStyle w:val="BodyText"/>
        <w:spacing w:line="285" w:lineRule="auto" w:before="162"/>
        <w:ind w:left="256" w:right="1029"/>
        <w:jc w:val="both"/>
      </w:pPr>
      <w:r>
        <w:rPr/>
        <w:t>Les différents projets menés dans la cadre de la stratégie énergétique nationale ont porté en 2022 la</w:t>
      </w:r>
      <w:r>
        <w:rPr>
          <w:spacing w:val="1"/>
        </w:rPr>
        <w:t> </w:t>
      </w:r>
      <w:r>
        <w:rPr/>
        <w:t>capacité</w:t>
      </w:r>
      <w:r>
        <w:rPr>
          <w:spacing w:val="1"/>
        </w:rPr>
        <w:t> </w:t>
      </w:r>
      <w:r>
        <w:rPr/>
        <w:t>installée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d’EnR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4031</w:t>
      </w:r>
      <w:r>
        <w:rPr>
          <w:spacing w:val="1"/>
        </w:rPr>
        <w:t> </w:t>
      </w:r>
      <w:r>
        <w:rPr/>
        <w:t>MW,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représente</w:t>
      </w:r>
      <w:r>
        <w:rPr>
          <w:spacing w:val="1"/>
        </w:rPr>
        <w:t> </w:t>
      </w:r>
      <w:r>
        <w:rPr/>
        <w:t>environ</w:t>
      </w:r>
      <w:r>
        <w:rPr>
          <w:spacing w:val="1"/>
        </w:rPr>
        <w:t> </w:t>
      </w:r>
      <w:r>
        <w:rPr/>
        <w:t>37%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mix</w:t>
      </w:r>
      <w:r>
        <w:rPr>
          <w:spacing w:val="1"/>
        </w:rPr>
        <w:t> </w:t>
      </w:r>
      <w:r>
        <w:rPr/>
        <w:t>énergétique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(830</w:t>
      </w:r>
      <w:r>
        <w:rPr>
          <w:spacing w:val="1"/>
        </w:rPr>
        <w:t> </w:t>
      </w:r>
      <w:r>
        <w:rPr/>
        <w:t>MW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l’énergie</w:t>
      </w:r>
      <w:r>
        <w:rPr>
          <w:spacing w:val="1"/>
        </w:rPr>
        <w:t> </w:t>
      </w:r>
      <w:r>
        <w:rPr/>
        <w:t>photovoltaïque,</w:t>
      </w:r>
      <w:r>
        <w:rPr>
          <w:spacing w:val="1"/>
        </w:rPr>
        <w:t> </w:t>
      </w:r>
      <w:r>
        <w:rPr/>
        <w:t>1430</w:t>
      </w:r>
      <w:r>
        <w:rPr>
          <w:spacing w:val="49"/>
        </w:rPr>
        <w:t> </w:t>
      </w:r>
      <w:r>
        <w:rPr/>
        <w:t>MW</w:t>
      </w:r>
      <w:r>
        <w:rPr>
          <w:spacing w:val="50"/>
        </w:rPr>
        <w:t> </w:t>
      </w:r>
      <w:r>
        <w:rPr/>
        <w:t>de</w:t>
      </w:r>
      <w:r>
        <w:rPr>
          <w:spacing w:val="50"/>
        </w:rPr>
        <w:t> </w:t>
      </w:r>
      <w:r>
        <w:rPr/>
        <w:t>l’énergie</w:t>
      </w:r>
      <w:r>
        <w:rPr>
          <w:spacing w:val="49"/>
        </w:rPr>
        <w:t> </w:t>
      </w:r>
      <w:r>
        <w:rPr/>
        <w:t>éolienne</w:t>
      </w:r>
      <w:r>
        <w:rPr>
          <w:spacing w:val="50"/>
        </w:rPr>
        <w:t> </w:t>
      </w:r>
      <w:r>
        <w:rPr/>
        <w:t>et</w:t>
      </w:r>
      <w:r>
        <w:rPr>
          <w:spacing w:val="1"/>
        </w:rPr>
        <w:t> </w:t>
      </w:r>
      <w:r>
        <w:rPr/>
        <w:t>1771</w:t>
      </w:r>
      <w:r>
        <w:rPr>
          <w:spacing w:val="1"/>
        </w:rPr>
        <w:t> </w:t>
      </w:r>
      <w:r>
        <w:rPr/>
        <w:t>MW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hydroélectrique)</w:t>
      </w:r>
      <w:r>
        <w:rPr>
          <w:vertAlign w:val="superscript"/>
        </w:rPr>
        <w:t>188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D’autres</w:t>
      </w:r>
      <w:r>
        <w:rPr>
          <w:spacing w:val="1"/>
          <w:vertAlign w:val="baseline"/>
        </w:rPr>
        <w:t> </w:t>
      </w:r>
      <w:r>
        <w:rPr>
          <w:vertAlign w:val="baseline"/>
        </w:rPr>
        <w:t>initiatives</w:t>
      </w:r>
      <w:r>
        <w:rPr>
          <w:spacing w:val="1"/>
          <w:vertAlign w:val="baseline"/>
        </w:rPr>
        <w:t> </w:t>
      </w:r>
      <w:r>
        <w:rPr>
          <w:vertAlign w:val="baseline"/>
        </w:rPr>
        <w:t>innovantes</w:t>
      </w:r>
      <w:r>
        <w:rPr>
          <w:spacing w:val="1"/>
          <w:vertAlign w:val="baseline"/>
        </w:rPr>
        <w:t> </w:t>
      </w:r>
      <w:r>
        <w:rPr>
          <w:vertAlign w:val="baseline"/>
        </w:rPr>
        <w:t>sont</w:t>
      </w:r>
      <w:r>
        <w:rPr>
          <w:spacing w:val="1"/>
          <w:vertAlign w:val="baseline"/>
        </w:rPr>
        <w:t> </w:t>
      </w:r>
      <w:r>
        <w:rPr>
          <w:vertAlign w:val="baseline"/>
        </w:rPr>
        <w:t>en</w:t>
      </w:r>
      <w:r>
        <w:rPr>
          <w:spacing w:val="1"/>
          <w:vertAlign w:val="baseline"/>
        </w:rPr>
        <w:t> </w:t>
      </w:r>
      <w:r>
        <w:rPr>
          <w:vertAlign w:val="baseline"/>
        </w:rPr>
        <w:t>cours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développement</w:t>
      </w:r>
      <w:r>
        <w:rPr>
          <w:spacing w:val="-6"/>
          <w:vertAlign w:val="baseline"/>
        </w:rPr>
        <w:t> </w:t>
      </w:r>
      <w:r>
        <w:rPr>
          <w:vertAlign w:val="baseline"/>
        </w:rPr>
        <w:t>au</w:t>
      </w:r>
      <w:r>
        <w:rPr>
          <w:spacing w:val="-7"/>
          <w:vertAlign w:val="baseline"/>
        </w:rPr>
        <w:t> </w:t>
      </w:r>
      <w:r>
        <w:rPr>
          <w:vertAlign w:val="baseline"/>
        </w:rPr>
        <w:t>Maroc</w:t>
      </w:r>
      <w:r>
        <w:rPr>
          <w:spacing w:val="-7"/>
          <w:vertAlign w:val="baseline"/>
        </w:rPr>
        <w:t> </w:t>
      </w:r>
      <w:r>
        <w:rPr>
          <w:vertAlign w:val="baseline"/>
        </w:rPr>
        <w:t>pour</w:t>
      </w:r>
      <w:r>
        <w:rPr>
          <w:spacing w:val="-7"/>
          <w:vertAlign w:val="baseline"/>
        </w:rPr>
        <w:t> </w:t>
      </w:r>
      <w:r>
        <w:rPr>
          <w:vertAlign w:val="baseline"/>
        </w:rPr>
        <w:t>varier</w:t>
      </w:r>
      <w:r>
        <w:rPr>
          <w:spacing w:val="-5"/>
          <w:vertAlign w:val="baseline"/>
        </w:rPr>
        <w:t> </w:t>
      </w:r>
      <w:r>
        <w:rPr>
          <w:vertAlign w:val="baseline"/>
        </w:rPr>
        <w:t>les</w:t>
      </w:r>
      <w:r>
        <w:rPr>
          <w:spacing w:val="-4"/>
          <w:vertAlign w:val="baseline"/>
        </w:rPr>
        <w:t> </w:t>
      </w:r>
      <w:r>
        <w:rPr>
          <w:vertAlign w:val="baseline"/>
        </w:rPr>
        <w:t>sources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production</w:t>
      </w:r>
      <w:r>
        <w:rPr>
          <w:spacing w:val="-5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5"/>
          <w:vertAlign w:val="baseline"/>
        </w:rPr>
        <w:t> </w:t>
      </w:r>
      <w:r>
        <w:rPr>
          <w:vertAlign w:val="baseline"/>
        </w:rPr>
        <w:t>énergie</w:t>
      </w:r>
      <w:r>
        <w:rPr>
          <w:spacing w:val="-6"/>
          <w:vertAlign w:val="baseline"/>
        </w:rPr>
        <w:t> </w:t>
      </w:r>
      <w:r>
        <w:rPr>
          <w:vertAlign w:val="baseline"/>
        </w:rPr>
        <w:t>sobre</w:t>
      </w:r>
      <w:r>
        <w:rPr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6"/>
          <w:vertAlign w:val="baseline"/>
        </w:rPr>
        <w:t> </w:t>
      </w:r>
      <w:r>
        <w:rPr>
          <w:vertAlign w:val="baseline"/>
        </w:rPr>
        <w:t>carbone</w:t>
      </w:r>
      <w:r>
        <w:rPr>
          <w:spacing w:val="-6"/>
          <w:vertAlign w:val="baseline"/>
        </w:rPr>
        <w:t> </w:t>
      </w:r>
      <w:r>
        <w:rPr>
          <w:vertAlign w:val="baseline"/>
        </w:rPr>
        <w:t>telles</w:t>
      </w:r>
      <w:r>
        <w:rPr>
          <w:spacing w:val="-47"/>
          <w:vertAlign w:val="baseline"/>
        </w:rPr>
        <w:t> </w:t>
      </w:r>
      <w:r>
        <w:rPr>
          <w:vertAlign w:val="baseline"/>
        </w:rPr>
        <w:t>que l’hydrogène</w:t>
      </w:r>
      <w:r>
        <w:rPr>
          <w:spacing w:val="-2"/>
          <w:vertAlign w:val="baseline"/>
        </w:rPr>
        <w:t> </w:t>
      </w:r>
      <w:r>
        <w:rPr>
          <w:vertAlign w:val="baseline"/>
        </w:rPr>
        <w:t>vert,</w:t>
      </w:r>
      <w:r>
        <w:rPr>
          <w:spacing w:val="-3"/>
          <w:vertAlign w:val="baseline"/>
        </w:rPr>
        <w:t> </w:t>
      </w:r>
      <w:r>
        <w:rPr>
          <w:vertAlign w:val="baseline"/>
        </w:rPr>
        <w:t>la biomasse,</w:t>
      </w:r>
      <w:r>
        <w:rPr>
          <w:spacing w:val="-3"/>
          <w:vertAlign w:val="baseline"/>
        </w:rPr>
        <w:t> </w:t>
      </w:r>
      <w:r>
        <w:rPr>
          <w:vertAlign w:val="baseline"/>
        </w:rPr>
        <w:t>les</w:t>
      </w:r>
      <w:r>
        <w:rPr>
          <w:spacing w:val="-1"/>
          <w:vertAlign w:val="baseline"/>
        </w:rPr>
        <w:t> </w:t>
      </w:r>
      <w:r>
        <w:rPr>
          <w:vertAlign w:val="baseline"/>
        </w:rPr>
        <w:t>énergies</w:t>
      </w:r>
      <w:r>
        <w:rPr>
          <w:spacing w:val="-3"/>
          <w:vertAlign w:val="baseline"/>
        </w:rPr>
        <w:t> </w:t>
      </w:r>
      <w:r>
        <w:rPr>
          <w:vertAlign w:val="baseline"/>
        </w:rPr>
        <w:t>marines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-3"/>
          <w:vertAlign w:val="baseline"/>
        </w:rPr>
        <w:t> </w:t>
      </w:r>
      <w:r>
        <w:rPr>
          <w:vertAlign w:val="baseline"/>
        </w:rPr>
        <w:t>les</w:t>
      </w:r>
      <w:r>
        <w:rPr>
          <w:spacing w:val="-2"/>
          <w:vertAlign w:val="baseline"/>
        </w:rPr>
        <w:t> </w:t>
      </w:r>
      <w:r>
        <w:rPr>
          <w:vertAlign w:val="baseline"/>
        </w:rPr>
        <w:t>programmes de</w:t>
      </w:r>
      <w:r>
        <w:rPr>
          <w:spacing w:val="1"/>
          <w:vertAlign w:val="baseline"/>
        </w:rPr>
        <w:t> </w:t>
      </w:r>
      <w:r>
        <w:rPr>
          <w:vertAlign w:val="baseline"/>
        </w:rPr>
        <w:t>dessalement</w:t>
      </w:r>
      <w:r>
        <w:rPr>
          <w:spacing w:val="-3"/>
          <w:vertAlign w:val="baseline"/>
        </w:rPr>
        <w:t> </w:t>
      </w:r>
      <w:r>
        <w:rPr>
          <w:vertAlign w:val="baseline"/>
        </w:rPr>
        <w:t>d'eau.</w:t>
      </w:r>
    </w:p>
    <w:p>
      <w:pPr>
        <w:pStyle w:val="ListParagraph"/>
        <w:numPr>
          <w:ilvl w:val="0"/>
          <w:numId w:val="30"/>
        </w:numPr>
        <w:tabs>
          <w:tab w:pos="976" w:val="left" w:leader="none"/>
          <w:tab w:pos="977" w:val="left" w:leader="none"/>
        </w:tabs>
        <w:spacing w:line="240" w:lineRule="auto" w:before="166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62" w:id="112"/>
      <w:bookmarkEnd w:id="112"/>
      <w:r>
        <w:rPr/>
      </w:r>
      <w:bookmarkStart w:name="_bookmark62" w:id="113"/>
      <w:bookmarkEnd w:id="113"/>
      <w:r>
        <w:rPr>
          <w:rFonts w:ascii="Calibri Light" w:hAnsi="Calibri Light"/>
          <w:i/>
          <w:color w:val="385522"/>
          <w:spacing w:val="-1"/>
          <w:sz w:val="22"/>
        </w:rPr>
        <w:t>D</w:t>
      </w:r>
      <w:r>
        <w:rPr>
          <w:rFonts w:ascii="Calibri Light" w:hAnsi="Calibri Light"/>
          <w:i/>
          <w:color w:val="385522"/>
          <w:spacing w:val="-1"/>
          <w:sz w:val="22"/>
        </w:rPr>
        <w:t>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zones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industrielles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dédiées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au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secteur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énergies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renouvelables</w:t>
      </w:r>
      <w:r>
        <w:rPr>
          <w:rFonts w:ascii="Calibri Light" w:hAnsi="Calibri Light"/>
          <w:i/>
          <w:color w:val="385522"/>
          <w:sz w:val="22"/>
        </w:rPr>
        <w:t> </w:t>
      </w:r>
    </w:p>
    <w:p>
      <w:pPr>
        <w:pStyle w:val="BodyText"/>
        <w:spacing w:line="285" w:lineRule="auto" w:before="128"/>
        <w:ind w:left="256" w:right="1032"/>
        <w:jc w:val="both"/>
      </w:pPr>
      <w:r>
        <w:rPr/>
        <w:t>Dans le cadre du renforcement du soutien à l’investissement, la plateforme des zones industrielles du</w:t>
      </w:r>
      <w:r>
        <w:rPr>
          <w:spacing w:val="-47"/>
        </w:rPr>
        <w:t> </w:t>
      </w:r>
      <w:r>
        <w:rPr/>
        <w:t>Ministère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l’Industrie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r>
        <w:rPr/>
        <w:t>du</w:t>
      </w:r>
      <w:r>
        <w:rPr>
          <w:spacing w:val="-5"/>
        </w:rPr>
        <w:t> </w:t>
      </w:r>
      <w:r>
        <w:rPr/>
        <w:t>Commerce</w:t>
      </w:r>
      <w:r>
        <w:rPr>
          <w:vertAlign w:val="superscript"/>
        </w:rPr>
        <w:t>189</w:t>
      </w:r>
      <w:r>
        <w:rPr>
          <w:spacing w:val="-5"/>
          <w:vertAlign w:val="baseline"/>
        </w:rPr>
        <w:t> </w:t>
      </w:r>
      <w:r>
        <w:rPr>
          <w:vertAlign w:val="baseline"/>
        </w:rPr>
        <w:t>facilité</w:t>
      </w:r>
      <w:r>
        <w:rPr>
          <w:spacing w:val="-4"/>
          <w:vertAlign w:val="baseline"/>
        </w:rPr>
        <w:t> </w:t>
      </w:r>
      <w:r>
        <w:rPr>
          <w:vertAlign w:val="baseline"/>
        </w:rPr>
        <w:t>l’accès</w:t>
      </w:r>
      <w:r>
        <w:rPr>
          <w:spacing w:val="-4"/>
          <w:vertAlign w:val="baseline"/>
        </w:rPr>
        <w:t> </w:t>
      </w:r>
      <w:r>
        <w:rPr>
          <w:vertAlign w:val="baseline"/>
        </w:rPr>
        <w:t>aux</w:t>
      </w:r>
      <w:r>
        <w:rPr>
          <w:spacing w:val="-4"/>
          <w:vertAlign w:val="baseline"/>
        </w:rPr>
        <w:t> </w:t>
      </w:r>
      <w:r>
        <w:rPr>
          <w:vertAlign w:val="baseline"/>
        </w:rPr>
        <w:t>caractéristiques</w:t>
      </w:r>
      <w:r>
        <w:rPr>
          <w:spacing w:val="-3"/>
          <w:vertAlign w:val="baseline"/>
        </w:rPr>
        <w:t> </w:t>
      </w:r>
      <w:r>
        <w:rPr>
          <w:vertAlign w:val="baseline"/>
        </w:rPr>
        <w:t>du</w:t>
      </w:r>
      <w:r>
        <w:rPr>
          <w:spacing w:val="-5"/>
          <w:vertAlign w:val="baseline"/>
        </w:rPr>
        <w:t> </w:t>
      </w:r>
      <w:r>
        <w:rPr>
          <w:vertAlign w:val="baseline"/>
        </w:rPr>
        <w:t>foncier</w:t>
      </w:r>
      <w:r>
        <w:rPr>
          <w:spacing w:val="-4"/>
          <w:vertAlign w:val="baseline"/>
        </w:rPr>
        <w:t> </w:t>
      </w:r>
      <w:r>
        <w:rPr>
          <w:vertAlign w:val="baseline"/>
        </w:rPr>
        <w:t>industriel</w:t>
      </w:r>
      <w:r>
        <w:rPr>
          <w:spacing w:val="-4"/>
          <w:vertAlign w:val="baseline"/>
        </w:rPr>
        <w:t> </w:t>
      </w:r>
      <w:r>
        <w:rPr>
          <w:vertAlign w:val="baseline"/>
        </w:rPr>
        <w:t>au</w:t>
      </w:r>
      <w:r>
        <w:rPr>
          <w:spacing w:val="-47"/>
          <w:vertAlign w:val="baseline"/>
        </w:rPr>
        <w:t> </w:t>
      </w:r>
      <w:r>
        <w:rPr>
          <w:vertAlign w:val="baseline"/>
        </w:rPr>
        <w:t>Maroc en termes de localisation, de voies d’accès, de superficie et de disponibilité. En 2023, la</w:t>
      </w:r>
      <w:r>
        <w:rPr>
          <w:spacing w:val="1"/>
          <w:vertAlign w:val="baseline"/>
        </w:rPr>
        <w:t> </w:t>
      </w:r>
      <w:r>
        <w:rPr>
          <w:vertAlign w:val="baseline"/>
        </w:rPr>
        <w:t>plateforme</w:t>
      </w:r>
      <w:r>
        <w:rPr>
          <w:spacing w:val="-3"/>
          <w:vertAlign w:val="baseline"/>
        </w:rPr>
        <w:t> </w:t>
      </w:r>
      <w:r>
        <w:rPr>
          <w:vertAlign w:val="baseline"/>
        </w:rPr>
        <w:t>a recensé</w:t>
      </w:r>
      <w:r>
        <w:rPr>
          <w:spacing w:val="-2"/>
          <w:vertAlign w:val="baseline"/>
        </w:rPr>
        <w:t> </w:t>
      </w:r>
      <w:r>
        <w:rPr>
          <w:vertAlign w:val="baseline"/>
        </w:rPr>
        <w:t>36</w:t>
      </w:r>
      <w:r>
        <w:rPr>
          <w:spacing w:val="-1"/>
          <w:vertAlign w:val="baseline"/>
        </w:rPr>
        <w:t> </w:t>
      </w:r>
      <w:r>
        <w:rPr>
          <w:vertAlign w:val="baseline"/>
        </w:rPr>
        <w:t>zones</w:t>
      </w:r>
      <w:r>
        <w:rPr>
          <w:spacing w:val="1"/>
          <w:vertAlign w:val="baseline"/>
        </w:rPr>
        <w:t> </w:t>
      </w:r>
      <w:r>
        <w:rPr>
          <w:vertAlign w:val="baseline"/>
        </w:rPr>
        <w:t>industrielles</w:t>
      </w:r>
      <w:r>
        <w:rPr>
          <w:spacing w:val="-3"/>
          <w:vertAlign w:val="baseline"/>
        </w:rPr>
        <w:t> </w:t>
      </w:r>
      <w:r>
        <w:rPr>
          <w:vertAlign w:val="baseline"/>
        </w:rPr>
        <w:t>dédiées</w:t>
      </w:r>
      <w:r>
        <w:rPr>
          <w:spacing w:val="-1"/>
          <w:vertAlign w:val="baseline"/>
        </w:rPr>
        <w:t> </w:t>
      </w:r>
      <w:r>
        <w:rPr>
          <w:vertAlign w:val="baseline"/>
        </w:rPr>
        <w:t>au</w:t>
      </w:r>
      <w:r>
        <w:rPr>
          <w:spacing w:val="-1"/>
          <w:vertAlign w:val="baseline"/>
        </w:rPr>
        <w:t> </w:t>
      </w:r>
      <w:r>
        <w:rPr>
          <w:vertAlign w:val="baseline"/>
        </w:rPr>
        <w:t>secteur des</w:t>
      </w:r>
      <w:r>
        <w:rPr>
          <w:spacing w:val="-2"/>
          <w:vertAlign w:val="baseline"/>
        </w:rPr>
        <w:t> </w:t>
      </w:r>
      <w:r>
        <w:rPr>
          <w:vertAlign w:val="baseline"/>
        </w:rPr>
        <w:t>EnR.</w:t>
      </w:r>
    </w:p>
    <w:p>
      <w:pPr>
        <w:pStyle w:val="BodyText"/>
        <w:spacing w:before="8"/>
      </w:pPr>
      <w:r>
        <w:rPr/>
        <w:pict>
          <v:rect style="position:absolute;margin-left:70.823997pt;margin-top:15.825459pt;width:144.020pt;height:.72003pt;mso-position-horizontal-relative:page;mso-position-vertical-relative:paragraph;z-index:-15659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695" w:val="left" w:leader="none"/>
          <w:tab w:pos="1470" w:val="left" w:leader="none"/>
          <w:tab w:pos="1921" w:val="left" w:leader="none"/>
          <w:tab w:pos="2322" w:val="left" w:leader="none"/>
          <w:tab w:pos="3107" w:val="left" w:leader="none"/>
          <w:tab w:pos="3953" w:val="left" w:leader="none"/>
          <w:tab w:pos="4404" w:val="left" w:leader="none"/>
          <w:tab w:pos="5779" w:val="left" w:leader="none"/>
          <w:tab w:pos="6460" w:val="left" w:leader="none"/>
          <w:tab w:pos="6911" w:val="left" w:leader="none"/>
          <w:tab w:pos="7829" w:val="left" w:leader="none"/>
          <w:tab w:pos="8547" w:val="left" w:leader="none"/>
          <w:tab w:pos="8998" w:val="left" w:leader="none"/>
        </w:tabs>
        <w:spacing w:before="70"/>
        <w:ind w:left="256" w:right="898" w:firstLine="0"/>
        <w:jc w:val="left"/>
        <w:rPr>
          <w:sz w:val="16"/>
        </w:rPr>
      </w:pPr>
      <w:r>
        <w:rPr>
          <w:sz w:val="16"/>
          <w:vertAlign w:val="superscript"/>
        </w:rPr>
        <w:t>185</w:t>
      </w:r>
      <w:r>
        <w:rPr>
          <w:sz w:val="16"/>
          <w:vertAlign w:val="baseline"/>
        </w:rPr>
        <w:tab/>
        <w:t>Groupe</w:t>
        <w:tab/>
        <w:t>de</w:t>
        <w:tab/>
        <w:t>la</w:t>
        <w:tab/>
        <w:t>Banque</w:t>
        <w:tab/>
        <w:t>africaine</w:t>
        <w:tab/>
        <w:t>de</w:t>
        <w:tab/>
        <w:t>Développement.</w:t>
        <w:tab/>
        <w:t>Projet</w:t>
        <w:tab/>
        <w:t>de</w:t>
        <w:tab/>
        <w:t>complexe</w:t>
        <w:tab/>
        <w:t>solaire</w:t>
        <w:tab/>
        <w:t>de</w:t>
        <w:tab/>
      </w:r>
      <w:r>
        <w:rPr>
          <w:spacing w:val="-1"/>
          <w:sz w:val="16"/>
          <w:vertAlign w:val="baseline"/>
        </w:rPr>
        <w:t>Midlet.</w:t>
      </w:r>
      <w:r>
        <w:rPr>
          <w:spacing w:val="-34"/>
          <w:sz w:val="16"/>
          <w:vertAlign w:val="baseline"/>
        </w:rPr>
        <w:t> </w:t>
      </w:r>
      <w:hyperlink r:id="rId192">
        <w:r>
          <w:rPr>
            <w:color w:val="0462C1"/>
            <w:sz w:val="16"/>
            <w:u w:val="single" w:color="0462C1"/>
            <w:vertAlign w:val="baseline"/>
          </w:rPr>
          <w:t>https://www.afdb.org/fileadmin/uploads/afdb/Documents/Environmental-and-Social-Assessments/Maroc-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92">
        <w:r>
          <w:rPr>
            <w:color w:val="0462C1"/>
            <w:sz w:val="16"/>
            <w:u w:val="single" w:color="0462C1"/>
            <w:vertAlign w:val="baseline"/>
          </w:rPr>
          <w:t>Projet_de_complexe_solaire_de_Midelt-Resume_EIES-07_2017.pdf</w:t>
        </w:r>
      </w:hyperlink>
    </w:p>
    <w:p>
      <w:pPr>
        <w:tabs>
          <w:tab w:pos="637" w:val="left" w:leader="none"/>
          <w:tab w:pos="1395" w:val="left" w:leader="none"/>
          <w:tab w:pos="2766" w:val="left" w:leader="none"/>
          <w:tab w:pos="3244" w:val="left" w:leader="none"/>
          <w:tab w:pos="4443" w:val="left" w:leader="none"/>
          <w:tab w:pos="4981" w:val="left" w:leader="none"/>
          <w:tab w:pos="5331" w:val="left" w:leader="none"/>
          <w:tab w:pos="6588" w:val="left" w:leader="none"/>
          <w:tab w:pos="6986" w:val="left" w:leader="none"/>
          <w:tab w:pos="7680" w:val="left" w:leader="none"/>
          <w:tab w:pos="8073" w:val="left" w:leader="none"/>
          <w:tab w:pos="8961" w:val="left" w:leader="none"/>
        </w:tabs>
        <w:spacing w:before="0"/>
        <w:ind w:left="256" w:right="1036" w:firstLine="0"/>
        <w:jc w:val="left"/>
        <w:rPr>
          <w:sz w:val="16"/>
        </w:rPr>
      </w:pPr>
      <w:r>
        <w:rPr>
          <w:sz w:val="16"/>
          <w:vertAlign w:val="superscript"/>
        </w:rPr>
        <w:t>186</w:t>
      </w:r>
      <w:r>
        <w:rPr>
          <w:sz w:val="16"/>
          <w:vertAlign w:val="baseline"/>
        </w:rPr>
        <w:tab/>
        <w:t>MASEN.</w:t>
        <w:tab/>
        <w:t>Décarbonisation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que</w:t>
        <w:tab/>
        <w:t>d’opportunités</w:t>
        <w:tab/>
        <w:t>pour</w:t>
        <w:tab/>
        <w:t>le</w:t>
        <w:tab/>
        <w:t>développement</w:t>
        <w:tab/>
        <w:t>du</w:t>
        <w:tab/>
        <w:t>Maroc,</w:t>
        <w:tab/>
        <w:t>02</w:t>
        <w:tab/>
        <w:t>décembre</w:t>
        <w:tab/>
        <w:t>2021.</w:t>
      </w:r>
      <w:r>
        <w:rPr>
          <w:spacing w:val="-33"/>
          <w:sz w:val="16"/>
          <w:vertAlign w:val="baseline"/>
        </w:rPr>
        <w:t> </w:t>
      </w:r>
      <w:hyperlink r:id="rId193">
        <w:r>
          <w:rPr>
            <w:color w:val="0462C1"/>
            <w:sz w:val="16"/>
            <w:u w:val="single" w:color="0462C1"/>
            <w:vertAlign w:val="baseline"/>
          </w:rPr>
          <w:t>https://www.masen.ma/fr/actualites-masen/decarbonation-que-dopportunites-pour-le-developpement-du-maroc</w:t>
        </w:r>
      </w:hyperlink>
    </w:p>
    <w:p>
      <w:pPr>
        <w:tabs>
          <w:tab w:pos="743" w:val="left" w:leader="none"/>
          <w:tab w:pos="1703" w:val="left" w:leader="none"/>
          <w:tab w:pos="2202" w:val="left" w:leader="none"/>
          <w:tab w:pos="2650" w:val="left" w:leader="none"/>
          <w:tab w:pos="3639" w:val="left" w:leader="none"/>
          <w:tab w:pos="4766" w:val="left" w:leader="none"/>
          <w:tab w:pos="5239" w:val="left" w:leader="none"/>
          <w:tab w:pos="5742" w:val="left" w:leader="none"/>
          <w:tab w:pos="7120" w:val="left" w:leader="none"/>
          <w:tab w:pos="7998" w:val="left" w:leader="none"/>
          <w:tab w:pos="8790" w:val="left" w:leader="none"/>
        </w:tabs>
        <w:spacing w:before="1"/>
        <w:ind w:left="256" w:right="1039" w:firstLine="0"/>
        <w:jc w:val="left"/>
        <w:rPr>
          <w:sz w:val="16"/>
        </w:rPr>
      </w:pPr>
      <w:r>
        <w:rPr>
          <w:sz w:val="16"/>
          <w:vertAlign w:val="superscript"/>
        </w:rPr>
        <w:t>187</w:t>
      </w:r>
      <w:r>
        <w:rPr>
          <w:sz w:val="16"/>
          <w:vertAlign w:val="baseline"/>
        </w:rPr>
        <w:tab/>
        <w:t>Ministère</w:t>
        <w:tab/>
        <w:t>de</w:t>
        <w:tab/>
        <w:t>la</w:t>
        <w:tab/>
        <w:t>Transition</w:t>
        <w:tab/>
        <w:t>énergétique</w:t>
        <w:tab/>
        <w:t>et</w:t>
        <w:tab/>
        <w:t>du</w:t>
        <w:tab/>
        <w:t>Développement</w:t>
        <w:tab/>
        <w:t>durable.</w:t>
        <w:tab/>
        <w:t>Projets</w:t>
        <w:tab/>
      </w:r>
      <w:r>
        <w:rPr>
          <w:spacing w:val="-1"/>
          <w:sz w:val="16"/>
          <w:vertAlign w:val="baseline"/>
        </w:rPr>
        <w:t>solaires.</w:t>
      </w:r>
      <w:r>
        <w:rPr>
          <w:spacing w:val="-34"/>
          <w:sz w:val="16"/>
          <w:vertAlign w:val="baseline"/>
        </w:rPr>
        <w:t> </w:t>
      </w:r>
      <w:hyperlink r:id="rId194">
        <w:r>
          <w:rPr>
            <w:color w:val="0462C1"/>
            <w:sz w:val="16"/>
            <w:u w:val="single" w:color="0462C1"/>
            <w:vertAlign w:val="baseline"/>
          </w:rPr>
          <w:t>https://www.mem.gov.ma/Pages/secteur.aspx?e=2&amp;prj=3</w:t>
        </w:r>
      </w:hyperlink>
    </w:p>
    <w:p>
      <w:pPr>
        <w:spacing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188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Transition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énergétique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Développement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durable.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Energies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renouvelables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indicateurs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clés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188">
        <w:r>
          <w:rPr>
            <w:color w:val="0462C1"/>
            <w:sz w:val="16"/>
            <w:u w:val="single" w:color="0462C1"/>
            <w:vertAlign w:val="baseline"/>
          </w:rPr>
          <w:t>www.mem.gov.ma/Pages/secteur.aspx?e=2#:~:text=La%20capacit%C3%A9%20install%C3%A9e%20de%20sources,production%20de%20l</w:t>
        </w:r>
        <w:r>
          <w:rPr>
            <w:color w:val="0462C1"/>
            <w:sz w:val="16"/>
            <w:vertAlign w:val="baseline"/>
          </w:rPr>
          <w:t>'</w:t>
        </w:r>
      </w:hyperlink>
    </w:p>
    <w:p>
      <w:pPr>
        <w:spacing w:line="194" w:lineRule="exact" w:before="0"/>
        <w:ind w:left="256" w:right="0" w:firstLine="0"/>
        <w:jc w:val="left"/>
        <w:rPr>
          <w:sz w:val="16"/>
        </w:rPr>
      </w:pPr>
      <w:hyperlink r:id="rId188">
        <w:r>
          <w:rPr>
            <w:color w:val="0462C1"/>
            <w:sz w:val="16"/>
            <w:u w:val="single" w:color="0462C1"/>
          </w:rPr>
          <w:t>%C3%A9nergie%20%C3%A9lectrique</w:t>
        </w:r>
        <w:r>
          <w:rPr>
            <w:sz w:val="16"/>
          </w:rPr>
          <w:t>.</w:t>
        </w:r>
      </w:hyperlink>
    </w:p>
    <w:p>
      <w:pPr>
        <w:spacing w:before="2"/>
        <w:ind w:left="256" w:right="1037" w:firstLine="0"/>
        <w:jc w:val="left"/>
        <w:rPr>
          <w:sz w:val="16"/>
        </w:rPr>
      </w:pPr>
      <w:r>
        <w:rPr>
          <w:sz w:val="16"/>
          <w:vertAlign w:val="superscript"/>
        </w:rPr>
        <w:t>189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Ministère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l’Industrie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Commerce.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Plateforme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numérique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zones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industrielles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au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Maroc.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Secteur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EnR.</w:t>
      </w:r>
      <w:r>
        <w:rPr>
          <w:spacing w:val="10"/>
          <w:sz w:val="16"/>
          <w:vertAlign w:val="baseline"/>
        </w:rPr>
        <w:t> </w:t>
      </w:r>
      <w:hyperlink r:id="rId195">
        <w:r>
          <w:rPr>
            <w:color w:val="0462C1"/>
            <w:sz w:val="16"/>
            <w:u w:val="single" w:color="0462C1"/>
            <w:vertAlign w:val="baseline"/>
          </w:rPr>
          <w:t>https://industrial-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195">
        <w:r>
          <w:rPr>
            <w:color w:val="0462C1"/>
            <w:sz w:val="16"/>
            <w:u w:val="single" w:color="0462C1"/>
            <w:vertAlign w:val="baseline"/>
          </w:rPr>
          <w:t>estate.gov.ma/search.php?q=&amp;lang=fr&amp;sector%5B%5D=8&amp;area=-1&amp;nature_offer=-1&amp;proximity</w:t>
        </w:r>
      </w:hyperlink>
      <w:r>
        <w:rPr>
          <w:sz w:val="16"/>
          <w:vertAlign w:val="baseline"/>
        </w:rPr>
        <w:t>=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9.299988pt;margin-top:-.450017pt;width:25.9pt;height:163pt;mso-position-horizontal-relative:page;mso-position-vertical-relative:page;z-index:15800832" coordorigin="11386,-9" coordsize="518,3260">
            <v:rect style="position:absolute;left:11396;top:1;width:498;height:3240" filled="true" fillcolor="#70aa49" stroked="false">
              <v:fill type="solid"/>
            </v:rect>
            <v:rect style="position:absolute;left:11396;top:1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64"/>
        <w:ind w:left="256" w:right="0" w:firstLine="0"/>
        <w:jc w:val="left"/>
        <w:rPr>
          <w:b/>
          <w:i/>
          <w:sz w:val="18"/>
        </w:rPr>
      </w:pPr>
      <w:r>
        <w:rPr/>
        <w:pict>
          <v:group style="position:absolute;margin-left:70.824013pt;margin-top:21.009356pt;width:255.45pt;height:155.950pt;mso-position-horizontal-relative:page;mso-position-vertical-relative:paragraph;z-index:-15658496;mso-wrap-distance-left:0;mso-wrap-distance-right:0" coordorigin="1416,420" coordsize="5109,3119">
            <v:shape style="position:absolute;left:1530;top:432;width:4720;height:2816" type="#_x0000_t75" stroked="false">
              <v:imagedata r:id="rId196" o:title=""/>
            </v:shape>
            <v:shape style="position:absolute;left:1421;top:424;width:5099;height:3109" type="#_x0000_t202" filled="false" stroked="true" strokeweight=".47998pt" strokecolor="#f1f1f1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b/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10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Source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: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Ministère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l’Industrie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et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du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Commerce.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3.17.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Carte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zones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industrielles disponibles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Maroc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dédiées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secteur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EnR</w:t>
      </w:r>
    </w:p>
    <w:p>
      <w:pPr>
        <w:pStyle w:val="BodyText"/>
        <w:spacing w:before="2"/>
        <w:rPr>
          <w:b/>
          <w:i/>
          <w:sz w:val="23"/>
        </w:rPr>
      </w:pPr>
    </w:p>
    <w:p>
      <w:pPr>
        <w:pStyle w:val="ListParagraph"/>
        <w:numPr>
          <w:ilvl w:val="0"/>
          <w:numId w:val="30"/>
        </w:numPr>
        <w:tabs>
          <w:tab w:pos="976" w:val="left" w:leader="none"/>
          <w:tab w:pos="977" w:val="left" w:leader="none"/>
        </w:tabs>
        <w:spacing w:line="240" w:lineRule="auto" w:before="57" w:after="0"/>
        <w:ind w:left="976" w:right="0" w:hanging="361"/>
        <w:jc w:val="left"/>
        <w:rPr>
          <w:rFonts w:ascii="Calibri Light" w:hAnsi="Calibri Light"/>
          <w:i/>
          <w:sz w:val="22"/>
        </w:rPr>
      </w:pPr>
      <w:bookmarkStart w:name="_bookmark63" w:id="114"/>
      <w:bookmarkEnd w:id="114"/>
      <w:r>
        <w:rPr/>
      </w:r>
      <w:bookmarkStart w:name="_bookmark63" w:id="115"/>
      <w:bookmarkEnd w:id="115"/>
      <w:r>
        <w:rPr>
          <w:rFonts w:ascii="Calibri Light" w:hAnsi="Calibri Light"/>
          <w:i/>
          <w:color w:val="385522"/>
          <w:spacing w:val="-1"/>
          <w:sz w:val="22"/>
        </w:rPr>
        <w:t>D</w:t>
      </w:r>
      <w:r>
        <w:rPr>
          <w:rFonts w:ascii="Calibri Light" w:hAnsi="Calibri Light"/>
          <w:i/>
          <w:color w:val="385522"/>
          <w:spacing w:val="-1"/>
          <w:sz w:val="22"/>
        </w:rPr>
        <w:t>es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investissements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massifs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privés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et</w:t>
      </w:r>
      <w:r>
        <w:rPr>
          <w:rFonts w:ascii="Calibri Light" w:hAnsi="Calibri Light"/>
          <w:i/>
          <w:color w:val="385522"/>
          <w:spacing w:val="-10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publics</w:t>
      </w:r>
      <w:r>
        <w:rPr>
          <w:rFonts w:ascii="Calibri Light" w:hAnsi="Calibri Light"/>
          <w:i/>
          <w:color w:val="385522"/>
          <w:spacing w:val="-9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pour</w:t>
      </w:r>
      <w:r>
        <w:rPr>
          <w:rFonts w:ascii="Calibri Light" w:hAnsi="Calibri Light"/>
          <w:i/>
          <w:color w:val="385522"/>
          <w:spacing w:val="-11"/>
          <w:sz w:val="22"/>
        </w:rPr>
        <w:t> </w:t>
      </w:r>
      <w:r>
        <w:rPr>
          <w:rFonts w:ascii="Calibri Light" w:hAnsi="Calibri Light"/>
          <w:i/>
          <w:color w:val="385522"/>
          <w:spacing w:val="-1"/>
          <w:sz w:val="22"/>
        </w:rPr>
        <w:t>développer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les</w:t>
      </w:r>
      <w:r>
        <w:rPr>
          <w:rFonts w:ascii="Calibri Light" w:hAnsi="Calibri Light"/>
          <w:i/>
          <w:color w:val="385522"/>
          <w:spacing w:val="-8"/>
          <w:sz w:val="22"/>
        </w:rPr>
        <w:t> </w:t>
      </w:r>
      <w:r>
        <w:rPr>
          <w:rFonts w:ascii="Calibri Light" w:hAnsi="Calibri Light"/>
          <w:i/>
          <w:color w:val="385522"/>
          <w:sz w:val="22"/>
        </w:rPr>
        <w:t>EnR </w:t>
      </w:r>
    </w:p>
    <w:p>
      <w:pPr>
        <w:pStyle w:val="BodyText"/>
        <w:spacing w:line="285" w:lineRule="auto" w:before="130"/>
        <w:ind w:left="256" w:right="1029"/>
        <w:jc w:val="both"/>
      </w:pPr>
      <w:r>
        <w:rPr/>
        <w:t>La loi 13-09 relative aux EnR prévoit un système financier et fiscal incitatif destiné aux exploitants des</w:t>
      </w:r>
      <w:r>
        <w:rPr>
          <w:spacing w:val="-47"/>
        </w:rPr>
        <w:t> </w:t>
      </w:r>
      <w:r>
        <w:rPr/>
        <w:t>installations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électrique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renouvelables</w:t>
      </w:r>
      <w:r>
        <w:rPr>
          <w:vertAlign w:val="superscript"/>
        </w:rPr>
        <w:t>190</w:t>
      </w:r>
      <w:r>
        <w:rPr>
          <w:spacing w:val="1"/>
          <w:vertAlign w:val="baseline"/>
        </w:rPr>
        <w:t> </w:t>
      </w:r>
      <w:r>
        <w:rPr>
          <w:vertAlign w:val="baseline"/>
        </w:rPr>
        <w:t>afin</w:t>
      </w:r>
      <w:r>
        <w:rPr>
          <w:spacing w:val="1"/>
          <w:vertAlign w:val="baseline"/>
        </w:rPr>
        <w:t> </w:t>
      </w:r>
      <w:r>
        <w:rPr>
          <w:vertAlign w:val="baseline"/>
        </w:rPr>
        <w:t>d’encourager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-47"/>
          <w:vertAlign w:val="baseline"/>
        </w:rPr>
        <w:t> </w:t>
      </w:r>
      <w:r>
        <w:rPr>
          <w:vertAlign w:val="baseline"/>
        </w:rPr>
        <w:t>initiatives privées. La ministre de la Transition énergétique et du Développement durable a rappelé</w:t>
      </w:r>
      <w:r>
        <w:rPr>
          <w:spacing w:val="1"/>
          <w:vertAlign w:val="baseline"/>
        </w:rPr>
        <w:t> </w:t>
      </w:r>
      <w:r>
        <w:rPr>
          <w:vertAlign w:val="baseline"/>
        </w:rPr>
        <w:t>que le secteur des EnR bénéficie d’investissements massifs pour donner une forte impulsion à la</w:t>
      </w:r>
      <w:r>
        <w:rPr>
          <w:spacing w:val="1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46"/>
          <w:vertAlign w:val="baseline"/>
        </w:rPr>
        <w:t> </w:t>
      </w:r>
      <w:r>
        <w:rPr>
          <w:vertAlign w:val="baseline"/>
        </w:rPr>
        <w:t>énergétique</w:t>
      </w:r>
      <w:r>
        <w:rPr>
          <w:spacing w:val="50"/>
          <w:vertAlign w:val="baseline"/>
        </w:rPr>
        <w:t> </w:t>
      </w:r>
      <w:r>
        <w:rPr>
          <w:vertAlign w:val="baseline"/>
        </w:rPr>
        <w:t>nationale</w:t>
      </w:r>
      <w:r>
        <w:rPr>
          <w:spacing w:val="46"/>
          <w:vertAlign w:val="baseline"/>
        </w:rPr>
        <w:t> </w:t>
      </w:r>
      <w:r>
        <w:rPr>
          <w:vertAlign w:val="baseline"/>
        </w:rPr>
        <w:t>vers</w:t>
      </w:r>
      <w:r>
        <w:rPr>
          <w:spacing w:val="49"/>
          <w:vertAlign w:val="baseline"/>
        </w:rPr>
        <w:t> </w:t>
      </w:r>
      <w:r>
        <w:rPr>
          <w:vertAlign w:val="baseline"/>
        </w:rPr>
        <w:t>un</w:t>
      </w:r>
      <w:r>
        <w:rPr>
          <w:spacing w:val="94"/>
          <w:vertAlign w:val="baseline"/>
        </w:rPr>
        <w:t> </w:t>
      </w:r>
      <w:r>
        <w:rPr>
          <w:vertAlign w:val="baseline"/>
        </w:rPr>
        <w:t>modèle</w:t>
      </w:r>
      <w:r>
        <w:rPr>
          <w:spacing w:val="96"/>
          <w:vertAlign w:val="baseline"/>
        </w:rPr>
        <w:t> </w:t>
      </w:r>
      <w:r>
        <w:rPr>
          <w:vertAlign w:val="baseline"/>
        </w:rPr>
        <w:t>neutre</w:t>
      </w:r>
      <w:r>
        <w:rPr>
          <w:spacing w:val="96"/>
          <w:vertAlign w:val="baseline"/>
        </w:rPr>
        <w:t> </w:t>
      </w:r>
      <w:r>
        <w:rPr>
          <w:vertAlign w:val="baseline"/>
        </w:rPr>
        <w:t>en</w:t>
      </w:r>
      <w:r>
        <w:rPr>
          <w:spacing w:val="95"/>
          <w:vertAlign w:val="baseline"/>
        </w:rPr>
        <w:t> </w:t>
      </w:r>
      <w:r>
        <w:rPr>
          <w:vertAlign w:val="baseline"/>
        </w:rPr>
        <w:t>carbone.</w:t>
      </w:r>
      <w:r>
        <w:rPr>
          <w:spacing w:val="95"/>
          <w:vertAlign w:val="baseline"/>
        </w:rPr>
        <w:t> </w:t>
      </w:r>
      <w:r>
        <w:rPr>
          <w:vertAlign w:val="baseline"/>
        </w:rPr>
        <w:t>Entre</w:t>
      </w:r>
      <w:r>
        <w:rPr>
          <w:spacing w:val="96"/>
          <w:vertAlign w:val="baseline"/>
        </w:rPr>
        <w:t> </w:t>
      </w:r>
      <w:r>
        <w:rPr>
          <w:vertAlign w:val="baseline"/>
        </w:rPr>
        <w:t>2009</w:t>
      </w:r>
      <w:r>
        <w:rPr>
          <w:spacing w:val="96"/>
          <w:vertAlign w:val="baseline"/>
        </w:rPr>
        <w:t> </w:t>
      </w:r>
      <w:r>
        <w:rPr>
          <w:vertAlign w:val="baseline"/>
        </w:rPr>
        <w:t>et</w:t>
      </w:r>
      <w:r>
        <w:rPr>
          <w:spacing w:val="98"/>
          <w:vertAlign w:val="baseline"/>
        </w:rPr>
        <w:t> </w:t>
      </w:r>
      <w:r>
        <w:rPr>
          <w:vertAlign w:val="baseline"/>
        </w:rPr>
        <w:t>2022,</w:t>
      </w:r>
      <w:r>
        <w:rPr>
          <w:spacing w:val="-48"/>
          <w:vertAlign w:val="baseline"/>
        </w:rPr>
        <w:t> </w:t>
      </w:r>
      <w:r>
        <w:rPr>
          <w:vertAlign w:val="baseline"/>
        </w:rPr>
        <w:t>les investissements dans les EnR ont triplé en </w:t>
      </w:r>
      <w:r>
        <w:rPr>
          <w:i/>
          <w:vertAlign w:val="baseline"/>
        </w:rPr>
        <w:t>passant d'environ 4 milliards de dirhams par an entre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2009 et 2022 à près de 14 milliards de dirhams par an entre 2023 et 2027. </w:t>
      </w:r>
      <w:r>
        <w:rPr>
          <w:vertAlign w:val="baseline"/>
        </w:rPr>
        <w:t>Des licences ont également</w:t>
      </w:r>
      <w:r>
        <w:rPr>
          <w:spacing w:val="-47"/>
          <w:vertAlign w:val="baseline"/>
        </w:rPr>
        <w:t> </w:t>
      </w:r>
      <w:r>
        <w:rPr>
          <w:vertAlign w:val="baseline"/>
        </w:rPr>
        <w:t>été</w:t>
      </w:r>
      <w:r>
        <w:rPr>
          <w:spacing w:val="-4"/>
          <w:vertAlign w:val="baseline"/>
        </w:rPr>
        <w:t> </w:t>
      </w:r>
      <w:r>
        <w:rPr>
          <w:vertAlign w:val="baseline"/>
        </w:rPr>
        <w:t>octroyées en</w:t>
      </w:r>
      <w:r>
        <w:rPr>
          <w:spacing w:val="-4"/>
          <w:vertAlign w:val="baseline"/>
        </w:rPr>
        <w:t> </w:t>
      </w:r>
      <w:r>
        <w:rPr>
          <w:vertAlign w:val="baseline"/>
        </w:rPr>
        <w:t>2022</w:t>
      </w:r>
      <w:r>
        <w:rPr>
          <w:spacing w:val="-1"/>
          <w:vertAlign w:val="baseline"/>
        </w:rPr>
        <w:t> </w:t>
      </w:r>
      <w:r>
        <w:rPr>
          <w:vertAlign w:val="baseline"/>
        </w:rPr>
        <w:t>à</w:t>
      </w:r>
      <w:r>
        <w:rPr>
          <w:spacing w:val="-2"/>
          <w:vertAlign w:val="baseline"/>
        </w:rPr>
        <w:t> </w:t>
      </w:r>
      <w:r>
        <w:rPr>
          <w:vertAlign w:val="baseline"/>
        </w:rPr>
        <w:t>plusieurs</w:t>
      </w:r>
      <w:r>
        <w:rPr>
          <w:spacing w:val="-1"/>
          <w:vertAlign w:val="baseline"/>
        </w:rPr>
        <w:t> </w:t>
      </w:r>
      <w:r>
        <w:rPr>
          <w:vertAlign w:val="baseline"/>
        </w:rPr>
        <w:t>nouveaux</w:t>
      </w:r>
      <w:r>
        <w:rPr>
          <w:spacing w:val="-1"/>
          <w:vertAlign w:val="baseline"/>
        </w:rPr>
        <w:t> </w:t>
      </w:r>
      <w:r>
        <w:rPr>
          <w:vertAlign w:val="baseline"/>
        </w:rPr>
        <w:t>projets d’une</w:t>
      </w:r>
      <w:r>
        <w:rPr>
          <w:spacing w:val="-1"/>
          <w:vertAlign w:val="baseline"/>
        </w:rPr>
        <w:t> </w:t>
      </w:r>
      <w:r>
        <w:rPr>
          <w:vertAlign w:val="baseline"/>
        </w:rPr>
        <w:t>capacité 1.000</w:t>
      </w:r>
      <w:r>
        <w:rPr>
          <w:spacing w:val="-3"/>
          <w:vertAlign w:val="baseline"/>
        </w:rPr>
        <w:t> </w:t>
      </w:r>
      <w:r>
        <w:rPr>
          <w:vertAlign w:val="baseline"/>
        </w:rPr>
        <w:t>mégawatts</w:t>
      </w:r>
      <w:r>
        <w:rPr>
          <w:spacing w:val="-1"/>
          <w:vertAlign w:val="baseline"/>
        </w:rPr>
        <w:t> </w:t>
      </w:r>
      <w:r>
        <w:rPr>
          <w:vertAlign w:val="baseline"/>
        </w:rPr>
        <w:t>(MW)</w:t>
      </w:r>
      <w:r>
        <w:rPr>
          <w:vertAlign w:val="superscript"/>
        </w:rPr>
        <w:t>191</w:t>
      </w:r>
      <w:r>
        <w:rPr>
          <w:vertAlign w:val="baseline"/>
        </w:rPr>
        <w:t>.</w:t>
      </w:r>
    </w:p>
    <w:p>
      <w:pPr>
        <w:pStyle w:val="BodyText"/>
        <w:spacing w:line="285" w:lineRule="auto" w:before="124"/>
        <w:ind w:left="256" w:right="1027"/>
        <w:jc w:val="both"/>
      </w:pPr>
      <w:r>
        <w:rPr/>
        <w:t>Cette même tendance est observée au niveau mondial avec le développement des investissements</w:t>
      </w:r>
      <w:r>
        <w:rPr>
          <w:spacing w:val="1"/>
        </w:rPr>
        <w:t> </w:t>
      </w:r>
      <w:r>
        <w:rPr/>
        <w:t>dans</w:t>
      </w:r>
      <w:r>
        <w:rPr>
          <w:spacing w:val="-7"/>
        </w:rPr>
        <w:t> </w:t>
      </w:r>
      <w:r>
        <w:rPr/>
        <w:t>les</w:t>
      </w:r>
      <w:r>
        <w:rPr>
          <w:spacing w:val="-9"/>
        </w:rPr>
        <w:t> </w:t>
      </w:r>
      <w:r>
        <w:rPr/>
        <w:t>EnR.</w:t>
      </w:r>
      <w:r>
        <w:rPr>
          <w:spacing w:val="-9"/>
        </w:rPr>
        <w:t> </w:t>
      </w:r>
      <w:r>
        <w:rPr/>
        <w:t>Selon</w:t>
      </w:r>
      <w:r>
        <w:rPr>
          <w:spacing w:val="-10"/>
        </w:rPr>
        <w:t> </w:t>
      </w:r>
      <w:r>
        <w:rPr/>
        <w:t>l’Agence</w:t>
      </w:r>
      <w:r>
        <w:rPr>
          <w:spacing w:val="-5"/>
        </w:rPr>
        <w:t> </w:t>
      </w:r>
      <w:r>
        <w:rPr/>
        <w:t>internationale</w:t>
      </w:r>
      <w:r>
        <w:rPr>
          <w:spacing w:val="-6"/>
        </w:rPr>
        <w:t> </w:t>
      </w:r>
      <w:r>
        <w:rPr/>
        <w:t>des</w:t>
      </w:r>
      <w:r>
        <w:rPr>
          <w:spacing w:val="-8"/>
        </w:rPr>
        <w:t> </w:t>
      </w:r>
      <w:r>
        <w:rPr/>
        <w:t>Energies</w:t>
      </w:r>
      <w:r>
        <w:rPr>
          <w:spacing w:val="-5"/>
        </w:rPr>
        <w:t> </w:t>
      </w:r>
      <w:r>
        <w:rPr/>
        <w:t>renouvelables</w:t>
      </w:r>
      <w:r>
        <w:rPr>
          <w:spacing w:val="-9"/>
        </w:rPr>
        <w:t> </w:t>
      </w:r>
      <w:r>
        <w:rPr/>
        <w:t>(IRENA),</w:t>
      </w:r>
      <w:r>
        <w:rPr>
          <w:spacing w:val="-6"/>
        </w:rPr>
        <w:t> </w:t>
      </w:r>
      <w:r>
        <w:rPr/>
        <w:t>les</w:t>
      </w:r>
      <w:r>
        <w:rPr>
          <w:spacing w:val="-8"/>
        </w:rPr>
        <w:t> </w:t>
      </w:r>
      <w:r>
        <w:rPr/>
        <w:t>énergies</w:t>
      </w:r>
      <w:r>
        <w:rPr>
          <w:spacing w:val="-9"/>
        </w:rPr>
        <w:t> </w:t>
      </w:r>
      <w:r>
        <w:rPr/>
        <w:t>solaire</w:t>
      </w:r>
      <w:r>
        <w:rPr>
          <w:spacing w:val="-8"/>
        </w:rPr>
        <w:t> </w:t>
      </w:r>
      <w:r>
        <w:rPr/>
        <w:t>PV</w:t>
      </w:r>
      <w:r>
        <w:rPr>
          <w:spacing w:val="-47"/>
        </w:rPr>
        <w:t> </w:t>
      </w:r>
      <w:r>
        <w:rPr/>
        <w:t>et éolienne ont capté en 2022 la plus grande part des investissements mondiaux dans les EnR avec</w:t>
      </w:r>
      <w:r>
        <w:rPr>
          <w:spacing w:val="1"/>
        </w:rPr>
        <w:t> </w:t>
      </w:r>
      <w:r>
        <w:rPr/>
        <w:t>respectivement 60% et 35%. Ces deux technologies continueront selon les projections de Bloomberg</w:t>
      </w:r>
      <w:r>
        <w:rPr>
          <w:spacing w:val="1"/>
        </w:rPr>
        <w:t> </w:t>
      </w:r>
      <w:r>
        <w:rPr/>
        <w:t>NEF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dominer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l’horizon</w:t>
      </w:r>
      <w:r>
        <w:rPr>
          <w:spacing w:val="-4"/>
        </w:rPr>
        <w:t> </w:t>
      </w:r>
      <w:r>
        <w:rPr/>
        <w:t>de 2050</w:t>
      </w:r>
      <w:r>
        <w:rPr>
          <w:spacing w:val="2"/>
        </w:rPr>
        <w:t> </w:t>
      </w:r>
      <w:r>
        <w:rPr/>
        <w:t>pour</w:t>
      </w:r>
      <w:r>
        <w:rPr>
          <w:spacing w:val="-1"/>
        </w:rPr>
        <w:t> </w:t>
      </w:r>
      <w:r>
        <w:rPr/>
        <w:t>représenter</w:t>
      </w:r>
      <w:r>
        <w:rPr>
          <w:spacing w:val="-2"/>
        </w:rPr>
        <w:t> </w:t>
      </w:r>
      <w:r>
        <w:rPr/>
        <w:t>65%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énergies</w:t>
      </w:r>
      <w:r>
        <w:rPr>
          <w:spacing w:val="-2"/>
        </w:rPr>
        <w:t> </w:t>
      </w:r>
      <w:r>
        <w:rPr/>
        <w:t>produites 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73.625pt;margin-top:8.032129pt;width:473.1pt;height:209.75pt;mso-position-horizontal-relative:page;mso-position-vertical-relative:paragraph;z-index:-15657984;mso-wrap-distance-left:0;mso-wrap-distance-right:0" coordorigin="1473,161" coordsize="9462,4195">
            <v:shape style="position:absolute;left:1472;top:160;width:4653;height:4195" type="#_x0000_t75" stroked="false">
              <v:imagedata r:id="rId197" o:title=""/>
            </v:shape>
            <v:shape style="position:absolute;left:1629;top:806;width:4481;height:3084" type="#_x0000_t75" stroked="false">
              <v:imagedata r:id="rId198" o:title=""/>
            </v:shape>
            <v:shape style="position:absolute;left:6109;top:210;width:4825;height:4115" type="#_x0000_t75" stroked="false">
              <v:imagedata r:id="rId199" o:title=""/>
            </v:shape>
            <v:shape style="position:absolute;left:6268;top:856;width:4582;height:2873" type="#_x0000_t75" stroked="false">
              <v:imagedata r:id="rId200" o:title=""/>
            </v:shape>
            <v:shape style="position:absolute;left:1632;top:284;width:4355;height:401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Figure</w:t>
                    </w:r>
                    <w:r>
                      <w:rPr>
                        <w:b/>
                        <w:i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3.18.</w:t>
                    </w:r>
                    <w:r>
                      <w:rPr>
                        <w:b/>
                        <w:i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Part</w:t>
                    </w:r>
                    <w:r>
                      <w:rPr>
                        <w:b/>
                        <w:i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des</w:t>
                    </w:r>
                    <w:r>
                      <w:rPr>
                        <w:b/>
                        <w:i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investissements</w:t>
                    </w:r>
                    <w:r>
                      <w:rPr>
                        <w:b/>
                        <w:i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annuels</w:t>
                    </w:r>
                    <w:r>
                      <w:rPr>
                        <w:b/>
                        <w:i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dans</w:t>
                    </w:r>
                    <w:r>
                      <w:rPr>
                        <w:b/>
                        <w:i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les</w:t>
                    </w:r>
                    <w:r>
                      <w:rPr>
                        <w:b/>
                        <w:i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EnR</w:t>
                    </w:r>
                  </w:p>
                  <w:p>
                    <w:pPr>
                      <w:spacing w:line="216" w:lineRule="exact" w:before="1"/>
                      <w:ind w:left="0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par</w:t>
                    </w:r>
                    <w:r>
                      <w:rPr>
                        <w:b/>
                        <w:i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type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de</w:t>
                    </w:r>
                    <w:r>
                      <w:rPr>
                        <w:b/>
                        <w:i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technologie</w:t>
                    </w:r>
                    <w:r>
                      <w:rPr>
                        <w:b/>
                        <w:i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2013-2022</w:t>
                    </w:r>
                  </w:p>
                </w:txbxContent>
              </v:textbox>
              <w10:wrap type="none"/>
            </v:shape>
            <v:shape style="position:absolute;left:6270;top:334;width:4528;height:401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color w:val="1F2023"/>
                        <w:sz w:val="18"/>
                      </w:rPr>
                      <w:t>Figure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3.19.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Scénario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de</w:t>
                    </w:r>
                    <w:r>
                      <w:rPr>
                        <w:b/>
                        <w:i/>
                        <w:color w:val="1F2023"/>
                        <w:spacing w:val="27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production</w:t>
                    </w:r>
                    <w:r>
                      <w:rPr>
                        <w:b/>
                        <w:i/>
                        <w:color w:val="1F2023"/>
                        <w:spacing w:val="30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d’énergie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par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type</w:t>
                    </w:r>
                    <w:r>
                      <w:rPr>
                        <w:b/>
                        <w:i/>
                        <w:color w:val="1F2023"/>
                        <w:spacing w:val="26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de</w:t>
                    </w:r>
                  </w:p>
                  <w:p>
                    <w:pPr>
                      <w:spacing w:line="216" w:lineRule="exact" w:before="1"/>
                      <w:ind w:left="0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color w:val="1F2023"/>
                        <w:sz w:val="18"/>
                      </w:rPr>
                      <w:t>technologie</w:t>
                    </w:r>
                    <w:r>
                      <w:rPr>
                        <w:b/>
                        <w:i/>
                        <w:color w:val="1F2023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à</w:t>
                    </w:r>
                    <w:r>
                      <w:rPr>
                        <w:b/>
                        <w:i/>
                        <w:color w:val="1F2023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l’horizon</w:t>
                    </w:r>
                    <w:r>
                      <w:rPr>
                        <w:b/>
                        <w:i/>
                        <w:color w:val="1F2023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de</w:t>
                    </w:r>
                    <w:r>
                      <w:rPr>
                        <w:b/>
                        <w:i/>
                        <w:color w:val="1F2023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color w:val="1F2023"/>
                        <w:sz w:val="18"/>
                      </w:rPr>
                      <w:t>2050</w:t>
                    </w:r>
                  </w:p>
                </w:txbxContent>
              </v:textbox>
              <w10:wrap type="none"/>
            </v:shape>
            <v:shape style="position:absolute;left:1632;top:3930;width:4113;height:358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Source: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IRENA,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Global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Landscape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renewbale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energy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Finance,</w:t>
                    </w:r>
                  </w:p>
                  <w:p>
                    <w:pPr>
                      <w:spacing w:line="193" w:lineRule="exact"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2023,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p. 46.</w:t>
                    </w:r>
                  </w:p>
                </w:txbxContent>
              </v:textbox>
              <w10:wrap type="none"/>
            </v:shape>
            <v:shape style="position:absolute;left:6270;top:3831;width:4529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Source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Bloomberg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NEF.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Energy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outlook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2022,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28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juin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2023,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p.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70.823997pt;margin-top:225.227097pt;width:144.020pt;height:.72003pt;mso-position-horizontal-relative:page;mso-position-vertical-relative:paragraph;z-index:-15657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sz w:val="6"/>
        </w:rPr>
      </w:pPr>
    </w:p>
    <w:p>
      <w:pPr>
        <w:spacing w:line="195" w:lineRule="exact" w:before="71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190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Loi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13-09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relative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énergies renouvelables.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Bulletin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officiel,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n°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5822,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z w:val="16"/>
          <w:vertAlign w:val="superscript"/>
        </w:rPr>
        <w:t>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rabii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II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(18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2010),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230.</w:t>
      </w:r>
    </w:p>
    <w:p>
      <w:pPr>
        <w:spacing w:before="0"/>
        <w:ind w:left="256" w:right="1033" w:firstLine="0"/>
        <w:jc w:val="both"/>
        <w:rPr>
          <w:sz w:val="16"/>
        </w:rPr>
      </w:pPr>
      <w:r>
        <w:rPr/>
        <w:pict>
          <v:rect style="position:absolute;margin-left:70.823997pt;margin-top:28.137144pt;width:131.420pt;height:.48004pt;mso-position-horizontal-relative:page;mso-position-vertical-relative:paragraph;z-index:15800320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191</w:t>
      </w:r>
      <w:r>
        <w:rPr>
          <w:sz w:val="16"/>
          <w:vertAlign w:val="baseline"/>
        </w:rPr>
        <w:t> Ministère de la Transition énergétique et du Développement durable. Energies renouvelables : octroi en 2022 de licences à plusieurs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projets d'une capacité d'environ 1.000 MW, 22 juin 2023. </w:t>
      </w:r>
      <w:hyperlink r:id="rId201">
        <w:r>
          <w:rPr>
            <w:color w:val="0462C1"/>
            <w:sz w:val="16"/>
            <w:u w:val="single" w:color="0462C1"/>
            <w:vertAlign w:val="baseline"/>
          </w:rPr>
          <w:t>https://www.maroc.ma/fr/actualites/energies-renouvelables-octroi-en-2022-de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01">
        <w:r>
          <w:rPr>
            <w:color w:val="0462C1"/>
            <w:sz w:val="16"/>
            <w:vertAlign w:val="baseline"/>
          </w:rPr>
          <w:t>licences-plusieurs-projets-dune-capacite</w:t>
        </w:r>
      </w:hyperlink>
    </w:p>
    <w:p>
      <w:pPr>
        <w:spacing w:after="0"/>
        <w:jc w:val="both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5pt;margin-top:-.500017pt;width:25.9pt;height:163pt;mso-position-horizontal-relative:page;mso-position-vertical-relative:page;z-index:15801856" coordorigin="-10,-10" coordsize="518,3260">
            <v:rect style="position:absolute;left:0;top:0;width:498;height:3240" filled="true" fillcolor="#70aa49" stroked="false">
              <v:fill type="solid"/>
            </v:rect>
            <v:rect style="position:absolute;left:0;top:0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1"/>
        <w:jc w:val="both"/>
      </w:pPr>
      <w:r>
        <w:rPr/>
        <w:t>Selon le rapport « </w:t>
      </w:r>
      <w:r>
        <w:rPr>
          <w:i/>
        </w:rPr>
        <w:t>Global Land scape of renewable energy finance </w:t>
      </w:r>
      <w:r>
        <w:rPr/>
        <w:t>2023 »</w:t>
      </w:r>
      <w:r>
        <w:rPr>
          <w:vertAlign w:val="superscript"/>
        </w:rPr>
        <w:t>192</w:t>
      </w:r>
      <w:r>
        <w:rPr>
          <w:vertAlign w:val="baseline"/>
        </w:rPr>
        <w:t>, 2 800 milliards de dollars</w:t>
      </w:r>
      <w:r>
        <w:rPr>
          <w:spacing w:val="-47"/>
          <w:vertAlign w:val="baseline"/>
        </w:rPr>
        <w:t> </w:t>
      </w:r>
      <w:r>
        <w:rPr>
          <w:vertAlign w:val="baseline"/>
        </w:rPr>
        <w:t>américains</w:t>
      </w:r>
      <w:r>
        <w:rPr>
          <w:spacing w:val="-5"/>
          <w:vertAlign w:val="baseline"/>
        </w:rPr>
        <w:t> </w:t>
      </w:r>
      <w:r>
        <w:rPr>
          <w:vertAlign w:val="baseline"/>
        </w:rPr>
        <w:t>ont</w:t>
      </w:r>
      <w:r>
        <w:rPr>
          <w:spacing w:val="-5"/>
          <w:vertAlign w:val="baseline"/>
        </w:rPr>
        <w:t> </w:t>
      </w:r>
      <w:r>
        <w:rPr>
          <w:vertAlign w:val="baseline"/>
        </w:rPr>
        <w:t>été</w:t>
      </w:r>
      <w:r>
        <w:rPr>
          <w:spacing w:val="-5"/>
          <w:vertAlign w:val="baseline"/>
        </w:rPr>
        <w:t> </w:t>
      </w:r>
      <w:r>
        <w:rPr>
          <w:vertAlign w:val="baseline"/>
        </w:rPr>
        <w:t>investis</w:t>
      </w:r>
      <w:r>
        <w:rPr>
          <w:spacing w:val="-9"/>
          <w:vertAlign w:val="baseline"/>
        </w:rPr>
        <w:t> </w:t>
      </w:r>
      <w:r>
        <w:rPr>
          <w:vertAlign w:val="baseline"/>
        </w:rPr>
        <w:t>dans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5"/>
          <w:vertAlign w:val="baseline"/>
        </w:rPr>
        <w:t> </w:t>
      </w:r>
      <w:r>
        <w:rPr>
          <w:vertAlign w:val="baseline"/>
        </w:rPr>
        <w:t>EnR</w:t>
      </w:r>
      <w:r>
        <w:rPr>
          <w:spacing w:val="-5"/>
          <w:vertAlign w:val="baseline"/>
        </w:rPr>
        <w:t> </w:t>
      </w:r>
      <w:r>
        <w:rPr>
          <w:vertAlign w:val="baseline"/>
        </w:rPr>
        <w:t>à</w:t>
      </w:r>
      <w:r>
        <w:rPr>
          <w:spacing w:val="-8"/>
          <w:vertAlign w:val="baseline"/>
        </w:rPr>
        <w:t> </w:t>
      </w:r>
      <w:r>
        <w:rPr>
          <w:vertAlign w:val="baseline"/>
        </w:rPr>
        <w:t>l'échelle</w:t>
      </w:r>
      <w:r>
        <w:rPr>
          <w:spacing w:val="-7"/>
          <w:vertAlign w:val="baseline"/>
        </w:rPr>
        <w:t> </w:t>
      </w:r>
      <w:r>
        <w:rPr>
          <w:vertAlign w:val="baseline"/>
        </w:rPr>
        <w:t>mondiale</w:t>
      </w:r>
      <w:r>
        <w:rPr>
          <w:spacing w:val="-4"/>
          <w:vertAlign w:val="baseline"/>
        </w:rPr>
        <w:t> </w:t>
      </w:r>
      <w:r>
        <w:rPr>
          <w:vertAlign w:val="baseline"/>
        </w:rPr>
        <w:t>entre</w:t>
      </w:r>
      <w:r>
        <w:rPr>
          <w:spacing w:val="-8"/>
          <w:vertAlign w:val="baseline"/>
        </w:rPr>
        <w:t> </w:t>
      </w:r>
      <w:r>
        <w:rPr>
          <w:vertAlign w:val="baseline"/>
        </w:rPr>
        <w:t>2000</w:t>
      </w:r>
      <w:r>
        <w:rPr>
          <w:spacing w:val="-5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2020.</w:t>
      </w:r>
      <w:r>
        <w:rPr>
          <w:spacing w:val="-9"/>
          <w:vertAlign w:val="baseline"/>
        </w:rPr>
        <w:t> </w:t>
      </w:r>
      <w:r>
        <w:rPr>
          <w:vertAlign w:val="baseline"/>
        </w:rPr>
        <w:t>Le</w:t>
      </w:r>
      <w:r>
        <w:rPr>
          <w:spacing w:val="-5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5"/>
          <w:vertAlign w:val="baseline"/>
        </w:rPr>
        <w:t> </w:t>
      </w:r>
      <w:r>
        <w:rPr>
          <w:vertAlign w:val="baseline"/>
        </w:rPr>
        <w:t>privé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été</w:t>
      </w:r>
      <w:r>
        <w:rPr>
          <w:spacing w:val="-47"/>
          <w:vertAlign w:val="baseline"/>
        </w:rPr>
        <w:t> </w:t>
      </w:r>
      <w:r>
        <w:rPr>
          <w:vertAlign w:val="baseline"/>
        </w:rPr>
        <w:t>le</w:t>
      </w:r>
      <w:r>
        <w:rPr>
          <w:spacing w:val="-3"/>
          <w:vertAlign w:val="baseline"/>
        </w:rPr>
        <w:t> </w:t>
      </w:r>
      <w:r>
        <w:rPr>
          <w:vertAlign w:val="baseline"/>
        </w:rPr>
        <w:t>principal</w:t>
      </w:r>
      <w:r>
        <w:rPr>
          <w:spacing w:val="-4"/>
          <w:vertAlign w:val="baseline"/>
        </w:rPr>
        <w:t> </w:t>
      </w:r>
      <w:r>
        <w:rPr>
          <w:vertAlign w:val="baseline"/>
        </w:rPr>
        <w:t>pourvoyeur</w:t>
      </w:r>
      <w:r>
        <w:rPr>
          <w:spacing w:val="-3"/>
          <w:vertAlign w:val="baseline"/>
        </w:rPr>
        <w:t> </w:t>
      </w:r>
      <w:r>
        <w:rPr>
          <w:vertAlign w:val="baseline"/>
        </w:rPr>
        <w:t>des</w:t>
      </w:r>
      <w:r>
        <w:rPr>
          <w:spacing w:val="-6"/>
          <w:vertAlign w:val="baseline"/>
        </w:rPr>
        <w:t> </w:t>
      </w:r>
      <w:r>
        <w:rPr>
          <w:vertAlign w:val="baseline"/>
        </w:rPr>
        <w:t>investissements</w:t>
      </w:r>
      <w:r>
        <w:rPr>
          <w:spacing w:val="-6"/>
          <w:vertAlign w:val="baseline"/>
        </w:rPr>
        <w:t> </w:t>
      </w:r>
      <w:r>
        <w:rPr>
          <w:vertAlign w:val="baseline"/>
        </w:rPr>
        <w:t>mondiaux</w:t>
      </w:r>
      <w:r>
        <w:rPr>
          <w:spacing w:val="-4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EnR</w:t>
      </w:r>
      <w:r>
        <w:rPr>
          <w:spacing w:val="-5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engageant</w:t>
      </w:r>
      <w:r>
        <w:rPr>
          <w:spacing w:val="-6"/>
          <w:vertAlign w:val="baseline"/>
        </w:rPr>
        <w:t> </w:t>
      </w:r>
      <w:r>
        <w:rPr>
          <w:vertAlign w:val="baseline"/>
        </w:rPr>
        <w:t>environ</w:t>
      </w:r>
      <w:r>
        <w:rPr>
          <w:spacing w:val="-3"/>
          <w:vertAlign w:val="baseline"/>
        </w:rPr>
        <w:t> </w:t>
      </w:r>
      <w:r>
        <w:rPr>
          <w:vertAlign w:val="baseline"/>
        </w:rPr>
        <w:t>75</w:t>
      </w:r>
      <w:r>
        <w:rPr>
          <w:spacing w:val="-5"/>
          <w:vertAlign w:val="baseline"/>
        </w:rPr>
        <w:t> </w:t>
      </w:r>
      <w:r>
        <w:rPr>
          <w:vertAlign w:val="baseline"/>
        </w:rPr>
        <w:t>%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4"/>
          <w:vertAlign w:val="baseline"/>
        </w:rPr>
        <w:t> </w:t>
      </w:r>
      <w:r>
        <w:rPr>
          <w:vertAlign w:val="baseline"/>
        </w:rPr>
        <w:t>total</w:t>
      </w:r>
      <w:r>
        <w:rPr>
          <w:spacing w:val="-3"/>
          <w:vertAlign w:val="baseline"/>
        </w:rPr>
        <w:t> </w:t>
      </w:r>
      <w:r>
        <w:rPr>
          <w:vertAlign w:val="baseline"/>
        </w:rPr>
        <w:t>des</w:t>
      </w:r>
      <w:r>
        <w:rPr>
          <w:spacing w:val="-47"/>
          <w:vertAlign w:val="baseline"/>
        </w:rPr>
        <w:t> </w:t>
      </w:r>
      <w:r>
        <w:rPr>
          <w:vertAlign w:val="baseline"/>
        </w:rPr>
        <w:t>investissements entre 2013 et 2020.</w:t>
      </w:r>
      <w:r>
        <w:rPr>
          <w:spacing w:val="1"/>
          <w:vertAlign w:val="baseline"/>
        </w:rPr>
        <w:t> </w:t>
      </w:r>
      <w:r>
        <w:rPr>
          <w:vertAlign w:val="baseline"/>
        </w:rPr>
        <w:t>Sur cette même période, le continent africain a reçu seulement</w:t>
      </w:r>
      <w:r>
        <w:rPr>
          <w:spacing w:val="1"/>
          <w:vertAlign w:val="baseline"/>
        </w:rPr>
        <w:t> </w:t>
      </w:r>
      <w:r>
        <w:rPr>
          <w:vertAlign w:val="baseline"/>
        </w:rPr>
        <w:t>2% de l’investissement global en EnR soit l'équivalent de 60 milliards de dollars américains alors qu’il</w:t>
      </w:r>
      <w:r>
        <w:rPr>
          <w:spacing w:val="1"/>
          <w:vertAlign w:val="baseline"/>
        </w:rPr>
        <w:t> </w:t>
      </w:r>
      <w:r>
        <w:rPr>
          <w:vertAlign w:val="baseline"/>
        </w:rPr>
        <w:t>jouit d’un potentiel remarquable pour développer ce secteur. Sur la période 2010-2020, le Maroc,</w:t>
      </w:r>
      <w:r>
        <w:rPr>
          <w:spacing w:val="1"/>
          <w:vertAlign w:val="baseline"/>
        </w:rPr>
        <w:t> </w:t>
      </w:r>
      <w:r>
        <w:rPr>
          <w:vertAlign w:val="baseline"/>
        </w:rPr>
        <w:t>l’Egypte,</w:t>
      </w:r>
      <w:r>
        <w:rPr>
          <w:spacing w:val="-4"/>
          <w:vertAlign w:val="baseline"/>
        </w:rPr>
        <w:t> </w:t>
      </w:r>
      <w:r>
        <w:rPr>
          <w:vertAlign w:val="baseline"/>
        </w:rPr>
        <w:t>l’Afrique</w:t>
      </w:r>
      <w:r>
        <w:rPr>
          <w:spacing w:val="1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Sud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Kenya</w:t>
      </w:r>
      <w:r>
        <w:rPr>
          <w:spacing w:val="-2"/>
          <w:vertAlign w:val="baseline"/>
        </w:rPr>
        <w:t> </w:t>
      </w:r>
      <w:r>
        <w:rPr>
          <w:vertAlign w:val="baseline"/>
        </w:rPr>
        <w:t>ont</w:t>
      </w:r>
      <w:r>
        <w:rPr>
          <w:spacing w:val="-2"/>
          <w:vertAlign w:val="baseline"/>
        </w:rPr>
        <w:t> </w:t>
      </w:r>
      <w:r>
        <w:rPr>
          <w:vertAlign w:val="baseline"/>
        </w:rPr>
        <w:t>drainé</w:t>
      </w:r>
      <w:r>
        <w:rPr>
          <w:spacing w:val="-3"/>
          <w:vertAlign w:val="baseline"/>
        </w:rPr>
        <w:t> </w:t>
      </w:r>
      <w:r>
        <w:rPr>
          <w:vertAlign w:val="baseline"/>
        </w:rPr>
        <w:t>75%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investissements</w:t>
      </w:r>
      <w:r>
        <w:rPr>
          <w:spacing w:val="-2"/>
          <w:vertAlign w:val="baseline"/>
        </w:rPr>
        <w:t> </w:t>
      </w:r>
      <w:r>
        <w:rPr>
          <w:vertAlign w:val="baseline"/>
        </w:rPr>
        <w:t>en</w:t>
      </w:r>
      <w:r>
        <w:rPr>
          <w:spacing w:val="-1"/>
          <w:vertAlign w:val="baseline"/>
        </w:rPr>
        <w:t> </w:t>
      </w:r>
      <w:r>
        <w:rPr>
          <w:vertAlign w:val="baseline"/>
        </w:rPr>
        <w:t>EnR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continent.</w:t>
      </w:r>
    </w:p>
    <w:p>
      <w:pPr>
        <w:pStyle w:val="BodyText"/>
        <w:spacing w:line="285" w:lineRule="auto" w:before="163"/>
        <w:ind w:left="256" w:right="1032"/>
        <w:jc w:val="both"/>
      </w:pP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région</w:t>
      </w:r>
      <w:r>
        <w:rPr>
          <w:spacing w:val="-10"/>
        </w:rPr>
        <w:t> </w:t>
      </w:r>
      <w:r>
        <w:rPr>
          <w:spacing w:val="-1"/>
        </w:rPr>
        <w:t>Nord-africaine</w:t>
      </w:r>
      <w:r>
        <w:rPr>
          <w:spacing w:val="-11"/>
        </w:rPr>
        <w:t> </w:t>
      </w:r>
      <w:r>
        <w:rPr/>
        <w:t>constitue</w:t>
      </w:r>
      <w:r>
        <w:rPr>
          <w:spacing w:val="-9"/>
        </w:rPr>
        <w:t> </w:t>
      </w:r>
      <w:r>
        <w:rPr/>
        <w:t>la</w:t>
      </w:r>
      <w:r>
        <w:rPr>
          <w:spacing w:val="-12"/>
        </w:rPr>
        <w:t> </w:t>
      </w:r>
      <w:r>
        <w:rPr/>
        <w:t>2</w:t>
      </w:r>
      <w:r>
        <w:rPr>
          <w:vertAlign w:val="superscript"/>
        </w:rPr>
        <w:t>ème</w:t>
      </w:r>
      <w:r>
        <w:rPr>
          <w:spacing w:val="-9"/>
          <w:vertAlign w:val="baseline"/>
        </w:rPr>
        <w:t> </w:t>
      </w:r>
      <w:r>
        <w:rPr>
          <w:vertAlign w:val="baseline"/>
        </w:rPr>
        <w:t>région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d’investissement</w:t>
      </w:r>
      <w:r>
        <w:rPr>
          <w:spacing w:val="-11"/>
          <w:vertAlign w:val="baseline"/>
        </w:rPr>
        <w:t> </w:t>
      </w:r>
      <w:r>
        <w:rPr>
          <w:vertAlign w:val="baseline"/>
        </w:rPr>
        <w:t>dans</w:t>
      </w:r>
      <w:r>
        <w:rPr>
          <w:spacing w:val="-10"/>
          <w:vertAlign w:val="baseline"/>
        </w:rPr>
        <w:t> </w:t>
      </w:r>
      <w:r>
        <w:rPr>
          <w:vertAlign w:val="baseline"/>
        </w:rPr>
        <w:t>les</w:t>
      </w:r>
      <w:r>
        <w:rPr>
          <w:spacing w:val="-9"/>
          <w:vertAlign w:val="baseline"/>
        </w:rPr>
        <w:t> </w:t>
      </w:r>
      <w:r>
        <w:rPr>
          <w:vertAlign w:val="baseline"/>
        </w:rPr>
        <w:t>EnR</w:t>
      </w:r>
      <w:r>
        <w:rPr>
          <w:spacing w:val="-12"/>
          <w:vertAlign w:val="baseline"/>
        </w:rPr>
        <w:t> </w:t>
      </w:r>
      <w:r>
        <w:rPr>
          <w:vertAlign w:val="baseline"/>
        </w:rPr>
        <w:t>après</w:t>
      </w:r>
      <w:r>
        <w:rPr>
          <w:spacing w:val="-9"/>
          <w:vertAlign w:val="baseline"/>
        </w:rPr>
        <w:t> </w:t>
      </w:r>
      <w:r>
        <w:rPr>
          <w:vertAlign w:val="baseline"/>
        </w:rPr>
        <w:t>l’Afrique</w:t>
      </w:r>
      <w:r>
        <w:rPr>
          <w:spacing w:val="-9"/>
          <w:vertAlign w:val="baseline"/>
        </w:rPr>
        <w:t> </w:t>
      </w:r>
      <w:r>
        <w:rPr>
          <w:vertAlign w:val="baseline"/>
        </w:rPr>
        <w:t>australe,</w:t>
      </w:r>
      <w:r>
        <w:rPr>
          <w:spacing w:val="-47"/>
          <w:vertAlign w:val="baseline"/>
        </w:rPr>
        <w:t> </w:t>
      </w:r>
      <w:r>
        <w:rPr>
          <w:vertAlign w:val="baseline"/>
        </w:rPr>
        <w:t>avec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1"/>
          <w:vertAlign w:val="baseline"/>
        </w:rPr>
        <w:t> </w:t>
      </w:r>
      <w:r>
        <w:rPr>
          <w:vertAlign w:val="baseline"/>
        </w:rPr>
        <w:t>part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32%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l’investissement</w:t>
      </w:r>
      <w:r>
        <w:rPr>
          <w:spacing w:val="1"/>
          <w:vertAlign w:val="baseline"/>
        </w:rPr>
        <w:t> </w:t>
      </w:r>
      <w:r>
        <w:rPr>
          <w:vertAlign w:val="baseline"/>
        </w:rPr>
        <w:t>global</w:t>
      </w:r>
      <w:r>
        <w:rPr>
          <w:spacing w:val="1"/>
          <w:vertAlign w:val="baseline"/>
        </w:rPr>
        <w:t> </w:t>
      </w:r>
      <w:r>
        <w:rPr>
          <w:vertAlign w:val="baseline"/>
        </w:rPr>
        <w:t>dans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secteur,</w:t>
      </w:r>
      <w:r>
        <w:rPr>
          <w:spacing w:val="1"/>
          <w:vertAlign w:val="baseline"/>
        </w:rPr>
        <w:t> </w:t>
      </w:r>
      <w:r>
        <w:rPr>
          <w:vertAlign w:val="baseline"/>
        </w:rPr>
        <w:t>soit</w:t>
      </w:r>
      <w:r>
        <w:rPr>
          <w:spacing w:val="1"/>
          <w:vertAlign w:val="baseline"/>
        </w:rPr>
        <w:t> </w:t>
      </w:r>
      <w:r>
        <w:rPr>
          <w:vertAlign w:val="baseline"/>
        </w:rPr>
        <w:t>19,2</w:t>
      </w:r>
      <w:r>
        <w:rPr>
          <w:spacing w:val="1"/>
          <w:vertAlign w:val="baseline"/>
        </w:rPr>
        <w:t> </w:t>
      </w:r>
      <w:r>
        <w:rPr>
          <w:vertAlign w:val="baseline"/>
        </w:rPr>
        <w:t>milliards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dollars</w:t>
      </w:r>
      <w:r>
        <w:rPr>
          <w:spacing w:val="-47"/>
          <w:vertAlign w:val="baseline"/>
        </w:rPr>
        <w:t> </w:t>
      </w:r>
      <w:r>
        <w:rPr>
          <w:vertAlign w:val="baseline"/>
        </w:rPr>
        <w:t>américains sur la période 2000-2020. Le secteur privé a été à l’origine de 65% des investissements en</w:t>
      </w:r>
      <w:r>
        <w:rPr>
          <w:spacing w:val="1"/>
          <w:vertAlign w:val="baseline"/>
        </w:rPr>
        <w:t> </w:t>
      </w:r>
      <w:r>
        <w:rPr>
          <w:vertAlign w:val="baseline"/>
        </w:rPr>
        <w:t>EnR  </w:t>
      </w:r>
      <w:r>
        <w:rPr>
          <w:spacing w:val="1"/>
          <w:vertAlign w:val="baseline"/>
        </w:rPr>
        <w:t> </w:t>
      </w:r>
      <w:r>
        <w:rPr>
          <w:vertAlign w:val="baseline"/>
        </w:rPr>
        <w:t>dans   la   région   nord-africaine  </w:t>
      </w:r>
      <w:r>
        <w:rPr>
          <w:spacing w:val="1"/>
          <w:vertAlign w:val="baseline"/>
        </w:rPr>
        <w:t> </w:t>
      </w:r>
      <w:r>
        <w:rPr>
          <w:vertAlign w:val="baseline"/>
        </w:rPr>
        <w:t>contrairement    à   d’autres    sous-régions    du   continent.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Les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investissements</w:t>
      </w:r>
      <w:r>
        <w:rPr>
          <w:spacing w:val="-14"/>
          <w:vertAlign w:val="baseline"/>
        </w:rPr>
        <w:t> </w:t>
      </w:r>
      <w:r>
        <w:rPr>
          <w:vertAlign w:val="baseline"/>
        </w:rPr>
        <w:t>ont</w:t>
      </w:r>
      <w:r>
        <w:rPr>
          <w:spacing w:val="-14"/>
          <w:vertAlign w:val="baseline"/>
        </w:rPr>
        <w:t> </w:t>
      </w:r>
      <w:r>
        <w:rPr>
          <w:vertAlign w:val="baseline"/>
        </w:rPr>
        <w:t>surtout</w:t>
      </w:r>
      <w:r>
        <w:rPr>
          <w:spacing w:val="-14"/>
          <w:vertAlign w:val="baseline"/>
        </w:rPr>
        <w:t> </w:t>
      </w:r>
      <w:r>
        <w:rPr>
          <w:vertAlign w:val="baseline"/>
        </w:rPr>
        <w:t>porté</w:t>
      </w:r>
      <w:r>
        <w:rPr>
          <w:spacing w:val="-14"/>
          <w:vertAlign w:val="baseline"/>
        </w:rPr>
        <w:t> </w:t>
      </w:r>
      <w:r>
        <w:rPr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vertAlign w:val="baseline"/>
        </w:rPr>
        <w:t>Afrique</w:t>
      </w:r>
      <w:r>
        <w:rPr>
          <w:spacing w:val="-11"/>
          <w:vertAlign w:val="baseline"/>
        </w:rPr>
        <w:t> </w:t>
      </w:r>
      <w:r>
        <w:rPr>
          <w:vertAlign w:val="baseline"/>
        </w:rPr>
        <w:t>du</w:t>
      </w:r>
      <w:r>
        <w:rPr>
          <w:spacing w:val="-13"/>
          <w:vertAlign w:val="baseline"/>
        </w:rPr>
        <w:t> </w:t>
      </w:r>
      <w:r>
        <w:rPr>
          <w:vertAlign w:val="baseline"/>
        </w:rPr>
        <w:t>Nord</w:t>
      </w:r>
      <w:r>
        <w:rPr>
          <w:spacing w:val="-13"/>
          <w:vertAlign w:val="baseline"/>
        </w:rPr>
        <w:t> </w:t>
      </w:r>
      <w:r>
        <w:rPr>
          <w:vertAlign w:val="baseline"/>
        </w:rPr>
        <w:t>sur</w:t>
      </w:r>
      <w:r>
        <w:rPr>
          <w:spacing w:val="-13"/>
          <w:vertAlign w:val="baseline"/>
        </w:rPr>
        <w:t> </w:t>
      </w:r>
      <w:r>
        <w:rPr>
          <w:vertAlign w:val="baseline"/>
        </w:rPr>
        <w:t>l'énergie</w:t>
      </w:r>
      <w:r>
        <w:rPr>
          <w:spacing w:val="-14"/>
          <w:vertAlign w:val="baseline"/>
        </w:rPr>
        <w:t> </w:t>
      </w:r>
      <w:r>
        <w:rPr>
          <w:vertAlign w:val="baseline"/>
        </w:rPr>
        <w:t>solaire</w:t>
      </w:r>
      <w:r>
        <w:rPr>
          <w:spacing w:val="-14"/>
          <w:vertAlign w:val="baseline"/>
        </w:rPr>
        <w:t> </w:t>
      </w:r>
      <w:r>
        <w:rPr>
          <w:vertAlign w:val="baseline"/>
        </w:rPr>
        <w:t>à</w:t>
      </w:r>
      <w:r>
        <w:rPr>
          <w:spacing w:val="-14"/>
          <w:vertAlign w:val="baseline"/>
        </w:rPr>
        <w:t> </w:t>
      </w:r>
      <w:r>
        <w:rPr>
          <w:vertAlign w:val="baseline"/>
        </w:rPr>
        <w:t>67,5</w:t>
      </w:r>
      <w:r>
        <w:rPr>
          <w:spacing w:val="-11"/>
          <w:vertAlign w:val="baseline"/>
        </w:rPr>
        <w:t> </w:t>
      </w:r>
      <w:r>
        <w:rPr>
          <w:vertAlign w:val="baseline"/>
        </w:rPr>
        <w:t>%</w:t>
      </w:r>
      <w:r>
        <w:rPr>
          <w:spacing w:val="-14"/>
          <w:vertAlign w:val="baseline"/>
        </w:rPr>
        <w:t> </w:t>
      </w:r>
      <w:r>
        <w:rPr>
          <w:vertAlign w:val="baseline"/>
        </w:rPr>
        <w:t>suivi</w:t>
      </w:r>
      <w:r>
        <w:rPr>
          <w:spacing w:val="-15"/>
          <w:vertAlign w:val="baseline"/>
        </w:rPr>
        <w:t> </w:t>
      </w:r>
      <w:r>
        <w:rPr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vertAlign w:val="baseline"/>
        </w:rPr>
        <w:t>l'énergie</w:t>
      </w:r>
      <w:r>
        <w:rPr>
          <w:spacing w:val="-47"/>
          <w:vertAlign w:val="baseline"/>
        </w:rPr>
        <w:t> </w:t>
      </w:r>
      <w:r>
        <w:rPr>
          <w:vertAlign w:val="baseline"/>
        </w:rPr>
        <w:t>éolienne</w:t>
      </w:r>
      <w:r>
        <w:rPr>
          <w:spacing w:val="-2"/>
          <w:vertAlign w:val="baseline"/>
        </w:rPr>
        <w:t> </w:t>
      </w:r>
      <w:r>
        <w:rPr>
          <w:vertAlign w:val="baseline"/>
        </w:rPr>
        <w:t>avec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-2"/>
          <w:vertAlign w:val="baseline"/>
        </w:rPr>
        <w:t> </w:t>
      </w:r>
      <w:r>
        <w:rPr>
          <w:vertAlign w:val="baseline"/>
        </w:rPr>
        <w:t>part de</w:t>
      </w:r>
      <w:r>
        <w:rPr>
          <w:spacing w:val="-5"/>
          <w:vertAlign w:val="baseline"/>
        </w:rPr>
        <w:t> </w:t>
      </w:r>
      <w:r>
        <w:rPr>
          <w:vertAlign w:val="baseline"/>
        </w:rPr>
        <w:t>32</w:t>
      </w:r>
      <w:r>
        <w:rPr>
          <w:spacing w:val="-2"/>
          <w:vertAlign w:val="baseline"/>
        </w:rPr>
        <w:t> </w:t>
      </w:r>
      <w:r>
        <w:rPr>
          <w:vertAlign w:val="baseline"/>
        </w:rPr>
        <w:t>%.</w:t>
      </w:r>
    </w:p>
    <w:p>
      <w:pPr>
        <w:pStyle w:val="BodyText"/>
        <w:spacing w:line="285" w:lineRule="auto" w:before="163"/>
        <w:ind w:left="256" w:right="1029"/>
        <w:jc w:val="both"/>
      </w:pPr>
      <w:r>
        <w:rPr/>
        <w:t>Le Maroc et l’Egypte ont capté une large part des investissements en EnR de la région nord-africaine</w:t>
      </w:r>
      <w:r>
        <w:rPr>
          <w:spacing w:val="1"/>
        </w:rPr>
        <w:t> </w:t>
      </w:r>
      <w:r>
        <w:rPr/>
        <w:t>sur la période 2010-2020 avec respectivement 9,5 et 8,2 milliards de dollars américains</w:t>
      </w:r>
      <w:r>
        <w:rPr>
          <w:vertAlign w:val="superscript"/>
        </w:rPr>
        <w:t>193</w:t>
      </w:r>
      <w:r>
        <w:rPr>
          <w:vertAlign w:val="baseline"/>
        </w:rPr>
        <w:t>, en raison</w:t>
      </w:r>
      <w:r>
        <w:rPr>
          <w:spacing w:val="1"/>
          <w:vertAlign w:val="baseline"/>
        </w:rPr>
        <w:t> </w:t>
      </w:r>
      <w:r>
        <w:rPr>
          <w:vertAlign w:val="baseline"/>
        </w:rPr>
        <w:t>de la qualité de l’environnement des affaires et des réformes qui ont permis à ces deux pays d’attirer</w:t>
      </w:r>
      <w:r>
        <w:rPr>
          <w:spacing w:val="1"/>
          <w:vertAlign w:val="baseline"/>
        </w:rPr>
        <w:t> </w:t>
      </w:r>
      <w:r>
        <w:rPr>
          <w:vertAlign w:val="baseline"/>
        </w:rPr>
        <w:t>les investissements internationaux dans les EnR qui tendent à s’orienter vers les pays qui offrent les</w:t>
      </w:r>
      <w:r>
        <w:rPr>
          <w:spacing w:val="1"/>
          <w:vertAlign w:val="baseline"/>
        </w:rPr>
        <w:t> </w:t>
      </w:r>
      <w:r>
        <w:rPr>
          <w:vertAlign w:val="baseline"/>
        </w:rPr>
        <w:t>meilleurs</w:t>
      </w:r>
      <w:r>
        <w:rPr>
          <w:spacing w:val="-4"/>
          <w:vertAlign w:val="baseline"/>
        </w:rPr>
        <w:t> </w:t>
      </w:r>
      <w:r>
        <w:rPr>
          <w:vertAlign w:val="baseline"/>
        </w:rPr>
        <w:t>rendements et</w:t>
      </w:r>
      <w:r>
        <w:rPr>
          <w:spacing w:val="1"/>
          <w:vertAlign w:val="baseline"/>
        </w:rPr>
        <w:t> </w:t>
      </w:r>
      <w:r>
        <w:rPr>
          <w:vertAlign w:val="baseline"/>
        </w:rPr>
        <w:t>un</w:t>
      </w:r>
      <w:r>
        <w:rPr>
          <w:spacing w:val="-1"/>
          <w:vertAlign w:val="baseline"/>
        </w:rPr>
        <w:t> </w:t>
      </w:r>
      <w:r>
        <w:rPr>
          <w:vertAlign w:val="baseline"/>
        </w:rPr>
        <w:t>minimum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2"/>
          <w:vertAlign w:val="baseline"/>
        </w:rPr>
        <w:t> </w:t>
      </w:r>
      <w:r>
        <w:rPr>
          <w:vertAlign w:val="baseline"/>
        </w:rPr>
        <w:t>risques.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266" w:type="dxa"/>
        <w:tbl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9"/>
        <w:gridCol w:w="5236"/>
      </w:tblGrid>
      <w:tr>
        <w:trPr>
          <w:trHeight w:val="3950" w:hRule="atLeast"/>
        </w:trPr>
        <w:tc>
          <w:tcPr>
            <w:tcW w:w="3829" w:type="dxa"/>
          </w:tcPr>
          <w:p>
            <w:pPr>
              <w:pStyle w:val="TableParagraph"/>
              <w:ind w:right="97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14"/>
                <w:sz w:val="18"/>
              </w:rPr>
              <w:t> </w:t>
            </w:r>
            <w:r>
              <w:rPr>
                <w:b/>
                <w:i/>
                <w:sz w:val="18"/>
              </w:rPr>
              <w:t>3.20.</w:t>
            </w:r>
            <w:r>
              <w:rPr>
                <w:b/>
                <w:i/>
                <w:spacing w:val="14"/>
                <w:sz w:val="18"/>
              </w:rPr>
              <w:t> </w:t>
            </w:r>
            <w:r>
              <w:rPr>
                <w:b/>
                <w:i/>
                <w:sz w:val="18"/>
              </w:rPr>
              <w:t>L’investissement</w:t>
            </w:r>
            <w:r>
              <w:rPr>
                <w:b/>
                <w:i/>
                <w:spacing w:val="14"/>
                <w:sz w:val="18"/>
              </w:rPr>
              <w:t> </w:t>
            </w:r>
            <w:r>
              <w:rPr>
                <w:b/>
                <w:i/>
                <w:sz w:val="18"/>
              </w:rPr>
              <w:t>global</w:t>
            </w:r>
            <w:r>
              <w:rPr>
                <w:b/>
                <w:i/>
                <w:spacing w:val="12"/>
                <w:sz w:val="18"/>
              </w:rPr>
              <w:t> </w:t>
            </w:r>
            <w:r>
              <w:rPr>
                <w:b/>
                <w:i/>
                <w:sz w:val="18"/>
              </w:rPr>
              <w:t>en</w:t>
            </w:r>
            <w:r>
              <w:rPr>
                <w:b/>
                <w:i/>
                <w:spacing w:val="15"/>
                <w:sz w:val="18"/>
              </w:rPr>
              <w:t> </w:t>
            </w:r>
            <w:r>
              <w:rPr>
                <w:b/>
                <w:i/>
                <w:sz w:val="18"/>
              </w:rPr>
              <w:t>EnR</w:t>
            </w:r>
            <w:r>
              <w:rPr>
                <w:b/>
                <w:i/>
                <w:spacing w:val="14"/>
                <w:sz w:val="18"/>
              </w:rPr>
              <w:t> </w:t>
            </w:r>
            <w:r>
              <w:rPr>
                <w:b/>
                <w:i/>
                <w:sz w:val="18"/>
              </w:rPr>
              <w:t>par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sous-régions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africaines</w:t>
            </w:r>
            <w:r>
              <w:rPr>
                <w:b/>
                <w:i/>
                <w:spacing w:val="1"/>
                <w:sz w:val="18"/>
              </w:rPr>
              <w:t> </w:t>
            </w:r>
            <w:r>
              <w:rPr>
                <w:b/>
                <w:i/>
                <w:sz w:val="18"/>
              </w:rPr>
              <w:t>entre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2000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et 2020.</w:t>
            </w:r>
          </w:p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ind w:left="2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64770" cy="1399032"/>
                  <wp:effectExtent l="0" t="0" r="0" b="0"/>
                  <wp:docPr id="61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9.jpe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70" cy="139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sz w:val="19"/>
              </w:rPr>
            </w:pPr>
          </w:p>
          <w:p>
            <w:pPr>
              <w:pStyle w:val="TableParagraph"/>
              <w:ind w:right="150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IRENA.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Global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Landscape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renewable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energy</w:t>
            </w:r>
            <w:r>
              <w:rPr>
                <w:spacing w:val="-33"/>
                <w:sz w:val="16"/>
              </w:rPr>
              <w:t> </w:t>
            </w:r>
            <w:r>
              <w:rPr>
                <w:sz w:val="16"/>
              </w:rPr>
              <w:t>finance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2023, p. 60.</w:t>
            </w:r>
          </w:p>
        </w:tc>
        <w:tc>
          <w:tcPr>
            <w:tcW w:w="5236" w:type="dxa"/>
          </w:tcPr>
          <w:p>
            <w:pPr>
              <w:pStyle w:val="TableParagraph"/>
              <w:ind w:left="107" w:right="112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 3.21. Principaux pays bénéficiaires des flux d’investissement</w:t>
            </w:r>
            <w:r>
              <w:rPr>
                <w:b/>
                <w:i/>
                <w:spacing w:val="-39"/>
                <w:sz w:val="18"/>
              </w:rPr>
              <w:t> </w:t>
            </w:r>
            <w:r>
              <w:rPr>
                <w:b/>
                <w:i/>
                <w:sz w:val="18"/>
              </w:rPr>
              <w:t>dans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les</w:t>
            </w:r>
            <w:r>
              <w:rPr>
                <w:b/>
                <w:i/>
                <w:spacing w:val="2"/>
                <w:sz w:val="18"/>
              </w:rPr>
              <w:t> </w:t>
            </w:r>
            <w:r>
              <w:rPr>
                <w:b/>
                <w:i/>
                <w:sz w:val="18"/>
              </w:rPr>
              <w:t>EnR</w:t>
            </w:r>
            <w:r>
              <w:rPr>
                <w:b/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entre 2010 et 2020.</w:t>
            </w:r>
          </w:p>
          <w:p>
            <w:pPr>
              <w:pStyle w:val="TableParagraph"/>
              <w:spacing w:before="1"/>
              <w:ind w:left="0"/>
              <w:rPr>
                <w:sz w:val="20"/>
              </w:rPr>
            </w:pPr>
          </w:p>
          <w:p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17670" cy="1769364"/>
                  <wp:effectExtent l="0" t="0" r="0" b="0"/>
                  <wp:docPr id="63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40.jpe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70" cy="176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94" w:lineRule="exact" w:before="70"/>
              <w:ind w:left="107"/>
              <w:rPr>
                <w:sz w:val="16"/>
              </w:rPr>
            </w:pPr>
            <w:r>
              <w:rPr>
                <w:sz w:val="16"/>
              </w:rPr>
              <w:t>Source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IRENA.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Analyse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du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marché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des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énergies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renouvelables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l’Afrique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et</w:t>
            </w:r>
            <w:r>
              <w:rPr>
                <w:spacing w:val="-33"/>
                <w:sz w:val="16"/>
              </w:rPr>
              <w:t> </w:t>
            </w:r>
            <w:r>
              <w:rPr>
                <w:sz w:val="16"/>
              </w:rPr>
              <w:t>ses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sous-régions, p. 97.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line="285" w:lineRule="auto"/>
        <w:ind w:left="256" w:right="1032"/>
        <w:jc w:val="both"/>
      </w:pPr>
      <w:r>
        <w:rPr/>
        <w:t>Le secteur des EnR a bénéficié également de flux financiers publics résultant d’investissements des</w:t>
      </w:r>
      <w:r>
        <w:rPr>
          <w:spacing w:val="1"/>
        </w:rPr>
        <w:t> </w:t>
      </w:r>
      <w:r>
        <w:rPr/>
        <w:t>institutions financières publiques. Selon le rapport « </w:t>
      </w:r>
      <w:r>
        <w:rPr>
          <w:i/>
        </w:rPr>
        <w:t>Renewable energy statistics 2023 </w:t>
      </w:r>
      <w:r>
        <w:rPr/>
        <w:t>»</w:t>
      </w:r>
      <w:r>
        <w:rPr>
          <w:vertAlign w:val="superscript"/>
        </w:rPr>
        <w:t>194</w:t>
      </w:r>
      <w:r>
        <w:rPr>
          <w:vertAlign w:val="baseline"/>
        </w:rPr>
        <w:t>, au niveau</w:t>
      </w:r>
      <w:r>
        <w:rPr>
          <w:spacing w:val="1"/>
          <w:vertAlign w:val="baseline"/>
        </w:rPr>
        <w:t> </w:t>
      </w:r>
      <w:r>
        <w:rPr>
          <w:vertAlign w:val="baseline"/>
        </w:rPr>
        <w:t>mondial, le secteur des EnR a capté 17 646,12 millions de dollars au titre de l’année 2021</w:t>
      </w:r>
      <w:r>
        <w:rPr>
          <w:spacing w:val="1"/>
          <w:vertAlign w:val="baseline"/>
        </w:rPr>
        <w:t> </w:t>
      </w:r>
      <w:r>
        <w:rPr>
          <w:vertAlign w:val="baseline"/>
        </w:rPr>
        <w:t>en flux</w:t>
      </w:r>
      <w:r>
        <w:rPr>
          <w:spacing w:val="1"/>
          <w:vertAlign w:val="baseline"/>
        </w:rPr>
        <w:t> </w:t>
      </w:r>
      <w:r>
        <w:rPr>
          <w:vertAlign w:val="baseline"/>
        </w:rPr>
        <w:t>financiers</w:t>
      </w:r>
      <w:r>
        <w:rPr>
          <w:spacing w:val="-1"/>
          <w:vertAlign w:val="baseline"/>
        </w:rPr>
        <w:t> </w:t>
      </w:r>
      <w:r>
        <w:rPr>
          <w:vertAlign w:val="baseline"/>
        </w:rPr>
        <w:t>publics dont</w:t>
      </w:r>
      <w:r>
        <w:rPr>
          <w:spacing w:val="-2"/>
          <w:vertAlign w:val="baseline"/>
        </w:rPr>
        <w:t> </w:t>
      </w:r>
      <w:r>
        <w:rPr>
          <w:vertAlign w:val="baseline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084,49</w:t>
      </w:r>
      <w:r>
        <w:rPr>
          <w:spacing w:val="-2"/>
          <w:vertAlign w:val="baseline"/>
        </w:rPr>
        <w:t> </w:t>
      </w:r>
      <w:r>
        <w:rPr>
          <w:vertAlign w:val="baseline"/>
        </w:rPr>
        <w:t>millions</w:t>
      </w:r>
      <w:r>
        <w:rPr>
          <w:spacing w:val="-3"/>
          <w:vertAlign w:val="baseline"/>
        </w:rPr>
        <w:t> </w:t>
      </w:r>
      <w:r>
        <w:rPr>
          <w:vertAlign w:val="baseline"/>
        </w:rPr>
        <w:t>de dollars drainés</w:t>
      </w:r>
      <w:r>
        <w:rPr>
          <w:spacing w:val="1"/>
          <w:vertAlign w:val="baseline"/>
        </w:rPr>
        <w:t> </w:t>
      </w:r>
      <w:r>
        <w:rPr>
          <w:vertAlign w:val="baseline"/>
        </w:rPr>
        <w:t>par le</w:t>
      </w:r>
      <w:r>
        <w:rPr>
          <w:spacing w:val="-3"/>
          <w:vertAlign w:val="baseline"/>
        </w:rPr>
        <w:t> </w:t>
      </w:r>
      <w:r>
        <w:rPr>
          <w:vertAlign w:val="baseline"/>
        </w:rPr>
        <w:t>continent africain.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rect style="position:absolute;margin-left:70.823997pt;margin-top:18.125343pt;width:144.020pt;height:.71997pt;mso-position-horizontal-relative:page;mso-position-vertical-relative:paragraph;z-index:-15655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192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International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Renewable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Energy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Agency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(IRENA).</w:t>
      </w:r>
      <w:r>
        <w:rPr>
          <w:spacing w:val="3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Global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Landscape of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renewable</w:t>
      </w:r>
      <w:r>
        <w:rPr>
          <w:color w:val="1F2023"/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energy</w:t>
      </w:r>
      <w:r>
        <w:rPr>
          <w:color w:val="1F2023"/>
          <w:spacing w:val="-2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finance</w:t>
      </w:r>
      <w:r>
        <w:rPr>
          <w:color w:val="1F2023"/>
          <w:spacing w:val="-3"/>
          <w:sz w:val="16"/>
          <w:vertAlign w:val="baseline"/>
        </w:rPr>
        <w:t> </w:t>
      </w:r>
      <w:r>
        <w:rPr>
          <w:color w:val="1F2023"/>
          <w:sz w:val="16"/>
          <w:vertAlign w:val="baseline"/>
        </w:rPr>
        <w:t>2023</w:t>
      </w:r>
      <w:r>
        <w:rPr>
          <w:sz w:val="16"/>
          <w:vertAlign w:val="baseline"/>
        </w:rPr>
        <w:t>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Abu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Dhabi,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60.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193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IRENA.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Analyse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marché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énergies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renouvelables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l’Afrique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sous-régions,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95.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194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IRENA.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Renewable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energy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statistics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2023,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Abu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Dhabi,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2023,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402.</w:t>
      </w:r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549988pt;margin-top:-.5pt;width:25.9pt;height:162.65pt;mso-position-horizontal-relative:page;mso-position-vertical-relative:page;z-index:15803392" coordorigin="11371,-10" coordsize="518,3253">
            <v:rect style="position:absolute;left:11381;top:0;width:498;height:3233" filled="true" fillcolor="#70aa49" stroked="false">
              <v:fill type="solid"/>
            </v:rect>
            <v:shape style="position:absolute;left:11381;top:0;width:498;height:3233" coordorigin="11381,0" coordsize="498,3233" path="m11381,3233l11879,3233,11879,0m11381,0l11381,3233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28" w:type="dxa"/>
        <w:tbl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2"/>
        <w:gridCol w:w="4580"/>
      </w:tblGrid>
      <w:tr>
        <w:trPr>
          <w:trHeight w:val="3622" w:hRule="atLeast"/>
        </w:trPr>
        <w:tc>
          <w:tcPr>
            <w:tcW w:w="4522" w:type="dxa"/>
          </w:tcPr>
          <w:p>
            <w:pPr>
              <w:pStyle w:val="TableParagraph"/>
              <w:spacing w:before="1"/>
              <w:ind w:left="71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24"/>
                <w:sz w:val="18"/>
              </w:rPr>
              <w:t> </w:t>
            </w:r>
            <w:r>
              <w:rPr>
                <w:b/>
                <w:i/>
                <w:sz w:val="18"/>
              </w:rPr>
              <w:t>3.22.</w:t>
            </w:r>
            <w:r>
              <w:rPr>
                <w:b/>
                <w:i/>
                <w:spacing w:val="23"/>
                <w:sz w:val="18"/>
              </w:rPr>
              <w:t> </w:t>
            </w:r>
            <w:r>
              <w:rPr>
                <w:b/>
                <w:i/>
                <w:sz w:val="18"/>
              </w:rPr>
              <w:t>Flux</w:t>
            </w:r>
            <w:r>
              <w:rPr>
                <w:b/>
                <w:i/>
                <w:spacing w:val="25"/>
                <w:sz w:val="18"/>
              </w:rPr>
              <w:t> </w:t>
            </w:r>
            <w:r>
              <w:rPr>
                <w:b/>
                <w:i/>
                <w:sz w:val="18"/>
              </w:rPr>
              <w:t>financiers</w:t>
            </w:r>
            <w:r>
              <w:rPr>
                <w:b/>
                <w:i/>
                <w:spacing w:val="23"/>
                <w:sz w:val="18"/>
              </w:rPr>
              <w:t> </w:t>
            </w:r>
            <w:r>
              <w:rPr>
                <w:b/>
                <w:i/>
                <w:sz w:val="18"/>
              </w:rPr>
              <w:t>publics</w:t>
            </w:r>
            <w:r>
              <w:rPr>
                <w:b/>
                <w:i/>
                <w:spacing w:val="24"/>
                <w:sz w:val="18"/>
              </w:rPr>
              <w:t> </w:t>
            </w:r>
            <w:r>
              <w:rPr>
                <w:b/>
                <w:i/>
                <w:sz w:val="18"/>
              </w:rPr>
              <w:t>pour</w:t>
            </w:r>
            <w:r>
              <w:rPr>
                <w:b/>
                <w:i/>
                <w:spacing w:val="23"/>
                <w:sz w:val="18"/>
              </w:rPr>
              <w:t> </w:t>
            </w:r>
            <w:r>
              <w:rPr>
                <w:b/>
                <w:i/>
                <w:sz w:val="18"/>
              </w:rPr>
              <w:t>les</w:t>
            </w:r>
            <w:r>
              <w:rPr>
                <w:b/>
                <w:i/>
                <w:spacing w:val="24"/>
                <w:sz w:val="18"/>
              </w:rPr>
              <w:t> </w:t>
            </w:r>
            <w:r>
              <w:rPr>
                <w:b/>
                <w:i/>
                <w:sz w:val="18"/>
              </w:rPr>
              <w:t>EnR</w:t>
            </w:r>
            <w:r>
              <w:rPr>
                <w:b/>
                <w:i/>
                <w:spacing w:val="23"/>
                <w:sz w:val="18"/>
              </w:rPr>
              <w:t> </w:t>
            </w:r>
            <w:r>
              <w:rPr>
                <w:b/>
                <w:i/>
                <w:sz w:val="18"/>
              </w:rPr>
              <w:t>en</w:t>
            </w:r>
            <w:r>
              <w:rPr>
                <w:b/>
                <w:i/>
                <w:spacing w:val="25"/>
                <w:sz w:val="18"/>
              </w:rPr>
              <w:t> </w:t>
            </w:r>
            <w:r>
              <w:rPr>
                <w:b/>
                <w:i/>
                <w:sz w:val="18"/>
              </w:rPr>
              <w:t>2021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par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région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du monde.</w:t>
            </w:r>
          </w:p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21217" cy="1605533"/>
                  <wp:effectExtent l="0" t="0" r="0" b="0"/>
                  <wp:docPr id="65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41.jpe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217" cy="160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sz w:val="27"/>
              </w:rPr>
            </w:pPr>
          </w:p>
        </w:tc>
        <w:tc>
          <w:tcPr>
            <w:tcW w:w="4580" w:type="dxa"/>
          </w:tcPr>
          <w:p>
            <w:pPr>
              <w:pStyle w:val="TableParagraph"/>
              <w:spacing w:before="1"/>
              <w:ind w:left="69"/>
              <w:rPr>
                <w:b/>
                <w:i/>
                <w:sz w:val="16"/>
              </w:rPr>
            </w:pPr>
            <w:r>
              <w:rPr>
                <w:b/>
                <w:i/>
                <w:sz w:val="18"/>
              </w:rPr>
              <w:t>Figure</w:t>
            </w:r>
            <w:r>
              <w:rPr>
                <w:b/>
                <w:i/>
                <w:spacing w:val="11"/>
                <w:sz w:val="18"/>
              </w:rPr>
              <w:t> </w:t>
            </w:r>
            <w:r>
              <w:rPr>
                <w:b/>
                <w:i/>
                <w:sz w:val="18"/>
              </w:rPr>
              <w:t>3.23.</w:t>
            </w:r>
            <w:r>
              <w:rPr>
                <w:b/>
                <w:i/>
                <w:spacing w:val="13"/>
                <w:sz w:val="18"/>
              </w:rPr>
              <w:t> </w:t>
            </w:r>
            <w:r>
              <w:rPr>
                <w:b/>
                <w:i/>
                <w:sz w:val="18"/>
              </w:rPr>
              <w:t>Flux</w:t>
            </w:r>
            <w:r>
              <w:rPr>
                <w:b/>
                <w:i/>
                <w:spacing w:val="11"/>
                <w:sz w:val="18"/>
              </w:rPr>
              <w:t> </w:t>
            </w:r>
            <w:r>
              <w:rPr>
                <w:b/>
                <w:i/>
                <w:sz w:val="18"/>
              </w:rPr>
              <w:t>financiers</w:t>
            </w:r>
            <w:r>
              <w:rPr>
                <w:b/>
                <w:i/>
                <w:spacing w:val="12"/>
                <w:sz w:val="18"/>
              </w:rPr>
              <w:t> </w:t>
            </w:r>
            <w:r>
              <w:rPr>
                <w:b/>
                <w:i/>
                <w:sz w:val="18"/>
              </w:rPr>
              <w:t>publics</w:t>
            </w:r>
            <w:r>
              <w:rPr>
                <w:b/>
                <w:i/>
                <w:spacing w:val="12"/>
                <w:sz w:val="18"/>
              </w:rPr>
              <w:t> </w:t>
            </w:r>
            <w:r>
              <w:rPr>
                <w:b/>
                <w:i/>
                <w:sz w:val="18"/>
              </w:rPr>
              <w:t>pour</w:t>
            </w:r>
            <w:r>
              <w:rPr>
                <w:b/>
                <w:i/>
                <w:spacing w:val="11"/>
                <w:sz w:val="18"/>
              </w:rPr>
              <w:t> </w:t>
            </w:r>
            <w:r>
              <w:rPr>
                <w:b/>
                <w:i/>
                <w:sz w:val="18"/>
              </w:rPr>
              <w:t>les</w:t>
            </w:r>
            <w:r>
              <w:rPr>
                <w:b/>
                <w:i/>
                <w:spacing w:val="13"/>
                <w:sz w:val="18"/>
              </w:rPr>
              <w:t> </w:t>
            </w:r>
            <w:r>
              <w:rPr>
                <w:b/>
                <w:i/>
                <w:sz w:val="18"/>
              </w:rPr>
              <w:t>EnR</w:t>
            </w:r>
            <w:r>
              <w:rPr>
                <w:b/>
                <w:i/>
                <w:spacing w:val="14"/>
                <w:sz w:val="18"/>
              </w:rPr>
              <w:t> </w:t>
            </w:r>
            <w:r>
              <w:rPr>
                <w:b/>
                <w:i/>
                <w:sz w:val="18"/>
              </w:rPr>
              <w:t>du</w:t>
            </w:r>
            <w:r>
              <w:rPr>
                <w:b/>
                <w:i/>
                <w:spacing w:val="10"/>
                <w:sz w:val="18"/>
              </w:rPr>
              <w:t> </w:t>
            </w:r>
            <w:r>
              <w:rPr>
                <w:b/>
                <w:i/>
                <w:sz w:val="18"/>
              </w:rPr>
              <w:t>Maroc,</w:t>
            </w:r>
            <w:r>
              <w:rPr>
                <w:b/>
                <w:i/>
                <w:spacing w:val="-38"/>
                <w:sz w:val="18"/>
              </w:rPr>
              <w:t> </w:t>
            </w:r>
            <w:r>
              <w:rPr>
                <w:b/>
                <w:i/>
                <w:sz w:val="18"/>
              </w:rPr>
              <w:t>Egypte</w:t>
            </w:r>
            <w:r>
              <w:rPr>
                <w:i/>
                <w:sz w:val="18"/>
              </w:rPr>
              <w:t>,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b/>
                <w:i/>
                <w:sz w:val="18"/>
              </w:rPr>
              <w:t>Kenya et Afrique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du</w:t>
            </w:r>
            <w:r>
              <w:rPr>
                <w:b/>
                <w:i/>
                <w:spacing w:val="-2"/>
                <w:sz w:val="18"/>
              </w:rPr>
              <w:t> </w:t>
            </w:r>
            <w:r>
              <w:rPr>
                <w:b/>
                <w:i/>
                <w:sz w:val="18"/>
              </w:rPr>
              <w:t>sud</w:t>
            </w:r>
            <w:r>
              <w:rPr>
                <w:b/>
                <w:i/>
                <w:sz w:val="16"/>
              </w:rPr>
              <w:t>.</w:t>
            </w:r>
          </w:p>
          <w:p>
            <w:pPr>
              <w:pStyle w:val="TableParagraph"/>
              <w:spacing w:before="10"/>
              <w:ind w:left="0"/>
              <w:rPr>
                <w:sz w:val="9"/>
              </w:rPr>
            </w:pPr>
          </w:p>
          <w:p>
            <w:pPr>
              <w:pStyle w:val="TableParagraph"/>
              <w:ind w:left="122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01448" cy="1830990"/>
                  <wp:effectExtent l="0" t="0" r="0" b="0"/>
                  <wp:docPr id="67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42.jpe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448" cy="183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line="194" w:lineRule="exact" w:before="0"/>
        <w:ind w:left="256" w:right="0" w:firstLine="0"/>
        <w:jc w:val="both"/>
        <w:rPr>
          <w:sz w:val="16"/>
        </w:rPr>
      </w:pPr>
      <w:r>
        <w:rPr>
          <w:sz w:val="16"/>
        </w:rPr>
        <w:t>Source</w:t>
      </w:r>
      <w:r>
        <w:rPr>
          <w:spacing w:val="-4"/>
          <w:sz w:val="16"/>
        </w:rPr>
        <w:t> 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IRENA.</w:t>
      </w:r>
      <w:r>
        <w:rPr>
          <w:spacing w:val="-2"/>
          <w:sz w:val="16"/>
        </w:rPr>
        <w:t> </w:t>
      </w:r>
      <w:r>
        <w:rPr>
          <w:sz w:val="16"/>
        </w:rPr>
        <w:t>Statistiques</w:t>
      </w:r>
      <w:r>
        <w:rPr>
          <w:spacing w:val="-3"/>
          <w:sz w:val="16"/>
        </w:rPr>
        <w:t> </w:t>
      </w:r>
      <w:r>
        <w:rPr>
          <w:sz w:val="16"/>
        </w:rPr>
        <w:t>d’énergie</w:t>
      </w:r>
      <w:r>
        <w:rPr>
          <w:spacing w:val="-1"/>
          <w:sz w:val="16"/>
        </w:rPr>
        <w:t> </w:t>
      </w:r>
      <w:r>
        <w:rPr>
          <w:sz w:val="16"/>
        </w:rPr>
        <w:t>renouvelable</w:t>
      </w:r>
      <w:r>
        <w:rPr>
          <w:spacing w:val="-3"/>
          <w:sz w:val="16"/>
        </w:rPr>
        <w:t> </w:t>
      </w:r>
      <w:r>
        <w:rPr>
          <w:sz w:val="16"/>
        </w:rPr>
        <w:t>2023,</w:t>
      </w:r>
      <w:r>
        <w:rPr>
          <w:spacing w:val="-2"/>
          <w:sz w:val="16"/>
        </w:rPr>
        <w:t> </w:t>
      </w:r>
      <w:r>
        <w:rPr>
          <w:sz w:val="16"/>
        </w:rPr>
        <w:t>Abu</w:t>
      </w:r>
      <w:r>
        <w:rPr>
          <w:spacing w:val="-3"/>
          <w:sz w:val="16"/>
        </w:rPr>
        <w:t> </w:t>
      </w:r>
      <w:r>
        <w:rPr>
          <w:sz w:val="16"/>
        </w:rPr>
        <w:t>Dhabi,</w:t>
      </w:r>
      <w:r>
        <w:rPr>
          <w:spacing w:val="-2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402.</w:t>
      </w:r>
    </w:p>
    <w:p>
      <w:pPr>
        <w:pStyle w:val="BodyText"/>
        <w:rPr>
          <w:sz w:val="16"/>
        </w:rPr>
      </w:pPr>
    </w:p>
    <w:p>
      <w:pPr>
        <w:pStyle w:val="Heading2"/>
        <w:numPr>
          <w:ilvl w:val="1"/>
          <w:numId w:val="19"/>
        </w:numPr>
        <w:tabs>
          <w:tab w:pos="965" w:val="left" w:leader="none"/>
        </w:tabs>
        <w:spacing w:line="261" w:lineRule="auto" w:before="128" w:after="0"/>
        <w:ind w:left="616" w:right="1035" w:hanging="360"/>
        <w:jc w:val="both"/>
        <w:rPr>
          <w:color w:val="385522"/>
        </w:rPr>
      </w:pPr>
      <w:bookmarkStart w:name="_bookmark64" w:id="116"/>
      <w:bookmarkEnd w:id="116"/>
      <w:r>
        <w:rPr>
          <w:b w:val="0"/>
        </w:rPr>
      </w:r>
      <w:bookmarkStart w:name="_bookmark64" w:id="117"/>
      <w:bookmarkEnd w:id="117"/>
      <w:r>
        <w:rPr>
          <w:color w:val="385522"/>
        </w:rPr>
        <w:t>L</w:t>
      </w:r>
      <w:r>
        <w:rPr>
          <w:color w:val="385522"/>
        </w:rPr>
        <w:t>e Maroc est une option attrayante pour les Datacenters tenus de respecter des</w:t>
      </w:r>
      <w:r>
        <w:rPr>
          <w:color w:val="385522"/>
          <w:spacing w:val="1"/>
        </w:rPr>
        <w:t> </w:t>
      </w:r>
      <w:r>
        <w:rPr>
          <w:color w:val="385522"/>
        </w:rPr>
        <w:t>exigences</w:t>
      </w:r>
      <w:r>
        <w:rPr>
          <w:color w:val="385522"/>
          <w:spacing w:val="-1"/>
        </w:rPr>
        <w:t> </w:t>
      </w:r>
      <w:r>
        <w:rPr>
          <w:color w:val="385522"/>
        </w:rPr>
        <w:t>de</w:t>
      </w:r>
      <w:r>
        <w:rPr>
          <w:color w:val="385522"/>
          <w:spacing w:val="-1"/>
        </w:rPr>
        <w:t> </w:t>
      </w:r>
      <w:r>
        <w:rPr>
          <w:color w:val="385522"/>
        </w:rPr>
        <w:t>neutralité</w:t>
      </w:r>
      <w:r>
        <w:rPr>
          <w:color w:val="385522"/>
          <w:spacing w:val="-3"/>
        </w:rPr>
        <w:t> </w:t>
      </w:r>
      <w:r>
        <w:rPr>
          <w:color w:val="385522"/>
        </w:rPr>
        <w:t>climatique</w:t>
      </w:r>
      <w:r>
        <w:rPr>
          <w:color w:val="385522"/>
          <w:spacing w:val="-1"/>
        </w:rPr>
        <w:t> </w:t>
      </w:r>
      <w:r>
        <w:rPr>
          <w:color w:val="385522"/>
        </w:rPr>
        <w:t>et</w:t>
      </w:r>
      <w:r>
        <w:rPr>
          <w:color w:val="385522"/>
          <w:spacing w:val="1"/>
        </w:rPr>
        <w:t> </w:t>
      </w:r>
      <w:r>
        <w:rPr>
          <w:color w:val="385522"/>
        </w:rPr>
        <w:t>de</w:t>
      </w:r>
      <w:r>
        <w:rPr>
          <w:color w:val="385522"/>
          <w:spacing w:val="-4"/>
        </w:rPr>
        <w:t> </w:t>
      </w:r>
      <w:r>
        <w:rPr>
          <w:color w:val="385522"/>
        </w:rPr>
        <w:t>sobriété</w:t>
      </w:r>
      <w:r>
        <w:rPr>
          <w:color w:val="385522"/>
          <w:spacing w:val="6"/>
        </w:rPr>
        <w:t> </w:t>
      </w:r>
      <w:r>
        <w:rPr>
          <w:color w:val="385522"/>
        </w:rPr>
        <w:t>énergétique</w:t>
      </w:r>
    </w:p>
    <w:p>
      <w:pPr>
        <w:pStyle w:val="BodyText"/>
        <w:spacing w:line="285" w:lineRule="auto" w:before="139"/>
        <w:ind w:left="256" w:right="1029"/>
        <w:jc w:val="both"/>
      </w:pPr>
      <w:r>
        <w:rPr/>
        <w:t>Les</w:t>
      </w:r>
      <w:r>
        <w:rPr>
          <w:spacing w:val="1"/>
        </w:rPr>
        <w:t> </w:t>
      </w:r>
      <w:r>
        <w:rPr/>
        <w:t>Datacenters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incontournables</w:t>
      </w:r>
      <w:r>
        <w:rPr>
          <w:spacing w:val="1"/>
        </w:rPr>
        <w:t> </w:t>
      </w:r>
      <w:r>
        <w:rPr/>
        <w:t>mais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climatique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significatif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termes</w:t>
      </w:r>
      <w:r>
        <w:rPr>
          <w:spacing w:val="1"/>
        </w:rPr>
        <w:t> </w:t>
      </w:r>
      <w:r>
        <w:rPr>
          <w:spacing w:val="-1"/>
        </w:rPr>
        <w:t>d’émissions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/>
        <w:t>GES</w:t>
      </w:r>
      <w:r>
        <w:rPr>
          <w:spacing w:val="-15"/>
        </w:rPr>
        <w:t> </w:t>
      </w:r>
      <w:r>
        <w:rPr/>
        <w:t>et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consommation</w:t>
      </w:r>
      <w:r>
        <w:rPr>
          <w:spacing w:val="-13"/>
        </w:rPr>
        <w:t> </w:t>
      </w:r>
      <w:r>
        <w:rPr/>
        <w:t>énergétique.</w:t>
      </w:r>
      <w:r>
        <w:rPr>
          <w:spacing w:val="-12"/>
        </w:rPr>
        <w:t> </w:t>
      </w:r>
      <w:r>
        <w:rPr/>
        <w:t>Les</w:t>
      </w:r>
      <w:r>
        <w:rPr>
          <w:spacing w:val="-11"/>
        </w:rPr>
        <w:t> </w:t>
      </w:r>
      <w:r>
        <w:rPr/>
        <w:t>engagements</w:t>
      </w:r>
      <w:r>
        <w:rPr>
          <w:spacing w:val="-11"/>
        </w:rPr>
        <w:t> </w:t>
      </w:r>
      <w:r>
        <w:rPr/>
        <w:t>climatiques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communauté</w:t>
      </w:r>
      <w:r>
        <w:rPr>
          <w:spacing w:val="-48"/>
        </w:rPr>
        <w:t> </w:t>
      </w:r>
      <w:r>
        <w:rPr/>
        <w:t>internationale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faveur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neutralité</w:t>
      </w:r>
      <w:r>
        <w:rPr>
          <w:spacing w:val="-7"/>
        </w:rPr>
        <w:t> </w:t>
      </w:r>
      <w:r>
        <w:rPr/>
        <w:t>climatique</w:t>
      </w:r>
      <w:r>
        <w:rPr>
          <w:spacing w:val="-4"/>
        </w:rPr>
        <w:t> </w:t>
      </w:r>
      <w:r>
        <w:rPr/>
        <w:t>et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réduction</w:t>
      </w:r>
      <w:r>
        <w:rPr>
          <w:spacing w:val="-5"/>
        </w:rPr>
        <w:t> </w:t>
      </w:r>
      <w:r>
        <w:rPr/>
        <w:t>des</w:t>
      </w:r>
      <w:r>
        <w:rPr>
          <w:spacing w:val="-5"/>
        </w:rPr>
        <w:t> </w:t>
      </w:r>
      <w:r>
        <w:rPr/>
        <w:t>émissions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GES</w:t>
      </w:r>
      <w:r>
        <w:rPr>
          <w:spacing w:val="-6"/>
        </w:rPr>
        <w:t> </w:t>
      </w:r>
      <w:r>
        <w:rPr/>
        <w:t>à</w:t>
      </w:r>
      <w:r>
        <w:rPr>
          <w:spacing w:val="-5"/>
        </w:rPr>
        <w:t> </w:t>
      </w:r>
      <w:r>
        <w:rPr/>
        <w:t>l’horizon</w:t>
      </w:r>
      <w:r>
        <w:rPr>
          <w:spacing w:val="-47"/>
        </w:rPr>
        <w:t> </w:t>
      </w:r>
      <w:r>
        <w:rPr/>
        <w:t>de 2050 affectent irrémédiablement le secteur qui est pressé de renforcer ses stratégies vertes pour</w:t>
      </w:r>
      <w:r>
        <w:rPr>
          <w:spacing w:val="1"/>
        </w:rPr>
        <w:t> </w:t>
      </w:r>
      <w:r>
        <w:rPr/>
        <w:t>rendre les installations de stockage plus économes en consommation d’énergie et moins polluantes</w:t>
      </w:r>
      <w:r>
        <w:rPr>
          <w:spacing w:val="1"/>
        </w:rPr>
        <w:t> </w:t>
      </w:r>
      <w:r>
        <w:rPr/>
        <w:t>en se fixant l’échéance de 2030 pour atteindre cet objectif.</w:t>
      </w:r>
      <w:r>
        <w:rPr>
          <w:spacing w:val="1"/>
        </w:rPr>
        <w:t> </w:t>
      </w:r>
      <w:r>
        <w:rPr/>
        <w:t>A ce titre, les investissements pour</w:t>
      </w:r>
      <w:r>
        <w:rPr>
          <w:spacing w:val="1"/>
        </w:rPr>
        <w:t> </w:t>
      </w:r>
      <w:r>
        <w:rPr/>
        <w:t>accroitre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capacités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EnR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qu’un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incitatif</w:t>
      </w:r>
      <w:r>
        <w:rPr>
          <w:spacing w:val="1"/>
        </w:rPr>
        <w:t> </w:t>
      </w:r>
      <w:r>
        <w:rPr/>
        <w:t>favorable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projets</w:t>
      </w:r>
      <w:r>
        <w:rPr>
          <w:spacing w:val="1"/>
        </w:rPr>
        <w:t> </w:t>
      </w:r>
      <w:r>
        <w:rPr/>
        <w:t>d’investissement vert constituent des facteurs d’attractivité pour les opérateurs internationaux de</w:t>
      </w:r>
      <w:r>
        <w:rPr>
          <w:spacing w:val="1"/>
        </w:rPr>
        <w:t> </w:t>
      </w:r>
      <w:r>
        <w:rPr/>
        <w:t>Datacenters</w:t>
      </w:r>
      <w:r>
        <w:rPr>
          <w:spacing w:val="-3"/>
        </w:rPr>
        <w:t> </w:t>
      </w:r>
      <w:r>
        <w:rPr/>
        <w:t>pour</w:t>
      </w:r>
      <w:r>
        <w:rPr>
          <w:spacing w:val="-2"/>
        </w:rPr>
        <w:t> </w:t>
      </w:r>
      <w:r>
        <w:rPr/>
        <w:t>établir des</w:t>
      </w:r>
      <w:r>
        <w:rPr>
          <w:spacing w:val="1"/>
        </w:rPr>
        <w:t> </w:t>
      </w:r>
      <w:r>
        <w:rPr/>
        <w:t>installations au</w:t>
      </w:r>
      <w:r>
        <w:rPr>
          <w:spacing w:val="-3"/>
        </w:rPr>
        <w:t> </w:t>
      </w:r>
      <w:r>
        <w:rPr/>
        <w:t>Maroc</w:t>
      </w:r>
      <w:r>
        <w:rPr>
          <w:vertAlign w:val="superscript"/>
        </w:rPr>
        <w:t>195</w:t>
      </w:r>
      <w:r>
        <w:rPr>
          <w:vertAlign w:val="baseline"/>
        </w:rPr>
        <w:t>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5" w:after="0"/>
        <w:ind w:left="976" w:right="0" w:hanging="721"/>
        <w:jc w:val="left"/>
      </w:pPr>
      <w:bookmarkStart w:name="_bookmark65" w:id="118"/>
      <w:bookmarkEnd w:id="118"/>
      <w:r>
        <w:rPr>
          <w:b w:val="0"/>
        </w:rPr>
      </w:r>
      <w:bookmarkStart w:name="_bookmark65" w:id="119"/>
      <w:bookmarkEnd w:id="119"/>
      <w:r>
        <w:rPr>
          <w:color w:val="528135"/>
        </w:rPr>
        <w:t>Un</w:t>
      </w:r>
      <w:r>
        <w:rPr>
          <w:color w:val="528135"/>
          <w:spacing w:val="-4"/>
        </w:rPr>
        <w:t> </w:t>
      </w:r>
      <w:r>
        <w:rPr>
          <w:color w:val="528135"/>
        </w:rPr>
        <w:t>impact</w:t>
      </w:r>
      <w:r>
        <w:rPr>
          <w:color w:val="528135"/>
          <w:spacing w:val="-3"/>
        </w:rPr>
        <w:t> </w:t>
      </w:r>
      <w:r>
        <w:rPr>
          <w:color w:val="528135"/>
        </w:rPr>
        <w:t>climatique</w:t>
      </w:r>
      <w:r>
        <w:rPr>
          <w:color w:val="528135"/>
          <w:spacing w:val="-4"/>
        </w:rPr>
        <w:t> </w:t>
      </w:r>
      <w:r>
        <w:rPr>
          <w:color w:val="528135"/>
        </w:rPr>
        <w:t>en</w:t>
      </w:r>
      <w:r>
        <w:rPr>
          <w:color w:val="528135"/>
          <w:spacing w:val="-4"/>
        </w:rPr>
        <w:t> </w:t>
      </w:r>
      <w:r>
        <w:rPr>
          <w:color w:val="528135"/>
        </w:rPr>
        <w:t>augmentation</w:t>
      </w:r>
      <w:r>
        <w:rPr>
          <w:color w:val="528135"/>
          <w:spacing w:val="-4"/>
        </w:rPr>
        <w:t> </w:t>
      </w:r>
      <w:r>
        <w:rPr>
          <w:color w:val="528135"/>
        </w:rPr>
        <w:t>pour</w:t>
      </w:r>
      <w:r>
        <w:rPr>
          <w:color w:val="528135"/>
          <w:spacing w:val="-2"/>
        </w:rPr>
        <w:t> </w:t>
      </w:r>
      <w:r>
        <w:rPr>
          <w:color w:val="528135"/>
        </w:rPr>
        <w:t>le</w:t>
      </w:r>
      <w:r>
        <w:rPr>
          <w:color w:val="528135"/>
          <w:spacing w:val="-7"/>
        </w:rPr>
        <w:t> </w:t>
      </w:r>
      <w:r>
        <w:rPr>
          <w:color w:val="528135"/>
        </w:rPr>
        <w:t>secteur</w:t>
      </w:r>
      <w:r>
        <w:rPr>
          <w:color w:val="528135"/>
          <w:spacing w:val="-3"/>
        </w:rPr>
        <w:t> </w:t>
      </w:r>
      <w:r>
        <w:rPr>
          <w:color w:val="528135"/>
        </w:rPr>
        <w:t>des</w:t>
      </w:r>
      <w:r>
        <w:rPr>
          <w:color w:val="528135"/>
          <w:spacing w:val="-2"/>
        </w:rPr>
        <w:t> </w:t>
      </w:r>
      <w:r>
        <w:rPr>
          <w:color w:val="528135"/>
        </w:rPr>
        <w:t>Datacenters</w:t>
      </w:r>
    </w:p>
    <w:p>
      <w:pPr>
        <w:pStyle w:val="BodyText"/>
        <w:spacing w:line="285" w:lineRule="auto" w:before="170"/>
        <w:ind w:left="256" w:right="1031"/>
        <w:jc w:val="both"/>
      </w:pPr>
      <w:r>
        <w:rPr/>
        <w:t>Selon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«</w:t>
      </w:r>
      <w:r>
        <w:rPr>
          <w:spacing w:val="-1"/>
        </w:rPr>
        <w:t> </w:t>
      </w:r>
      <w:r>
        <w:rPr>
          <w:i/>
        </w:rPr>
        <w:t>Global</w:t>
      </w:r>
      <w:r>
        <w:rPr>
          <w:i/>
          <w:spacing w:val="-4"/>
        </w:rPr>
        <w:t> </w:t>
      </w:r>
      <w:r>
        <w:rPr>
          <w:i/>
        </w:rPr>
        <w:t>connectivity</w:t>
      </w:r>
      <w:r>
        <w:rPr>
          <w:i/>
          <w:spacing w:val="-3"/>
        </w:rPr>
        <w:t> </w:t>
      </w:r>
      <w:r>
        <w:rPr>
          <w:i/>
        </w:rPr>
        <w:t>report</w:t>
      </w:r>
      <w:r>
        <w:rPr>
          <w:i/>
          <w:spacing w:val="-5"/>
        </w:rPr>
        <w:t> </w:t>
      </w:r>
      <w:r>
        <w:rPr>
          <w:i/>
        </w:rPr>
        <w:t>2022</w:t>
      </w:r>
      <w:r>
        <w:rPr>
          <w:i/>
          <w:spacing w:val="-1"/>
        </w:rPr>
        <w:t> </w:t>
      </w:r>
      <w:r>
        <w:rPr/>
        <w:t>»,</w:t>
      </w:r>
      <w:r>
        <w:rPr>
          <w:spacing w:val="-3"/>
        </w:rPr>
        <w:t> </w:t>
      </w:r>
      <w:r>
        <w:rPr/>
        <w:t>les</w:t>
      </w:r>
      <w:r>
        <w:rPr>
          <w:spacing w:val="-5"/>
        </w:rPr>
        <w:t> </w:t>
      </w:r>
      <w:r>
        <w:rPr/>
        <w:t>Datacenters</w:t>
      </w:r>
      <w:r>
        <w:rPr>
          <w:spacing w:val="-4"/>
        </w:rPr>
        <w:t> </w:t>
      </w:r>
      <w:r>
        <w:rPr/>
        <w:t>contribuent</w:t>
      </w:r>
      <w:r>
        <w:rPr>
          <w:spacing w:val="-5"/>
        </w:rPr>
        <w:t> </w:t>
      </w:r>
      <w:r>
        <w:rPr/>
        <w:t>à</w:t>
      </w:r>
      <w:r>
        <w:rPr>
          <w:spacing w:val="-3"/>
        </w:rPr>
        <w:t> </w:t>
      </w:r>
      <w:r>
        <w:rPr/>
        <w:t>une</w:t>
      </w:r>
      <w:r>
        <w:rPr>
          <w:spacing w:val="-4"/>
        </w:rPr>
        <w:t> </w:t>
      </w:r>
      <w:r>
        <w:rPr/>
        <w:t>génération</w:t>
      </w:r>
      <w:r>
        <w:rPr>
          <w:spacing w:val="-4"/>
        </w:rPr>
        <w:t> </w:t>
      </w:r>
      <w:r>
        <w:rPr/>
        <w:t>importante</w:t>
      </w:r>
      <w:r>
        <w:rPr>
          <w:spacing w:val="-47"/>
        </w:rPr>
        <w:t> </w:t>
      </w:r>
      <w:r>
        <w:rPr/>
        <w:t>de GES du fait de leur grande consommation d’électricité</w:t>
      </w:r>
      <w:r>
        <w:rPr>
          <w:vertAlign w:val="superscript"/>
        </w:rPr>
        <w:t>196</w:t>
      </w:r>
      <w:r>
        <w:rPr>
          <w:vertAlign w:val="baseline"/>
        </w:rPr>
        <w:t> (u</w:t>
      </w:r>
      <w:r>
        <w:rPr>
          <w:color w:val="1F2023"/>
          <w:vertAlign w:val="baseline"/>
        </w:rPr>
        <w:t>n Datacenter hyperscale utiliserait par</w:t>
      </w:r>
      <w:r>
        <w:rPr>
          <w:color w:val="1F2023"/>
          <w:spacing w:val="1"/>
          <w:vertAlign w:val="baseline"/>
        </w:rPr>
        <w:t> </w:t>
      </w:r>
      <w:r>
        <w:rPr>
          <w:color w:val="1F2023"/>
          <w:vertAlign w:val="baseline"/>
        </w:rPr>
        <w:t>exemple</w:t>
      </w:r>
      <w:r>
        <w:rPr>
          <w:color w:val="1F2023"/>
          <w:spacing w:val="-9"/>
          <w:vertAlign w:val="baseline"/>
        </w:rPr>
        <w:t> </w:t>
      </w:r>
      <w:r>
        <w:rPr>
          <w:color w:val="1F2023"/>
          <w:vertAlign w:val="baseline"/>
        </w:rPr>
        <w:t>autant</w:t>
      </w:r>
      <w:r>
        <w:rPr>
          <w:color w:val="1F2023"/>
          <w:spacing w:val="-6"/>
          <w:vertAlign w:val="baseline"/>
        </w:rPr>
        <w:t> </w:t>
      </w:r>
      <w:r>
        <w:rPr>
          <w:color w:val="1F2023"/>
          <w:vertAlign w:val="baseline"/>
        </w:rPr>
        <w:t>d'énergie</w:t>
      </w:r>
      <w:r>
        <w:rPr>
          <w:color w:val="1F2023"/>
          <w:spacing w:val="-6"/>
          <w:vertAlign w:val="baseline"/>
        </w:rPr>
        <w:t> </w:t>
      </w:r>
      <w:r>
        <w:rPr>
          <w:color w:val="1F2023"/>
          <w:vertAlign w:val="baseline"/>
        </w:rPr>
        <w:t>que</w:t>
      </w:r>
      <w:r>
        <w:rPr>
          <w:color w:val="1F2023"/>
          <w:spacing w:val="-5"/>
          <w:vertAlign w:val="baseline"/>
        </w:rPr>
        <w:t> </w:t>
      </w:r>
      <w:r>
        <w:rPr>
          <w:color w:val="1F2023"/>
          <w:vertAlign w:val="baseline"/>
        </w:rPr>
        <w:t>80</w:t>
      </w:r>
      <w:r>
        <w:rPr>
          <w:color w:val="1F2023"/>
          <w:spacing w:val="-8"/>
          <w:vertAlign w:val="baseline"/>
        </w:rPr>
        <w:t> </w:t>
      </w:r>
      <w:r>
        <w:rPr>
          <w:color w:val="1F2023"/>
          <w:vertAlign w:val="baseline"/>
        </w:rPr>
        <w:t>000</w:t>
      </w:r>
      <w:r>
        <w:rPr>
          <w:color w:val="1F2023"/>
          <w:spacing w:val="-5"/>
          <w:vertAlign w:val="baseline"/>
        </w:rPr>
        <w:t> </w:t>
      </w:r>
      <w:r>
        <w:rPr>
          <w:color w:val="1F2023"/>
          <w:vertAlign w:val="baseline"/>
        </w:rPr>
        <w:t>foyers</w:t>
      </w:r>
      <w:r>
        <w:rPr>
          <w:color w:val="1F2023"/>
          <w:vertAlign w:val="superscript"/>
        </w:rPr>
        <w:t>197</w:t>
      </w:r>
      <w:r>
        <w:rPr>
          <w:color w:val="1F2023"/>
          <w:vertAlign w:val="baseline"/>
        </w:rPr>
        <w:t>)</w:t>
      </w:r>
      <w:r>
        <w:rPr>
          <w:vertAlign w:val="baseline"/>
        </w:rPr>
        <w:t>.</w:t>
      </w:r>
      <w:r>
        <w:rPr>
          <w:spacing w:val="38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l’horizon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2040,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11"/>
          <w:vertAlign w:val="baseline"/>
        </w:rPr>
        <w:t> </w:t>
      </w:r>
      <w:r>
        <w:rPr>
          <w:vertAlign w:val="baseline"/>
        </w:rPr>
        <w:t>multiplication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des</w:t>
      </w:r>
      <w:r>
        <w:rPr>
          <w:spacing w:val="-7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47"/>
          <w:vertAlign w:val="baseline"/>
        </w:rPr>
        <w:t> </w:t>
      </w:r>
      <w:r>
        <w:rPr>
          <w:color w:val="1F2023"/>
          <w:spacing w:val="-1"/>
          <w:vertAlign w:val="baseline"/>
        </w:rPr>
        <w:t>serait</w:t>
      </w:r>
      <w:r>
        <w:rPr>
          <w:color w:val="1F2023"/>
          <w:spacing w:val="-12"/>
          <w:vertAlign w:val="baseline"/>
        </w:rPr>
        <w:t> </w:t>
      </w:r>
      <w:r>
        <w:rPr>
          <w:color w:val="1F2023"/>
          <w:spacing w:val="-1"/>
          <w:vertAlign w:val="baseline"/>
        </w:rPr>
        <w:t>à</w:t>
      </w:r>
      <w:r>
        <w:rPr>
          <w:color w:val="1F2023"/>
          <w:spacing w:val="-12"/>
          <w:vertAlign w:val="baseline"/>
        </w:rPr>
        <w:t> </w:t>
      </w:r>
      <w:r>
        <w:rPr>
          <w:color w:val="1F2023"/>
          <w:spacing w:val="-1"/>
          <w:vertAlign w:val="baseline"/>
        </w:rPr>
        <w:t>l’origine</w:t>
      </w:r>
      <w:r>
        <w:rPr>
          <w:color w:val="1F2023"/>
          <w:spacing w:val="-10"/>
          <w:vertAlign w:val="baseline"/>
        </w:rPr>
        <w:t> </w:t>
      </w:r>
      <w:r>
        <w:rPr>
          <w:color w:val="1F2023"/>
          <w:spacing w:val="-1"/>
          <w:vertAlign w:val="baseline"/>
        </w:rPr>
        <w:t>d’</w:t>
      </w:r>
      <w:r>
        <w:rPr>
          <w:spacing w:val="-1"/>
          <w:vertAlign w:val="baseline"/>
        </w:rPr>
        <w:t>une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augmentation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des</w:t>
      </w:r>
      <w:r>
        <w:rPr>
          <w:spacing w:val="-11"/>
          <w:vertAlign w:val="baseline"/>
        </w:rPr>
        <w:t> </w:t>
      </w:r>
      <w:r>
        <w:rPr>
          <w:vertAlign w:val="baseline"/>
        </w:rPr>
        <w:t>émissions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GES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l’ordre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14</w:t>
      </w:r>
      <w:r>
        <w:rPr>
          <w:spacing w:val="-10"/>
          <w:vertAlign w:val="baseline"/>
        </w:rPr>
        <w:t> </w:t>
      </w:r>
      <w:r>
        <w:rPr>
          <w:vertAlign w:val="baseline"/>
        </w:rPr>
        <w:t>%</w:t>
      </w:r>
      <w:r>
        <w:rPr>
          <w:vertAlign w:val="superscript"/>
        </w:rPr>
        <w:t>198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vertAlign w:val="baseline"/>
        </w:rPr>
        <w:t>2022,</w:t>
      </w:r>
      <w:r>
        <w:rPr>
          <w:spacing w:val="-11"/>
          <w:vertAlign w:val="baseline"/>
        </w:rPr>
        <w:t> </w:t>
      </w:r>
      <w:r>
        <w:rPr>
          <w:vertAlign w:val="baseline"/>
        </w:rPr>
        <w:t>les</w:t>
      </w:r>
      <w:r>
        <w:rPr>
          <w:spacing w:val="-11"/>
          <w:vertAlign w:val="baseline"/>
        </w:rPr>
        <w:t> </w:t>
      </w:r>
      <w:r>
        <w:rPr>
          <w:vertAlign w:val="baseline"/>
        </w:rPr>
        <w:t>émissions</w:t>
      </w:r>
      <w:r>
        <w:rPr>
          <w:spacing w:val="-47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GES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9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7"/>
          <w:vertAlign w:val="baseline"/>
        </w:rPr>
        <w:t> </w:t>
      </w:r>
      <w:r>
        <w:rPr>
          <w:vertAlign w:val="baseline"/>
        </w:rPr>
        <w:t>ont</w:t>
      </w:r>
      <w:r>
        <w:rPr>
          <w:spacing w:val="-6"/>
          <w:vertAlign w:val="baseline"/>
        </w:rPr>
        <w:t> </w:t>
      </w:r>
      <w:r>
        <w:rPr>
          <w:vertAlign w:val="baseline"/>
        </w:rPr>
        <w:t>dépassé</w:t>
      </w:r>
      <w:r>
        <w:rPr>
          <w:spacing w:val="-8"/>
          <w:vertAlign w:val="baseline"/>
        </w:rPr>
        <w:t> </w:t>
      </w:r>
      <w:r>
        <w:rPr>
          <w:vertAlign w:val="baseline"/>
        </w:rPr>
        <w:t>celles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6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l’aviation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(2,4</w:t>
      </w:r>
      <w:r>
        <w:rPr>
          <w:spacing w:val="-1"/>
          <w:vertAlign w:val="baseline"/>
        </w:rPr>
        <w:t> </w:t>
      </w:r>
      <w:r>
        <w:rPr>
          <w:vertAlign w:val="baseline"/>
        </w:rPr>
        <w:t>%)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du</w:t>
      </w:r>
      <w:r>
        <w:rPr>
          <w:spacing w:val="-8"/>
          <w:vertAlign w:val="baseline"/>
        </w:rPr>
        <w:t> </w:t>
      </w:r>
      <w:r>
        <w:rPr>
          <w:vertAlign w:val="baseline"/>
        </w:rPr>
        <w:t>transport</w:t>
      </w:r>
      <w:r>
        <w:rPr>
          <w:spacing w:val="-8"/>
          <w:vertAlign w:val="baseline"/>
        </w:rPr>
        <w:t> </w:t>
      </w:r>
      <w:r>
        <w:rPr>
          <w:vertAlign w:val="baseline"/>
        </w:rPr>
        <w:t>maritime</w:t>
      </w:r>
      <w:r>
        <w:rPr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47"/>
          <w:vertAlign w:val="baseline"/>
        </w:rPr>
        <w:t> </w:t>
      </w:r>
      <w:r>
        <w:rPr>
          <w:vertAlign w:val="baseline"/>
        </w:rPr>
        <w:t>étant</w:t>
      </w:r>
      <w:r>
        <w:rPr>
          <w:spacing w:val="-1"/>
          <w:vertAlign w:val="baseline"/>
        </w:rPr>
        <w:t> </w:t>
      </w:r>
      <w:r>
        <w:rPr>
          <w:vertAlign w:val="baseline"/>
        </w:rPr>
        <w:t>à</w:t>
      </w:r>
      <w:r>
        <w:rPr>
          <w:spacing w:val="-3"/>
          <w:vertAlign w:val="baseline"/>
        </w:rPr>
        <w:t> </w:t>
      </w:r>
      <w:r>
        <w:rPr>
          <w:vertAlign w:val="baseline"/>
        </w:rPr>
        <w:t>l’origine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2,5 %</w:t>
      </w:r>
      <w:r>
        <w:rPr>
          <w:spacing w:val="1"/>
          <w:vertAlign w:val="baseline"/>
        </w:rPr>
        <w:t> </w:t>
      </w:r>
      <w:r>
        <w:rPr>
          <w:vertAlign w:val="baseline"/>
        </w:rPr>
        <w:t>à</w:t>
      </w:r>
      <w:r>
        <w:rPr>
          <w:spacing w:val="-4"/>
          <w:vertAlign w:val="baseline"/>
        </w:rPr>
        <w:t> </w:t>
      </w:r>
      <w:r>
        <w:rPr>
          <w:vertAlign w:val="baseline"/>
        </w:rPr>
        <w:t>3,7</w:t>
      </w:r>
      <w:r>
        <w:rPr>
          <w:spacing w:val="-1"/>
          <w:vertAlign w:val="baseline"/>
        </w:rPr>
        <w:t> </w:t>
      </w:r>
      <w:r>
        <w:rPr>
          <w:vertAlign w:val="baseline"/>
        </w:rPr>
        <w:t>%</w:t>
      </w:r>
      <w:r>
        <w:rPr>
          <w:spacing w:val="1"/>
          <w:vertAlign w:val="baseline"/>
        </w:rPr>
        <w:t> </w:t>
      </w:r>
      <w:r>
        <w:rPr>
          <w:vertAlign w:val="baseline"/>
        </w:rPr>
        <w:t>des émissions</w:t>
      </w:r>
      <w:r>
        <w:rPr>
          <w:spacing w:val="-2"/>
          <w:vertAlign w:val="baseline"/>
        </w:rPr>
        <w:t> </w:t>
      </w:r>
      <w:r>
        <w:rPr>
          <w:vertAlign w:val="baseline"/>
        </w:rPr>
        <w:t>mondiales de</w:t>
      </w:r>
      <w:r>
        <w:rPr>
          <w:spacing w:val="-2"/>
          <w:vertAlign w:val="baseline"/>
        </w:rPr>
        <w:t> </w:t>
      </w:r>
      <w:r>
        <w:rPr>
          <w:vertAlign w:val="baseline"/>
        </w:rPr>
        <w:t>GES</w:t>
      </w:r>
      <w:r>
        <w:rPr>
          <w:vertAlign w:val="superscript"/>
        </w:rPr>
        <w:t>199</w:t>
      </w:r>
      <w:r>
        <w:rPr>
          <w:spacing w:val="-1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285" w:lineRule="auto" w:before="164"/>
        <w:ind w:left="256" w:right="1035"/>
        <w:jc w:val="both"/>
      </w:pPr>
      <w:r>
        <w:rPr/>
        <w:t>Plusieurs</w:t>
      </w:r>
      <w:r>
        <w:rPr>
          <w:spacing w:val="-11"/>
        </w:rPr>
        <w:t> </w:t>
      </w:r>
      <w:r>
        <w:rPr/>
        <w:t>initiatives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régulation</w:t>
      </w:r>
      <w:r>
        <w:rPr>
          <w:spacing w:val="-12"/>
        </w:rPr>
        <w:t> </w:t>
      </w:r>
      <w:r>
        <w:rPr/>
        <w:t>des</w:t>
      </w:r>
      <w:r>
        <w:rPr>
          <w:spacing w:val="-11"/>
        </w:rPr>
        <w:t> </w:t>
      </w:r>
      <w:r>
        <w:rPr/>
        <w:t>effets</w:t>
      </w:r>
      <w:r>
        <w:rPr>
          <w:spacing w:val="-11"/>
        </w:rPr>
        <w:t> </w:t>
      </w:r>
      <w:r>
        <w:rPr/>
        <w:t>climatiques</w:t>
      </w:r>
      <w:r>
        <w:rPr>
          <w:spacing w:val="-10"/>
        </w:rPr>
        <w:t> </w:t>
      </w:r>
      <w:r>
        <w:rPr/>
        <w:t>des</w:t>
      </w:r>
      <w:r>
        <w:rPr>
          <w:spacing w:val="-11"/>
        </w:rPr>
        <w:t> </w:t>
      </w:r>
      <w:r>
        <w:rPr/>
        <w:t>Datacenters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sont</w:t>
      </w:r>
      <w:r>
        <w:rPr>
          <w:spacing w:val="-11"/>
        </w:rPr>
        <w:t> </w:t>
      </w:r>
      <w:r>
        <w:rPr/>
        <w:t>développées</w:t>
      </w:r>
      <w:r>
        <w:rPr>
          <w:spacing w:val="-11"/>
        </w:rPr>
        <w:t> </w:t>
      </w:r>
      <w:r>
        <w:rPr/>
        <w:t>émanant</w:t>
      </w:r>
      <w:r>
        <w:rPr>
          <w:spacing w:val="-47"/>
        </w:rPr>
        <w:t> </w:t>
      </w:r>
      <w:r>
        <w:rPr/>
        <w:t>des</w:t>
      </w:r>
      <w:r>
        <w:rPr>
          <w:spacing w:val="-2"/>
        </w:rPr>
        <w:t> </w:t>
      </w:r>
      <w:r>
        <w:rPr/>
        <w:t>opérateurs du</w:t>
      </w:r>
      <w:r>
        <w:rPr>
          <w:spacing w:val="-1"/>
        </w:rPr>
        <w:t> </w:t>
      </w:r>
      <w:r>
        <w:rPr/>
        <w:t>secteur</w:t>
      </w:r>
      <w:r>
        <w:rPr>
          <w:spacing w:val="-5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l’UE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contribuer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rendre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Datacenters</w:t>
      </w:r>
      <w:r>
        <w:rPr>
          <w:spacing w:val="-2"/>
        </w:rPr>
        <w:t> </w:t>
      </w:r>
      <w:r>
        <w:rPr/>
        <w:t>climatiquement</w:t>
      </w:r>
      <w:r>
        <w:rPr>
          <w:spacing w:val="-3"/>
        </w:rPr>
        <w:t> </w:t>
      </w:r>
      <w:r>
        <w:rPr/>
        <w:t>propre</w:t>
      </w:r>
      <w:r>
        <w:rPr>
          <w:spacing w:val="-47"/>
        </w:rPr>
        <w:t> </w:t>
      </w:r>
      <w:r>
        <w:rPr/>
        <w:t>et</w:t>
      </w:r>
      <w:r>
        <w:rPr>
          <w:spacing w:val="-1"/>
        </w:rPr>
        <w:t> </w:t>
      </w:r>
      <w:r>
        <w:rPr/>
        <w:t>énergétiquement</w:t>
      </w:r>
      <w:r>
        <w:rPr>
          <w:spacing w:val="-2"/>
        </w:rPr>
        <w:t> </w:t>
      </w:r>
      <w:r>
        <w:rPr/>
        <w:t>sobre.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  <w:r>
        <w:rPr/>
        <w:pict>
          <v:rect style="position:absolute;margin-left:70.823997pt;margin-top:16.791447pt;width:144.020pt;height:.71997pt;mso-position-horizontal-relative:page;mso-position-vertical-relative:paragraph;z-index:-15654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195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Arizton.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Morocco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Market –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Investment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Analysis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&amp;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Opportunities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2021-2026.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Décembre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2021,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15.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196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ITU.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connectivity report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11.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197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McKinsey.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Investing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rising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 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economy,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2023,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p.3.</w:t>
      </w:r>
    </w:p>
    <w:p>
      <w:pPr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198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«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l’impact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des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infrastructures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sur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l’environnement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les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solutions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possibles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».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IN: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LeBigData.fr,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18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12">
        <w:r>
          <w:rPr>
            <w:color w:val="0462C1"/>
            <w:sz w:val="16"/>
            <w:u w:val="single" w:color="0462C1"/>
            <w:vertAlign w:val="baseline"/>
          </w:rPr>
          <w:t>https://www.lebigdata.fr/data-center-impact-environnement</w:t>
        </w:r>
      </w:hyperlink>
    </w:p>
    <w:p>
      <w:pPr>
        <w:pStyle w:val="BodyText"/>
        <w:ind w:left="227"/>
        <w:rPr>
          <w:sz w:val="20"/>
        </w:rPr>
      </w:pPr>
      <w:r>
        <w:rPr>
          <w:sz w:val="20"/>
        </w:rPr>
        <w:pict>
          <v:shape style="width:456.55pt;height:19.45pt;mso-position-horizontal-relative:char;mso-position-vertical-relative:line" type="#_x0000_t202" filled="true" fillcolor="#fbfcff" stroked="false">
            <w10:anchorlock/>
            <v:textbox inset="0,0,0,0">
              <w:txbxContent>
                <w:p>
                  <w:pPr>
                    <w:spacing w:before="0"/>
                    <w:ind w:left="28" w:right="26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  <w:vertAlign w:val="superscript"/>
                    </w:rPr>
                    <w:t>199</w:t>
                  </w:r>
                  <w:r>
                    <w:rPr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Measuring</w:t>
                  </w:r>
                  <w:r>
                    <w:rPr>
                      <w:color w:val="030333"/>
                      <w:spacing w:val="32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greenhouse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gas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emissions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in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data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centres: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the</w:t>
                  </w:r>
                  <w:r>
                    <w:rPr>
                      <w:color w:val="030333"/>
                      <w:spacing w:val="33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environmental</w:t>
                  </w:r>
                  <w:r>
                    <w:rPr>
                      <w:color w:val="030333"/>
                      <w:spacing w:val="30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impact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of</w:t>
                  </w:r>
                  <w:r>
                    <w:rPr>
                      <w:color w:val="030333"/>
                      <w:spacing w:val="32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cloud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computing.</w:t>
                  </w:r>
                  <w:r>
                    <w:rPr>
                      <w:color w:val="030333"/>
                      <w:spacing w:val="32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IN: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Climatiq,</w:t>
                  </w:r>
                  <w:r>
                    <w:rPr>
                      <w:color w:val="030333"/>
                      <w:spacing w:val="32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21</w:t>
                  </w:r>
                  <w:r>
                    <w:rPr>
                      <w:color w:val="030333"/>
                      <w:spacing w:val="32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avril</w:t>
                  </w:r>
                  <w:r>
                    <w:rPr>
                      <w:color w:val="030333"/>
                      <w:spacing w:val="31"/>
                      <w:sz w:val="16"/>
                      <w:vertAlign w:val="baseline"/>
                    </w:rPr>
                    <w:t> </w:t>
                  </w:r>
                  <w:r>
                    <w:rPr>
                      <w:color w:val="030333"/>
                      <w:sz w:val="16"/>
                      <w:vertAlign w:val="baseline"/>
                    </w:rPr>
                    <w:t>2022.</w:t>
                  </w:r>
                  <w:r>
                    <w:rPr>
                      <w:color w:val="030333"/>
                      <w:spacing w:val="1"/>
                      <w:sz w:val="16"/>
                      <w:vertAlign w:val="baseline"/>
                    </w:rPr>
                    <w:t> </w:t>
                  </w:r>
                  <w:hyperlink r:id="rId206">
                    <w:r>
                      <w:rPr>
                        <w:color w:val="0462C1"/>
                        <w:sz w:val="16"/>
                        <w:u w:val="single" w:color="0462C1"/>
                        <w:vertAlign w:val="baseline"/>
                      </w:rPr>
                      <w:t>https://www.climatiq.io/blog/measure-greenhouse-gas-emissions-carbon-data-centres-cloud-computing</w:t>
                    </w:r>
                  </w:hyperlink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5pt;margin-top:-.300017pt;width:25.6pt;height:163pt;mso-position-horizontal-relative:page;mso-position-vertical-relative:page;z-index:15804928" coordorigin="-10,-6" coordsize="512,3260">
            <v:rect style="position:absolute;left:0;top:4;width:492;height:3240" filled="true" fillcolor="#70aa49" stroked="false">
              <v:fill type="solid"/>
            </v:rect>
            <v:shape style="position:absolute;left:0;top:4;width:492;height:3240" coordorigin="0,4" coordsize="492,3240" path="m0,3244l492,3244,492,4,0,4e" filled="false" stroked="true" strokeweight="1pt" strokecolor="#41709c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64"/>
        <w:ind w:left="256" w:right="0" w:firstLine="0"/>
        <w:jc w:val="lef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1032225</wp:posOffset>
            </wp:positionH>
            <wp:positionV relativeFrom="paragraph">
              <wp:posOffset>256414</wp:posOffset>
            </wp:positionV>
            <wp:extent cx="3087705" cy="1572768"/>
            <wp:effectExtent l="0" t="0" r="0" b="0"/>
            <wp:wrapTopAndBottom/>
            <wp:docPr id="6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70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3.24.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Part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principaux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secteurs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émetteurs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GES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au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niveau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mondial</w:t>
      </w:r>
    </w:p>
    <w:p>
      <w:pPr>
        <w:spacing w:before="29"/>
        <w:ind w:left="256" w:right="0" w:firstLine="0"/>
        <w:jc w:val="left"/>
        <w:rPr>
          <w:sz w:val="16"/>
        </w:rPr>
      </w:pPr>
      <w:r>
        <w:rPr>
          <w:sz w:val="16"/>
        </w:rPr>
        <w:t>Source:</w:t>
      </w:r>
      <w:r>
        <w:rPr>
          <w:spacing w:val="-2"/>
          <w:sz w:val="16"/>
        </w:rPr>
        <w:t> </w:t>
      </w:r>
      <w:r>
        <w:rPr>
          <w:sz w:val="16"/>
        </w:rPr>
        <w:t>Climatiq,</w:t>
      </w:r>
      <w:r>
        <w:rPr>
          <w:spacing w:val="-1"/>
          <w:sz w:val="16"/>
        </w:rPr>
        <w:t> </w:t>
      </w:r>
      <w:r>
        <w:rPr>
          <w:sz w:val="16"/>
        </w:rPr>
        <w:t>2022.</w:t>
      </w:r>
    </w:p>
    <w:p>
      <w:pPr>
        <w:pStyle w:val="BodyText"/>
      </w:pP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721"/>
        <w:jc w:val="left"/>
      </w:pPr>
      <w:bookmarkStart w:name="_bookmark66" w:id="120"/>
      <w:bookmarkEnd w:id="120"/>
      <w:r>
        <w:rPr>
          <w:b w:val="0"/>
        </w:rPr>
      </w:r>
      <w:bookmarkStart w:name="_bookmark66" w:id="121"/>
      <w:bookmarkEnd w:id="121"/>
      <w:r>
        <w:rPr>
          <w:color w:val="528135"/>
        </w:rPr>
        <w:t>Les</w:t>
      </w:r>
      <w:r>
        <w:rPr>
          <w:color w:val="528135"/>
          <w:spacing w:val="-3"/>
        </w:rPr>
        <w:t> </w:t>
      </w:r>
      <w:r>
        <w:rPr>
          <w:color w:val="528135"/>
        </w:rPr>
        <w:t>initiatives</w:t>
      </w:r>
      <w:r>
        <w:rPr>
          <w:color w:val="528135"/>
          <w:spacing w:val="-1"/>
        </w:rPr>
        <w:t> </w:t>
      </w:r>
      <w:r>
        <w:rPr>
          <w:color w:val="528135"/>
        </w:rPr>
        <w:t>des</w:t>
      </w:r>
      <w:r>
        <w:rPr>
          <w:color w:val="528135"/>
          <w:spacing w:val="-2"/>
        </w:rPr>
        <w:t> </w:t>
      </w:r>
      <w:r>
        <w:rPr>
          <w:color w:val="528135"/>
        </w:rPr>
        <w:t>opérateurs</w:t>
      </w:r>
      <w:r>
        <w:rPr>
          <w:color w:val="528135"/>
          <w:spacing w:val="-2"/>
        </w:rPr>
        <w:t> </w:t>
      </w:r>
      <w:r>
        <w:rPr>
          <w:color w:val="528135"/>
        </w:rPr>
        <w:t>du</w:t>
      </w:r>
      <w:r>
        <w:rPr>
          <w:color w:val="528135"/>
          <w:spacing w:val="-4"/>
        </w:rPr>
        <w:t> </w:t>
      </w:r>
      <w:r>
        <w:rPr>
          <w:color w:val="528135"/>
        </w:rPr>
        <w:t>secteur</w:t>
      </w:r>
      <w:r>
        <w:rPr>
          <w:color w:val="528135"/>
          <w:spacing w:val="-2"/>
        </w:rPr>
        <w:t> </w:t>
      </w:r>
      <w:r>
        <w:rPr>
          <w:color w:val="528135"/>
        </w:rPr>
        <w:t>pour</w:t>
      </w:r>
      <w:r>
        <w:rPr>
          <w:color w:val="528135"/>
          <w:spacing w:val="-3"/>
        </w:rPr>
        <w:t> </w:t>
      </w:r>
      <w:r>
        <w:rPr>
          <w:color w:val="528135"/>
        </w:rPr>
        <w:t>des</w:t>
      </w:r>
      <w:r>
        <w:rPr>
          <w:color w:val="528135"/>
          <w:spacing w:val="-4"/>
        </w:rPr>
        <w:t> </w:t>
      </w:r>
      <w:r>
        <w:rPr>
          <w:color w:val="528135"/>
        </w:rPr>
        <w:t>Datacenters</w:t>
      </w:r>
      <w:r>
        <w:rPr>
          <w:color w:val="528135"/>
          <w:spacing w:val="-4"/>
        </w:rPr>
        <w:t> </w:t>
      </w:r>
      <w:r>
        <w:rPr>
          <w:color w:val="528135"/>
        </w:rPr>
        <w:t>verts</w:t>
      </w:r>
    </w:p>
    <w:p>
      <w:pPr>
        <w:pStyle w:val="BodyText"/>
        <w:spacing w:line="285" w:lineRule="auto" w:before="170"/>
        <w:ind w:left="256" w:right="1031"/>
        <w:jc w:val="both"/>
      </w:pPr>
      <w:r>
        <w:rPr/>
        <w:t>Les solutions proposées par les opérateurs prennent essence dans l’exploitation des sources d’EnR et</w:t>
      </w:r>
      <w:r>
        <w:rPr>
          <w:spacing w:val="-47"/>
        </w:rPr>
        <w:t> </w:t>
      </w:r>
      <w:r>
        <w:rPr/>
        <w:t>sont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avec le</w:t>
      </w:r>
      <w:r>
        <w:rPr>
          <w:spacing w:val="-1"/>
        </w:rPr>
        <w:t> </w:t>
      </w:r>
      <w:r>
        <w:rPr/>
        <w:t>potentiel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Maroc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EnR</w:t>
      </w:r>
      <w:r>
        <w:rPr>
          <w:spacing w:val="-4"/>
        </w:rPr>
        <w:t> </w:t>
      </w:r>
      <w:r>
        <w:rPr/>
        <w:t>valorisé dans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cadre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stratégies</w:t>
      </w:r>
      <w:r>
        <w:rPr>
          <w:spacing w:val="-1"/>
        </w:rPr>
        <w:t> </w:t>
      </w:r>
      <w:r>
        <w:rPr/>
        <w:t>nationales.</w:t>
      </w:r>
    </w:p>
    <w:p>
      <w:pPr>
        <w:pStyle w:val="Heading4"/>
        <w:numPr>
          <w:ilvl w:val="0"/>
          <w:numId w:val="31"/>
        </w:numPr>
        <w:tabs>
          <w:tab w:pos="976" w:val="left" w:leader="none"/>
          <w:tab w:pos="977" w:val="left" w:leader="none"/>
        </w:tabs>
        <w:spacing w:line="240" w:lineRule="auto" w:before="160" w:after="0"/>
        <w:ind w:left="976" w:right="0" w:hanging="361"/>
        <w:jc w:val="left"/>
        <w:rPr>
          <w:b w:val="0"/>
          <w:i w:val="0"/>
        </w:rPr>
      </w:pPr>
      <w:bookmarkStart w:name="_bookmark67" w:id="122"/>
      <w:bookmarkEnd w:id="122"/>
      <w:r>
        <w:rPr>
          <w:b w:val="0"/>
          <w:i w:val="0"/>
        </w:rPr>
      </w:r>
      <w:bookmarkStart w:name="_bookmark67" w:id="123"/>
      <w:bookmarkEnd w:id="123"/>
      <w:r>
        <w:rPr>
          <w:color w:val="385522"/>
        </w:rPr>
        <w:t>Le</w:t>
      </w:r>
      <w:r>
        <w:rPr>
          <w:color w:val="385522"/>
          <w:spacing w:val="-3"/>
        </w:rPr>
        <w:t> </w:t>
      </w:r>
      <w:r>
        <w:rPr>
          <w:color w:val="385522"/>
        </w:rPr>
        <w:t>Climate</w:t>
      </w:r>
      <w:r>
        <w:rPr>
          <w:color w:val="385522"/>
          <w:spacing w:val="-3"/>
        </w:rPr>
        <w:t> </w:t>
      </w:r>
      <w:r>
        <w:rPr>
          <w:color w:val="385522"/>
        </w:rPr>
        <w:t>Neutral</w:t>
      </w:r>
      <w:r>
        <w:rPr>
          <w:color w:val="385522"/>
          <w:spacing w:val="-2"/>
        </w:rPr>
        <w:t> </w:t>
      </w:r>
      <w:r>
        <w:rPr>
          <w:color w:val="385522"/>
        </w:rPr>
        <w:t>Data</w:t>
      </w:r>
      <w:r>
        <w:rPr>
          <w:color w:val="385522"/>
          <w:spacing w:val="-2"/>
        </w:rPr>
        <w:t> </w:t>
      </w:r>
      <w:r>
        <w:rPr>
          <w:color w:val="385522"/>
        </w:rPr>
        <w:t>Center</w:t>
      </w:r>
      <w:r>
        <w:rPr>
          <w:color w:val="385522"/>
          <w:spacing w:val="-3"/>
        </w:rPr>
        <w:t> </w:t>
      </w:r>
      <w:r>
        <w:rPr>
          <w:color w:val="385522"/>
        </w:rPr>
        <w:t>Pact</w:t>
      </w:r>
      <w:r>
        <w:rPr>
          <w:color w:val="385522"/>
          <w:spacing w:val="-4"/>
        </w:rPr>
        <w:t> </w:t>
      </w:r>
      <w:r>
        <w:rPr>
          <w:b w:val="0"/>
          <w:i w:val="0"/>
          <w:color w:val="385522"/>
          <w:vertAlign w:val="superscript"/>
        </w:rPr>
        <w:t>200</w:t>
      </w:r>
    </w:p>
    <w:p>
      <w:pPr>
        <w:pStyle w:val="BodyText"/>
        <w:spacing w:line="285" w:lineRule="auto" w:before="212"/>
        <w:ind w:left="256" w:right="1031"/>
        <w:jc w:val="both"/>
      </w:pPr>
      <w:r>
        <w:rPr/>
        <w:t>Le</w:t>
      </w:r>
      <w:r>
        <w:rPr>
          <w:spacing w:val="35"/>
        </w:rPr>
        <w:t> </w:t>
      </w:r>
      <w:r>
        <w:rPr/>
        <w:t>Pacte</w:t>
      </w:r>
      <w:r>
        <w:rPr>
          <w:spacing w:val="35"/>
        </w:rPr>
        <w:t> </w:t>
      </w:r>
      <w:r>
        <w:rPr/>
        <w:t>climatiquement</w:t>
      </w:r>
      <w:r>
        <w:rPr>
          <w:spacing w:val="32"/>
        </w:rPr>
        <w:t> </w:t>
      </w:r>
      <w:r>
        <w:rPr/>
        <w:t>neutre</w:t>
      </w:r>
      <w:r>
        <w:rPr>
          <w:spacing w:val="35"/>
        </w:rPr>
        <w:t> </w:t>
      </w:r>
      <w:r>
        <w:rPr/>
        <w:t>pour</w:t>
      </w:r>
      <w:r>
        <w:rPr>
          <w:spacing w:val="34"/>
        </w:rPr>
        <w:t> </w:t>
      </w:r>
      <w:r>
        <w:rPr/>
        <w:t>les</w:t>
      </w:r>
      <w:r>
        <w:rPr>
          <w:spacing w:val="33"/>
        </w:rPr>
        <w:t> </w:t>
      </w:r>
      <w:r>
        <w:rPr/>
        <w:t>Datacenters</w:t>
      </w:r>
      <w:r>
        <w:rPr>
          <w:spacing w:val="83"/>
        </w:rPr>
        <w:t> </w:t>
      </w:r>
      <w:r>
        <w:rPr/>
        <w:t>est</w:t>
      </w:r>
      <w:r>
        <w:rPr>
          <w:spacing w:val="85"/>
        </w:rPr>
        <w:t> </w:t>
      </w:r>
      <w:r>
        <w:rPr/>
        <w:t>une</w:t>
      </w:r>
      <w:r>
        <w:rPr>
          <w:spacing w:val="84"/>
        </w:rPr>
        <w:t> </w:t>
      </w:r>
      <w:r>
        <w:rPr/>
        <w:t>initiative</w:t>
      </w:r>
      <w:r>
        <w:rPr>
          <w:spacing w:val="82"/>
        </w:rPr>
        <w:t> </w:t>
      </w:r>
      <w:r>
        <w:rPr/>
        <w:t>signée</w:t>
      </w:r>
      <w:r>
        <w:rPr>
          <w:spacing w:val="85"/>
        </w:rPr>
        <w:t> </w:t>
      </w:r>
      <w:r>
        <w:rPr/>
        <w:t>par</w:t>
      </w:r>
      <w:r>
        <w:rPr>
          <w:spacing w:val="83"/>
        </w:rPr>
        <w:t> </w:t>
      </w:r>
      <w:r>
        <w:rPr/>
        <w:t>plus</w:t>
      </w:r>
      <w:r>
        <w:rPr>
          <w:spacing w:val="83"/>
        </w:rPr>
        <w:t> </w:t>
      </w:r>
      <w:r>
        <w:rPr/>
        <w:t>de</w:t>
      </w:r>
      <w:r>
        <w:rPr>
          <w:spacing w:val="-48"/>
        </w:rPr>
        <w:t> </w:t>
      </w:r>
      <w:r>
        <w:rPr/>
        <w:t>100 opérateurs de Datacenters et associations professionnelles du secteur qui se sont engagés à</w:t>
      </w:r>
      <w:r>
        <w:rPr>
          <w:spacing w:val="1"/>
        </w:rPr>
        <w:t> </w:t>
      </w:r>
      <w:r>
        <w:rPr/>
        <w:t>rendre les Datacenters climatiquement neutres d’ici à 2030. Le pacte émet des recommandations</w:t>
      </w:r>
      <w:r>
        <w:rPr>
          <w:spacing w:val="1"/>
        </w:rPr>
        <w:t> </w:t>
      </w:r>
      <w:r>
        <w:rPr/>
        <w:t>engageantes destinées aux exploitants de Datacenters pour le recours aux EnR, au recyclage et</w:t>
      </w:r>
      <w:r>
        <w:rPr>
          <w:spacing w:val="1"/>
        </w:rPr>
        <w:t> </w:t>
      </w:r>
      <w:r>
        <w:rPr/>
        <w:t>l’adoption de principes d’efficacité énergétique et hydrique. L’application des mesures du Pacte est</w:t>
      </w:r>
      <w:r>
        <w:rPr>
          <w:spacing w:val="1"/>
        </w:rPr>
        <w:t> </w:t>
      </w:r>
      <w:r>
        <w:rPr/>
        <w:t>fixée au 1</w:t>
      </w:r>
      <w:r>
        <w:rPr>
          <w:vertAlign w:val="superscript"/>
        </w:rPr>
        <w:t>er</w:t>
      </w:r>
      <w:r>
        <w:rPr>
          <w:vertAlign w:val="baseline"/>
        </w:rPr>
        <w:t> janvier 2025 pour les Datacenters nouvellement installées et au 1</w:t>
      </w:r>
      <w:r>
        <w:rPr>
          <w:vertAlign w:val="superscript"/>
        </w:rPr>
        <w:t>er</w:t>
      </w:r>
      <w:r>
        <w:rPr>
          <w:vertAlign w:val="baseline"/>
        </w:rPr>
        <w:t> décembre 2030 pour</w:t>
      </w:r>
      <w:r>
        <w:rPr>
          <w:spacing w:val="1"/>
          <w:vertAlign w:val="baseline"/>
        </w:rPr>
        <w:t> </w:t>
      </w:r>
      <w:r>
        <w:rPr>
          <w:vertAlign w:val="baseline"/>
        </w:rPr>
        <w:t>les anciennes</w:t>
      </w:r>
      <w:r>
        <w:rPr>
          <w:spacing w:val="-2"/>
          <w:vertAlign w:val="baseline"/>
        </w:rPr>
        <w:t> </w:t>
      </w:r>
      <w:r>
        <w:rPr>
          <w:vertAlign w:val="baseline"/>
        </w:rPr>
        <w:t>installations.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256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Tableau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3.4.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Les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axes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du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Climate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neutral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Data Centre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Pact</w:t>
      </w:r>
    </w:p>
    <w:p>
      <w:pPr>
        <w:pStyle w:val="BodyText"/>
        <w:spacing w:before="2"/>
        <w:rPr>
          <w:b/>
          <w:i/>
          <w:sz w:val="11"/>
        </w:rPr>
      </w:pPr>
    </w:p>
    <w:tbl>
      <w:tblPr>
        <w:tblW w:w="0" w:type="auto"/>
        <w:jc w:val="left"/>
        <w:tblInd w:w="266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9"/>
        <w:gridCol w:w="5917"/>
        <w:gridCol w:w="1087"/>
      </w:tblGrid>
      <w:tr>
        <w:trPr>
          <w:trHeight w:val="275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20"/>
              <w:ind w:left="511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Axes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du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pacte</w:t>
            </w:r>
          </w:p>
        </w:tc>
        <w:tc>
          <w:tcPr>
            <w:tcW w:w="5917" w:type="dxa"/>
            <w:shd w:val="clear" w:color="auto" w:fill="E1EED9"/>
          </w:tcPr>
          <w:p>
            <w:pPr>
              <w:pStyle w:val="TableParagraph"/>
              <w:spacing w:before="20"/>
              <w:ind w:left="2273" w:right="2263"/>
              <w:jc w:val="center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Mesures du</w:t>
            </w:r>
            <w:r>
              <w:rPr>
                <w:b/>
                <w:color w:val="385522"/>
                <w:spacing w:val="-2"/>
                <w:sz w:val="18"/>
              </w:rPr>
              <w:t> </w:t>
            </w:r>
            <w:r>
              <w:rPr>
                <w:b/>
                <w:color w:val="385522"/>
                <w:sz w:val="18"/>
              </w:rPr>
              <w:t>pacte</w:t>
            </w:r>
          </w:p>
        </w:tc>
        <w:tc>
          <w:tcPr>
            <w:tcW w:w="1087" w:type="dxa"/>
            <w:shd w:val="clear" w:color="auto" w:fill="E1EED9"/>
          </w:tcPr>
          <w:p>
            <w:pPr>
              <w:pStyle w:val="TableParagraph"/>
              <w:spacing w:before="20"/>
              <w:ind w:left="211" w:right="203"/>
              <w:jc w:val="center"/>
              <w:rPr>
                <w:b/>
                <w:sz w:val="18"/>
              </w:rPr>
            </w:pPr>
            <w:r>
              <w:rPr>
                <w:b/>
                <w:color w:val="385522"/>
                <w:sz w:val="18"/>
              </w:rPr>
              <w:t>Statut</w:t>
            </w:r>
          </w:p>
        </w:tc>
      </w:tr>
      <w:tr>
        <w:trPr>
          <w:trHeight w:val="1010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2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Efficacité</w:t>
            </w:r>
            <w:r>
              <w:rPr>
                <w:b/>
                <w:i/>
                <w:color w:val="385522"/>
                <w:spacing w:val="-4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énergétique</w:t>
            </w:r>
          </w:p>
        </w:tc>
        <w:tc>
          <w:tcPr>
            <w:tcW w:w="5917" w:type="dxa"/>
          </w:tcPr>
          <w:p>
            <w:pPr>
              <w:pStyle w:val="TableParagraph"/>
              <w:spacing w:line="259" w:lineRule="auto" w:before="39"/>
              <w:ind w:left="107" w:right="99"/>
              <w:jc w:val="both"/>
              <w:rPr>
                <w:sz w:val="18"/>
              </w:rPr>
            </w:pPr>
            <w:r>
              <w:rPr>
                <w:sz w:val="18"/>
              </w:rPr>
              <w:t>Afficher un PUE ne dépassant pas 1,3 dans les pays au climat froid et 1,4 dans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des climats plus chaud pour les Datacenters d’une puissance supérieure 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50KW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créer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d’une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nouvelle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métrique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d’efficacité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spécifique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Datacenters.</w:t>
            </w:r>
          </w:p>
        </w:tc>
        <w:tc>
          <w:tcPr>
            <w:tcW w:w="1087" w:type="dxa"/>
          </w:tcPr>
          <w:p>
            <w:pPr>
              <w:pStyle w:val="TableParagraph"/>
              <w:spacing w:before="42"/>
              <w:ind w:left="214" w:right="203"/>
              <w:jc w:val="center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cours</w:t>
            </w:r>
          </w:p>
        </w:tc>
      </w:tr>
      <w:tr>
        <w:trPr>
          <w:trHeight w:val="532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2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Energie</w:t>
            </w:r>
            <w:r>
              <w:rPr>
                <w:b/>
                <w:i/>
                <w:color w:val="385522"/>
                <w:spacing w:val="-3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propre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atLeast" w:before="29"/>
              <w:ind w:left="107"/>
              <w:rPr>
                <w:sz w:val="18"/>
              </w:rPr>
            </w:pP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demande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d'électricité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d’un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Datacenter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composée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75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d'EnR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carbone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d'ici à fin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2025, 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% à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2030.</w:t>
            </w:r>
          </w:p>
        </w:tc>
        <w:tc>
          <w:tcPr>
            <w:tcW w:w="1087" w:type="dxa"/>
          </w:tcPr>
          <w:p>
            <w:pPr>
              <w:pStyle w:val="TableParagraph"/>
              <w:spacing w:before="42"/>
              <w:ind w:left="214" w:right="203"/>
              <w:jc w:val="center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cours</w:t>
            </w:r>
          </w:p>
        </w:tc>
      </w:tr>
      <w:tr>
        <w:trPr>
          <w:trHeight w:val="535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5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Eau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atLeast" w:before="32"/>
              <w:ind w:left="107"/>
              <w:rPr>
                <w:sz w:val="18"/>
              </w:rPr>
            </w:pPr>
            <w:r>
              <w:rPr>
                <w:sz w:val="18"/>
              </w:rPr>
              <w:t>Fixer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dès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2022,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objectif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annuel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d’efficacité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d’utilisation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l’eau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(WUE)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37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mesures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conservation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l’eau par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opérateurs.</w:t>
            </w:r>
          </w:p>
        </w:tc>
        <w:tc>
          <w:tcPr>
            <w:tcW w:w="1087" w:type="dxa"/>
          </w:tcPr>
          <w:p>
            <w:pPr>
              <w:pStyle w:val="TableParagraph"/>
              <w:spacing w:before="45"/>
              <w:ind w:left="212" w:right="203"/>
              <w:jc w:val="center"/>
              <w:rPr>
                <w:sz w:val="18"/>
              </w:rPr>
            </w:pPr>
            <w:r>
              <w:rPr>
                <w:sz w:val="18"/>
              </w:rPr>
              <w:t>Achevé</w:t>
            </w:r>
          </w:p>
        </w:tc>
      </w:tr>
      <w:tr>
        <w:trPr>
          <w:trHeight w:val="772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2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Economie</w:t>
            </w:r>
            <w:r>
              <w:rPr>
                <w:b/>
                <w:i/>
                <w:color w:val="385522"/>
                <w:spacing w:val="-3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circulaire</w:t>
            </w:r>
          </w:p>
        </w:tc>
        <w:tc>
          <w:tcPr>
            <w:tcW w:w="5917" w:type="dxa"/>
          </w:tcPr>
          <w:p>
            <w:pPr>
              <w:pStyle w:val="TableParagraph"/>
              <w:spacing w:before="39"/>
              <w:ind w:left="107"/>
              <w:rPr>
                <w:sz w:val="18"/>
              </w:rPr>
            </w:pPr>
            <w:r>
              <w:rPr>
                <w:sz w:val="18"/>
              </w:rPr>
              <w:t>Adopter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d’ici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2025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pratiques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d’économie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circulaire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par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Datacenters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:</w:t>
            </w:r>
          </w:p>
          <w:p>
            <w:pPr>
              <w:pStyle w:val="TableParagraph"/>
              <w:spacing w:line="230" w:lineRule="atLeast" w:before="10"/>
              <w:ind w:left="107"/>
              <w:rPr>
                <w:sz w:val="18"/>
              </w:rPr>
            </w:pPr>
            <w:r>
              <w:rPr>
                <w:sz w:val="18"/>
              </w:rPr>
              <w:t>réutilisation,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réparation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recyclage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100%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équipements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(serveurs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usagés,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composants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électriques,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etc.).</w:t>
            </w:r>
          </w:p>
        </w:tc>
        <w:tc>
          <w:tcPr>
            <w:tcW w:w="1087" w:type="dxa"/>
          </w:tcPr>
          <w:p>
            <w:pPr>
              <w:pStyle w:val="TableParagraph"/>
              <w:spacing w:before="42"/>
              <w:ind w:left="214" w:right="203"/>
              <w:jc w:val="center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cours</w:t>
            </w:r>
          </w:p>
        </w:tc>
      </w:tr>
      <w:tr>
        <w:trPr>
          <w:trHeight w:val="770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2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Recyclage</w:t>
            </w:r>
            <w:r>
              <w:rPr>
                <w:b/>
                <w:i/>
                <w:color w:val="385522"/>
                <w:spacing w:val="-2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de</w:t>
            </w:r>
            <w:r>
              <w:rPr>
                <w:b/>
                <w:i/>
                <w:color w:val="385522"/>
                <w:spacing w:val="-2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la</w:t>
            </w:r>
            <w:r>
              <w:rPr>
                <w:b/>
                <w:i/>
                <w:color w:val="385522"/>
                <w:spacing w:val="-2"/>
                <w:sz w:val="18"/>
              </w:rPr>
              <w:t> </w:t>
            </w:r>
            <w:r>
              <w:rPr>
                <w:b/>
                <w:i/>
                <w:color w:val="385522"/>
                <w:sz w:val="18"/>
              </w:rPr>
              <w:t>chaleur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atLeast" w:before="29"/>
              <w:ind w:left="107" w:right="100"/>
              <w:jc w:val="both"/>
              <w:rPr>
                <w:sz w:val="18"/>
              </w:rPr>
            </w:pPr>
            <w:r>
              <w:rPr>
                <w:sz w:val="18"/>
              </w:rPr>
              <w:t>Créer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système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énergétique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circulaire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basé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récupération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réutilisation de la chaleur des Datacenters comme source de chaleur durable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l’orientant vers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maisons, 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bâtiments</w:t>
            </w:r>
          </w:p>
        </w:tc>
        <w:tc>
          <w:tcPr>
            <w:tcW w:w="1087" w:type="dxa"/>
          </w:tcPr>
          <w:p>
            <w:pPr>
              <w:pStyle w:val="TableParagraph"/>
              <w:spacing w:before="42"/>
              <w:ind w:left="210" w:right="203"/>
              <w:jc w:val="center"/>
              <w:rPr>
                <w:sz w:val="18"/>
              </w:rPr>
            </w:pPr>
            <w:r>
              <w:rPr>
                <w:sz w:val="18"/>
              </w:rPr>
              <w:t>Planifié</w:t>
            </w:r>
          </w:p>
        </w:tc>
      </w:tr>
      <w:tr>
        <w:trPr>
          <w:trHeight w:val="772" w:hRule="atLeast"/>
        </w:trPr>
        <w:tc>
          <w:tcPr>
            <w:tcW w:w="2059" w:type="dxa"/>
            <w:shd w:val="clear" w:color="auto" w:fill="E1EED9"/>
          </w:tcPr>
          <w:p>
            <w:pPr>
              <w:pStyle w:val="TableParagraph"/>
              <w:spacing w:before="44"/>
              <w:rPr>
                <w:b/>
                <w:i/>
                <w:sz w:val="18"/>
              </w:rPr>
            </w:pPr>
            <w:r>
              <w:rPr>
                <w:b/>
                <w:i/>
                <w:color w:val="385522"/>
                <w:sz w:val="18"/>
              </w:rPr>
              <w:t>Gouvernance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atLeast" w:before="31"/>
              <w:ind w:left="107" w:right="95"/>
              <w:jc w:val="both"/>
              <w:rPr>
                <w:sz w:val="18"/>
              </w:rPr>
            </w:pPr>
            <w:r>
              <w:rPr>
                <w:sz w:val="18"/>
              </w:rPr>
              <w:t>Organiser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deux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réunions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par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suivi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projets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avec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représentants</w:t>
            </w:r>
            <w:r>
              <w:rPr>
                <w:spacing w:val="-39"/>
                <w:sz w:val="18"/>
              </w:rPr>
              <w:t> </w:t>
            </w:r>
            <w:r>
              <w:rPr>
                <w:sz w:val="18"/>
              </w:rPr>
              <w:t>des associations professionnelles des Datacenters, des entreprises signataires</w:t>
            </w:r>
            <w:r>
              <w:rPr>
                <w:spacing w:val="-38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Pacte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Commission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européenne.</w:t>
            </w:r>
          </w:p>
        </w:tc>
        <w:tc>
          <w:tcPr>
            <w:tcW w:w="1087" w:type="dxa"/>
          </w:tcPr>
          <w:p>
            <w:pPr>
              <w:pStyle w:val="TableParagraph"/>
              <w:spacing w:before="44"/>
              <w:ind w:left="214" w:right="203"/>
              <w:jc w:val="center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cours</w:t>
            </w:r>
          </w:p>
        </w:tc>
      </w:tr>
    </w:tbl>
    <w:p>
      <w:pPr>
        <w:spacing w:before="119"/>
        <w:ind w:left="256" w:right="0" w:firstLine="0"/>
        <w:jc w:val="left"/>
        <w:rPr>
          <w:sz w:val="16"/>
        </w:rPr>
      </w:pPr>
      <w:r>
        <w:rPr>
          <w:sz w:val="16"/>
        </w:rPr>
        <w:t>Source</w:t>
      </w:r>
      <w:r>
        <w:rPr>
          <w:spacing w:val="-2"/>
          <w:sz w:val="16"/>
        </w:rPr>
        <w:t> </w:t>
      </w:r>
      <w:r>
        <w:rPr>
          <w:b/>
          <w:sz w:val="16"/>
        </w:rPr>
        <w:t>:</w:t>
      </w:r>
      <w:r>
        <w:rPr>
          <w:b/>
          <w:spacing w:val="-3"/>
          <w:sz w:val="16"/>
        </w:rPr>
        <w:t> </w:t>
      </w:r>
      <w:r>
        <w:rPr>
          <w:sz w:val="16"/>
        </w:rPr>
        <w:t>Climate</w:t>
      </w:r>
      <w:r>
        <w:rPr>
          <w:spacing w:val="-1"/>
          <w:sz w:val="16"/>
        </w:rPr>
        <w:t> </w:t>
      </w:r>
      <w:r>
        <w:rPr>
          <w:sz w:val="16"/>
        </w:rPr>
        <w:t>Neutral</w:t>
      </w:r>
      <w:r>
        <w:rPr>
          <w:spacing w:val="-3"/>
          <w:sz w:val="16"/>
        </w:rPr>
        <w:t> </w:t>
      </w:r>
      <w:r>
        <w:rPr>
          <w:sz w:val="16"/>
        </w:rPr>
        <w:t>Data</w:t>
      </w:r>
      <w:r>
        <w:rPr>
          <w:spacing w:val="-1"/>
          <w:sz w:val="16"/>
        </w:rPr>
        <w:t> </w:t>
      </w:r>
      <w:r>
        <w:rPr>
          <w:sz w:val="16"/>
        </w:rPr>
        <w:t>Centre Pact, 2023.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rect style="position:absolute;margin-left:70.823997pt;margin-top:10.410342pt;width:144.020pt;height:.71997pt;mso-position-horizontal-relative:page;mso-position-vertical-relative:paragraph;z-index:-15652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200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Climate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Neutral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Centre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Pact.</w:t>
      </w:r>
      <w:r>
        <w:rPr>
          <w:spacing w:val="-3"/>
          <w:sz w:val="16"/>
          <w:vertAlign w:val="baseline"/>
        </w:rPr>
        <w:t> </w:t>
      </w:r>
      <w:hyperlink r:id="rId208">
        <w:r>
          <w:rPr>
            <w:color w:val="0462C1"/>
            <w:sz w:val="16"/>
            <w:u w:val="single" w:color="0462C1"/>
            <w:vertAlign w:val="baseline"/>
          </w:rPr>
          <w:t>https://www.climateneutraldatacentre.net/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8.349976pt;margin-top:.249983pt;width:25.9pt;height:163pt;mso-position-horizontal-relative:page;mso-position-vertical-relative:page;z-index:15805952" coordorigin="11367,5" coordsize="518,3260">
            <v:rect style="position:absolute;left:11377;top:15;width:498;height:3240" filled="true" fillcolor="#70aa49" stroked="false">
              <v:fill type="solid"/>
            </v:rect>
            <v:rect style="position:absolute;left:11377;top:15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4"/>
        <w:numPr>
          <w:ilvl w:val="0"/>
          <w:numId w:val="31"/>
        </w:numPr>
        <w:tabs>
          <w:tab w:pos="976" w:val="left" w:leader="none"/>
          <w:tab w:pos="977" w:val="left" w:leader="none"/>
        </w:tabs>
        <w:spacing w:line="240" w:lineRule="auto" w:before="1" w:after="0"/>
        <w:ind w:left="976" w:right="0" w:hanging="361"/>
        <w:jc w:val="left"/>
      </w:pPr>
      <w:bookmarkStart w:name="_bookmark68" w:id="124"/>
      <w:bookmarkEnd w:id="124"/>
      <w:r>
        <w:rPr>
          <w:b w:val="0"/>
          <w:i w:val="0"/>
        </w:rPr>
      </w:r>
      <w:bookmarkStart w:name="_bookmark68" w:id="125"/>
      <w:bookmarkEnd w:id="125"/>
      <w:r>
        <w:rPr>
          <w:color w:val="385522"/>
        </w:rPr>
        <w:t>Les</w:t>
      </w:r>
      <w:r>
        <w:rPr>
          <w:color w:val="385522"/>
          <w:spacing w:val="-2"/>
        </w:rPr>
        <w:t> </w:t>
      </w:r>
      <w:r>
        <w:rPr>
          <w:color w:val="385522"/>
        </w:rPr>
        <w:t>contrats</w:t>
      </w:r>
      <w:r>
        <w:rPr>
          <w:color w:val="385522"/>
          <w:spacing w:val="-1"/>
        </w:rPr>
        <w:t> </w:t>
      </w:r>
      <w:r>
        <w:rPr>
          <w:color w:val="385522"/>
        </w:rPr>
        <w:t>«</w:t>
      </w:r>
      <w:r>
        <w:rPr>
          <w:color w:val="385522"/>
          <w:spacing w:val="-1"/>
        </w:rPr>
        <w:t> </w:t>
      </w:r>
      <w:r>
        <w:rPr>
          <w:color w:val="385522"/>
        </w:rPr>
        <w:t>Power</w:t>
      </w:r>
      <w:r>
        <w:rPr>
          <w:color w:val="385522"/>
          <w:spacing w:val="-3"/>
        </w:rPr>
        <w:t> </w:t>
      </w:r>
      <w:r>
        <w:rPr>
          <w:color w:val="385522"/>
        </w:rPr>
        <w:t>Purchase</w:t>
      </w:r>
      <w:r>
        <w:rPr>
          <w:color w:val="385522"/>
          <w:spacing w:val="-3"/>
        </w:rPr>
        <w:t> </w:t>
      </w:r>
      <w:r>
        <w:rPr>
          <w:color w:val="385522"/>
        </w:rPr>
        <w:t>Agreement</w:t>
      </w:r>
      <w:r>
        <w:rPr>
          <w:color w:val="385522"/>
          <w:spacing w:val="-3"/>
        </w:rPr>
        <w:t> </w:t>
      </w:r>
      <w:r>
        <w:rPr>
          <w:color w:val="385522"/>
        </w:rPr>
        <w:t>Intermittents</w:t>
      </w:r>
      <w:r>
        <w:rPr>
          <w:color w:val="385522"/>
          <w:spacing w:val="-1"/>
        </w:rPr>
        <w:t> </w:t>
      </w:r>
      <w:r>
        <w:rPr>
          <w:color w:val="385522"/>
        </w:rPr>
        <w:t>»</w:t>
      </w: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BodyText"/>
        <w:spacing w:line="285" w:lineRule="auto" w:before="1"/>
        <w:ind w:left="256" w:right="1031"/>
        <w:jc w:val="both"/>
      </w:pPr>
      <w:r>
        <w:rPr/>
        <w:t>Le</w:t>
      </w:r>
      <w:r>
        <w:rPr>
          <w:spacing w:val="-10"/>
        </w:rPr>
        <w:t> </w:t>
      </w:r>
      <w:r>
        <w:rPr/>
        <w:t>cabinet</w:t>
      </w:r>
      <w:r>
        <w:rPr>
          <w:spacing w:val="-12"/>
        </w:rPr>
        <w:t> </w:t>
      </w:r>
      <w:r>
        <w:rPr/>
        <w:t>McKinsey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précisé</w:t>
      </w:r>
      <w:r>
        <w:rPr>
          <w:spacing w:val="-10"/>
        </w:rPr>
        <w:t> </w:t>
      </w:r>
      <w:r>
        <w:rPr/>
        <w:t>dans</w:t>
      </w:r>
      <w:r>
        <w:rPr>
          <w:spacing w:val="-9"/>
        </w:rPr>
        <w:t> </w:t>
      </w:r>
      <w:r>
        <w:rPr/>
        <w:t>son</w:t>
      </w:r>
      <w:r>
        <w:rPr>
          <w:spacing w:val="-11"/>
        </w:rPr>
        <w:t> </w:t>
      </w:r>
      <w:r>
        <w:rPr/>
        <w:t>rapport</w:t>
      </w:r>
      <w:r>
        <w:rPr>
          <w:spacing w:val="-10"/>
        </w:rPr>
        <w:t> </w:t>
      </w:r>
      <w:r>
        <w:rPr/>
        <w:t>«</w:t>
      </w:r>
      <w:r>
        <w:rPr>
          <w:spacing w:val="-1"/>
        </w:rPr>
        <w:t> </w:t>
      </w:r>
      <w:r>
        <w:rPr>
          <w:i/>
        </w:rPr>
        <w:t>Investing</w:t>
      </w:r>
      <w:r>
        <w:rPr>
          <w:i/>
          <w:spacing w:val="-12"/>
        </w:rPr>
        <w:t> </w:t>
      </w:r>
      <w:r>
        <w:rPr>
          <w:i/>
        </w:rPr>
        <w:t>in</w:t>
      </w:r>
      <w:r>
        <w:rPr>
          <w:i/>
          <w:spacing w:val="-11"/>
        </w:rPr>
        <w:t> </w:t>
      </w:r>
      <w:r>
        <w:rPr>
          <w:i/>
        </w:rPr>
        <w:t>the</w:t>
      </w:r>
      <w:r>
        <w:rPr>
          <w:i/>
          <w:spacing w:val="-10"/>
        </w:rPr>
        <w:t> </w:t>
      </w:r>
      <w:r>
        <w:rPr>
          <w:i/>
        </w:rPr>
        <w:t>rising</w:t>
      </w:r>
      <w:r>
        <w:rPr>
          <w:i/>
          <w:spacing w:val="-11"/>
        </w:rPr>
        <w:t> </w:t>
      </w:r>
      <w:r>
        <w:rPr>
          <w:i/>
        </w:rPr>
        <w:t>data</w:t>
      </w:r>
      <w:r>
        <w:rPr>
          <w:i/>
          <w:spacing w:val="-11"/>
        </w:rPr>
        <w:t> </w:t>
      </w:r>
      <w:r>
        <w:rPr>
          <w:i/>
        </w:rPr>
        <w:t>center</w:t>
      </w:r>
      <w:r>
        <w:rPr>
          <w:i/>
          <w:spacing w:val="-9"/>
        </w:rPr>
        <w:t> </w:t>
      </w:r>
      <w:r>
        <w:rPr>
          <w:i/>
        </w:rPr>
        <w:t>economy </w:t>
      </w:r>
      <w:r>
        <w:rPr/>
        <w:t>»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2023</w:t>
      </w:r>
      <w:r>
        <w:rPr>
          <w:spacing w:val="-48"/>
        </w:rPr>
        <w:t> </w:t>
      </w:r>
      <w:r>
        <w:rPr/>
        <w:t>que les principaux hyperscalers se sont engagés à utiliser 100¨% d’EnR à l’horizon de 2030 et ont</w:t>
      </w:r>
      <w:r>
        <w:rPr>
          <w:spacing w:val="1"/>
        </w:rPr>
        <w:t> </w:t>
      </w:r>
      <w:r>
        <w:rPr/>
        <w:t>recours,</w:t>
      </w:r>
      <w:r>
        <w:rPr>
          <w:spacing w:val="1"/>
        </w:rPr>
        <w:t> </w:t>
      </w:r>
      <w:r>
        <w:rPr/>
        <w:t>parmi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offertes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atteindre</w:t>
      </w:r>
      <w:r>
        <w:rPr>
          <w:spacing w:val="1"/>
        </w:rPr>
        <w:t> </w:t>
      </w:r>
      <w:r>
        <w:rPr/>
        <w:t>cet</w:t>
      </w:r>
      <w:r>
        <w:rPr>
          <w:spacing w:val="1"/>
        </w:rPr>
        <w:t> </w:t>
      </w:r>
      <w:r>
        <w:rPr/>
        <w:t>objectif,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contrats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Intermittents</w:t>
      </w:r>
      <w:r>
        <w:rPr>
          <w:spacing w:val="1"/>
        </w:rPr>
        <w:t> </w:t>
      </w:r>
      <w:r>
        <w:rPr/>
        <w:t>(PPA)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fournisseurs</w:t>
      </w:r>
      <w:r>
        <w:rPr>
          <w:spacing w:val="1"/>
        </w:rPr>
        <w:t> </w:t>
      </w:r>
      <w:r>
        <w:rPr/>
        <w:t>d’EnR</w:t>
      </w:r>
      <w:r>
        <w:rPr>
          <w:spacing w:val="1"/>
        </w:rPr>
        <w:t> </w:t>
      </w:r>
      <w:r>
        <w:rPr>
          <w:vertAlign w:val="superscript"/>
        </w:rPr>
        <w:t>201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Il</w:t>
      </w:r>
      <w:r>
        <w:rPr>
          <w:spacing w:val="1"/>
          <w:vertAlign w:val="baseline"/>
        </w:rPr>
        <w:t> </w:t>
      </w:r>
      <w:r>
        <w:rPr>
          <w:vertAlign w:val="baseline"/>
        </w:rPr>
        <w:t>s’agit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contrats</w:t>
      </w:r>
      <w:r>
        <w:rPr>
          <w:spacing w:val="1"/>
          <w:vertAlign w:val="baseline"/>
        </w:rPr>
        <w:t> </w:t>
      </w:r>
      <w:r>
        <w:rPr>
          <w:vertAlign w:val="baseline"/>
        </w:rPr>
        <w:t>signés</w:t>
      </w:r>
      <w:r>
        <w:rPr>
          <w:spacing w:val="1"/>
          <w:vertAlign w:val="baseline"/>
        </w:rPr>
        <w:t> </w:t>
      </w:r>
      <w:r>
        <w:rPr>
          <w:vertAlign w:val="baseline"/>
        </w:rPr>
        <w:t>habituellement pour une période allant de 10 à 20 ans entre des acheteurs et des fournisseurs</w:t>
      </w:r>
      <w:r>
        <w:rPr>
          <w:spacing w:val="1"/>
          <w:vertAlign w:val="baseline"/>
        </w:rPr>
        <w:t> </w:t>
      </w:r>
      <w:r>
        <w:rPr>
          <w:vertAlign w:val="baseline"/>
        </w:rPr>
        <w:t>d'énergie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source</w:t>
      </w:r>
      <w:r>
        <w:rPr>
          <w:spacing w:val="1"/>
          <w:vertAlign w:val="baseline"/>
        </w:rPr>
        <w:t> </w:t>
      </w:r>
      <w:r>
        <w:rPr>
          <w:vertAlign w:val="baseline"/>
        </w:rPr>
        <w:t>renouvelable</w:t>
      </w:r>
      <w:r>
        <w:rPr>
          <w:vertAlign w:val="superscript"/>
        </w:rPr>
        <w:t>202</w:t>
      </w:r>
      <w:r>
        <w:rPr>
          <w:vertAlign w:val="baseline"/>
        </w:rPr>
        <w:t>.</w:t>
      </w:r>
    </w:p>
    <w:p>
      <w:pPr>
        <w:pStyle w:val="BodyText"/>
        <w:spacing w:line="285" w:lineRule="auto" w:before="163"/>
        <w:ind w:left="256" w:right="1031"/>
        <w:jc w:val="both"/>
      </w:pPr>
      <w:r>
        <w:rPr/>
        <w:t>Les</w:t>
      </w:r>
      <w:r>
        <w:rPr>
          <w:spacing w:val="-2"/>
        </w:rPr>
        <w:t> </w:t>
      </w:r>
      <w:r>
        <w:rPr/>
        <w:t>PPA</w:t>
      </w:r>
      <w:r>
        <w:rPr>
          <w:spacing w:val="-4"/>
        </w:rPr>
        <w:t> </w:t>
      </w:r>
      <w:r>
        <w:rPr/>
        <w:t>intermittents</w:t>
      </w:r>
      <w:r>
        <w:rPr>
          <w:spacing w:val="-5"/>
        </w:rPr>
        <w:t> </w:t>
      </w:r>
      <w:r>
        <w:rPr/>
        <w:t>ou</w:t>
      </w:r>
      <w:r>
        <w:rPr>
          <w:spacing w:val="-3"/>
        </w:rPr>
        <w:t> </w:t>
      </w:r>
      <w:r>
        <w:rPr/>
        <w:t>hybrides</w:t>
      </w:r>
      <w:r>
        <w:rPr>
          <w:spacing w:val="-2"/>
        </w:rPr>
        <w:t> </w:t>
      </w:r>
      <w:r>
        <w:rPr/>
        <w:t>émergent</w:t>
      </w:r>
      <w:r>
        <w:rPr>
          <w:spacing w:val="-3"/>
        </w:rPr>
        <w:t> </w:t>
      </w:r>
      <w:r>
        <w:rPr/>
        <w:t>comme</w:t>
      </w:r>
      <w:r>
        <w:rPr>
          <w:spacing w:val="-5"/>
        </w:rPr>
        <w:t> </w:t>
      </w:r>
      <w:r>
        <w:rPr/>
        <w:t>une</w:t>
      </w:r>
      <w:r>
        <w:rPr>
          <w:spacing w:val="-2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d’avenir</w:t>
      </w:r>
      <w:r>
        <w:rPr>
          <w:spacing w:val="-3"/>
        </w:rPr>
        <w:t> </w:t>
      </w:r>
      <w:r>
        <w:rPr/>
        <w:t>adoptée</w:t>
      </w:r>
      <w:r>
        <w:rPr>
          <w:spacing w:val="-3"/>
        </w:rPr>
        <w:t> </w:t>
      </w:r>
      <w:r>
        <w:rPr/>
        <w:t>par</w:t>
      </w:r>
      <w:r>
        <w:rPr>
          <w:spacing w:val="-3"/>
        </w:rPr>
        <w:t> </w:t>
      </w:r>
      <w:r>
        <w:rPr/>
        <w:t>les</w:t>
      </w:r>
      <w:r>
        <w:rPr>
          <w:spacing w:val="-5"/>
        </w:rPr>
        <w:t> </w:t>
      </w:r>
      <w:r>
        <w:rPr/>
        <w:t>exploitants</w:t>
      </w:r>
      <w:r>
        <w:rPr>
          <w:spacing w:val="-48"/>
        </w:rPr>
        <w:t> </w:t>
      </w:r>
      <w:r>
        <w:rPr/>
        <w:t>de</w:t>
      </w:r>
      <w:r>
        <w:rPr>
          <w:spacing w:val="-5"/>
        </w:rPr>
        <w:t> </w:t>
      </w:r>
      <w:r>
        <w:rPr/>
        <w:t>Datacenters</w:t>
      </w:r>
      <w:r>
        <w:rPr>
          <w:spacing w:val="-5"/>
        </w:rPr>
        <w:t> </w:t>
      </w:r>
      <w:r>
        <w:rPr/>
        <w:t>qui</w:t>
      </w:r>
      <w:r>
        <w:rPr>
          <w:spacing w:val="-6"/>
        </w:rPr>
        <w:t> </w:t>
      </w:r>
      <w:r>
        <w:rPr/>
        <w:t>fait</w:t>
      </w:r>
      <w:r>
        <w:rPr>
          <w:spacing w:val="-4"/>
        </w:rPr>
        <w:t> </w:t>
      </w:r>
      <w:r>
        <w:rPr/>
        <w:t>correspondre</w:t>
      </w:r>
      <w:r>
        <w:rPr>
          <w:spacing w:val="-5"/>
        </w:rPr>
        <w:t> </w:t>
      </w:r>
      <w:r>
        <w:rPr/>
        <w:t>chaque</w:t>
      </w:r>
      <w:r>
        <w:rPr>
          <w:spacing w:val="-5"/>
        </w:rPr>
        <w:t> </w:t>
      </w:r>
      <w:r>
        <w:rPr/>
        <w:t>heure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consommation</w:t>
      </w:r>
      <w:r>
        <w:rPr>
          <w:spacing w:val="-6"/>
        </w:rPr>
        <w:t> </w:t>
      </w:r>
      <w:r>
        <w:rPr/>
        <w:t>d'électricité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type</w:t>
      </w:r>
      <w:r>
        <w:rPr>
          <w:spacing w:val="-4"/>
        </w:rPr>
        <w:t> </w:t>
      </w:r>
      <w:r>
        <w:rPr/>
        <w:t>d’énergie</w:t>
      </w:r>
      <w:r>
        <w:rPr>
          <w:spacing w:val="-48"/>
        </w:rPr>
        <w:t> </w:t>
      </w:r>
      <w:r>
        <w:rPr/>
        <w:t>dans un mix énergétique sans carbone et des fois d’énergie stockée. Ces accords sont cependant</w:t>
      </w:r>
      <w:r>
        <w:rPr>
          <w:spacing w:val="1"/>
        </w:rPr>
        <w:t> </w:t>
      </w:r>
      <w:r>
        <w:rPr/>
        <w:t>proposés</w:t>
      </w:r>
      <w:r>
        <w:rPr>
          <w:spacing w:val="-2"/>
        </w:rPr>
        <w:t> </w:t>
      </w:r>
      <w:r>
        <w:rPr/>
        <w:t>à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prix</w:t>
      </w:r>
      <w:r>
        <w:rPr>
          <w:spacing w:val="-4"/>
        </w:rPr>
        <w:t> </w:t>
      </w:r>
      <w:r>
        <w:rPr/>
        <w:t>élevés</w:t>
      </w:r>
      <w:r>
        <w:rPr>
          <w:spacing w:val="-4"/>
        </w:rPr>
        <w:t> </w:t>
      </w:r>
      <w:r>
        <w:rPr/>
        <w:t>qui</w:t>
      </w:r>
      <w:r>
        <w:rPr>
          <w:spacing w:val="-3"/>
        </w:rPr>
        <w:t> </w:t>
      </w:r>
      <w:r>
        <w:rPr/>
        <w:t>continuent</w:t>
      </w:r>
      <w:r>
        <w:rPr>
          <w:spacing w:val="-2"/>
        </w:rPr>
        <w:t> </w:t>
      </w:r>
      <w:r>
        <w:rPr/>
        <w:t>d’augmenter</w:t>
      </w:r>
      <w:r>
        <w:rPr>
          <w:spacing w:val="-4"/>
        </w:rPr>
        <w:t> </w:t>
      </w:r>
      <w:r>
        <w:rPr/>
        <w:t>à</w:t>
      </w:r>
      <w:r>
        <w:rPr>
          <w:spacing w:val="-2"/>
        </w:rPr>
        <w:t> </w:t>
      </w:r>
      <w:r>
        <w:rPr/>
        <w:t>cause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forte</w:t>
      </w:r>
      <w:r>
        <w:rPr>
          <w:spacing w:val="-1"/>
        </w:rPr>
        <w:t> </w:t>
      </w:r>
      <w:r>
        <w:rPr/>
        <w:t>demande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EnR</w:t>
      </w:r>
      <w:r>
        <w:rPr>
          <w:spacing w:val="-4"/>
        </w:rPr>
        <w:t> </w:t>
      </w:r>
      <w:r>
        <w:rPr/>
        <w:t>émanant</w:t>
      </w:r>
      <w:r>
        <w:rPr>
          <w:spacing w:val="-47"/>
        </w:rPr>
        <w:t> </w:t>
      </w:r>
      <w:r>
        <w:rPr/>
        <w:t>des entreprises tenues d’atteindre leurs objectifs climatiques à l’horizon de 2050 qui empêcherait les</w:t>
      </w:r>
      <w:r>
        <w:rPr>
          <w:spacing w:val="1"/>
        </w:rPr>
        <w:t> </w:t>
      </w:r>
      <w:r>
        <w:rPr/>
        <w:t>prix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PPA</w:t>
      </w:r>
      <w:r>
        <w:rPr>
          <w:spacing w:val="-3"/>
        </w:rPr>
        <w:t> </w:t>
      </w:r>
      <w:r>
        <w:rPr/>
        <w:t>de baisser</w:t>
      </w:r>
      <w:r>
        <w:rPr>
          <w:spacing w:val="2"/>
        </w:rPr>
        <w:t> </w:t>
      </w:r>
      <w:r>
        <w:rPr/>
        <w:t>d’une manière</w:t>
      </w:r>
      <w:r>
        <w:rPr>
          <w:spacing w:val="1"/>
        </w:rPr>
        <w:t> </w:t>
      </w:r>
      <w:r>
        <w:rPr/>
        <w:t>significative</w:t>
      </w:r>
      <w:r>
        <w:rPr>
          <w:vertAlign w:val="superscript"/>
        </w:rPr>
        <w:t>203</w:t>
      </w:r>
      <w:r>
        <w:rPr>
          <w:spacing w:val="-1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285" w:lineRule="auto" w:before="164"/>
        <w:ind w:left="256" w:right="1030"/>
        <w:jc w:val="both"/>
      </w:pPr>
      <w:r>
        <w:rPr/>
        <w:t>Edison energy révèle dans son rapport « </w:t>
      </w:r>
      <w:r>
        <w:rPr>
          <w:i/>
        </w:rPr>
        <w:t>Global Renewables Market Update </w:t>
      </w:r>
      <w:r>
        <w:rPr/>
        <w:t>» du 4</w:t>
      </w:r>
      <w:r>
        <w:rPr>
          <w:vertAlign w:val="superscript"/>
        </w:rPr>
        <w:t>ème</w:t>
      </w:r>
      <w:r>
        <w:rPr>
          <w:vertAlign w:val="baseline"/>
        </w:rPr>
        <w:t> trimestre 2022</w:t>
      </w:r>
      <w:r>
        <w:rPr>
          <w:spacing w:val="1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les</w:t>
      </w:r>
      <w:r>
        <w:rPr>
          <w:spacing w:val="-3"/>
          <w:vertAlign w:val="baseline"/>
        </w:rPr>
        <w:t> </w:t>
      </w:r>
      <w:r>
        <w:rPr>
          <w:vertAlign w:val="baseline"/>
        </w:rPr>
        <w:t>PPA</w:t>
      </w:r>
      <w:r>
        <w:rPr>
          <w:spacing w:val="-4"/>
          <w:vertAlign w:val="baseline"/>
        </w:rPr>
        <w:t> </w:t>
      </w:r>
      <w:r>
        <w:rPr>
          <w:vertAlign w:val="baseline"/>
        </w:rPr>
        <w:t>solaires</w:t>
      </w:r>
      <w:r>
        <w:rPr>
          <w:spacing w:val="-2"/>
          <w:vertAlign w:val="baseline"/>
        </w:rPr>
        <w:t> </w:t>
      </w:r>
      <w:r>
        <w:rPr>
          <w:vertAlign w:val="baseline"/>
        </w:rPr>
        <w:t>sont</w:t>
      </w:r>
      <w:r>
        <w:rPr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4"/>
          <w:vertAlign w:val="baseline"/>
        </w:rPr>
        <w:t> </w:t>
      </w:r>
      <w:r>
        <w:rPr>
          <w:vertAlign w:val="baseline"/>
        </w:rPr>
        <w:t>hausse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%</w:t>
      </w:r>
      <w:r>
        <w:rPr>
          <w:spacing w:val="-3"/>
          <w:vertAlign w:val="baseline"/>
        </w:rPr>
        <w:t> </w:t>
      </w:r>
      <w:r>
        <w:rPr>
          <w:vertAlign w:val="baseline"/>
        </w:rPr>
        <w:t>aux</w:t>
      </w:r>
      <w:r>
        <w:rPr>
          <w:spacing w:val="-3"/>
          <w:vertAlign w:val="baseline"/>
        </w:rPr>
        <w:t> </w:t>
      </w:r>
      <w:r>
        <w:rPr>
          <w:vertAlign w:val="baseline"/>
        </w:rPr>
        <w:t>États-Unis</w:t>
      </w:r>
      <w:r>
        <w:rPr>
          <w:spacing w:val="-2"/>
          <w:vertAlign w:val="baseline"/>
        </w:rPr>
        <w:t> </w:t>
      </w:r>
      <w:r>
        <w:rPr>
          <w:vertAlign w:val="baseline"/>
        </w:rPr>
        <w:t>(2</w:t>
      </w:r>
      <w:r>
        <w:rPr>
          <w:spacing w:val="-5"/>
          <w:vertAlign w:val="baseline"/>
        </w:rPr>
        <w:t> </w:t>
      </w:r>
      <w:r>
        <w:rPr>
          <w:vertAlign w:val="baseline"/>
        </w:rPr>
        <w:t>$</w:t>
      </w:r>
      <w:r>
        <w:rPr>
          <w:spacing w:val="-3"/>
          <w:vertAlign w:val="baseline"/>
        </w:rPr>
        <w:t> </w:t>
      </w:r>
      <w:r>
        <w:rPr>
          <w:vertAlign w:val="baseline"/>
        </w:rPr>
        <w:t>par</w:t>
      </w:r>
      <w:r>
        <w:rPr>
          <w:spacing w:val="-6"/>
          <w:vertAlign w:val="baseline"/>
        </w:rPr>
        <w:t> </w:t>
      </w:r>
      <w:r>
        <w:rPr>
          <w:vertAlign w:val="baseline"/>
        </w:rPr>
        <w:t>MWh)</w:t>
      </w:r>
      <w:r>
        <w:rPr>
          <w:spacing w:val="-2"/>
          <w:vertAlign w:val="baseline"/>
        </w:rPr>
        <w:t> </w:t>
      </w:r>
      <w:r>
        <w:rPr>
          <w:vertAlign w:val="baseline"/>
        </w:rPr>
        <w:t>durant</w:t>
      </w:r>
      <w:r>
        <w:rPr>
          <w:spacing w:val="-5"/>
          <w:vertAlign w:val="baseline"/>
        </w:rPr>
        <w:t> </w:t>
      </w:r>
      <w:r>
        <w:rPr>
          <w:vertAlign w:val="baseline"/>
        </w:rPr>
        <w:t>ce</w:t>
      </w:r>
      <w:r>
        <w:rPr>
          <w:spacing w:val="-5"/>
          <w:vertAlign w:val="baseline"/>
        </w:rPr>
        <w:t> </w:t>
      </w:r>
      <w:r>
        <w:rPr>
          <w:vertAlign w:val="baseline"/>
        </w:rPr>
        <w:t>même</w:t>
      </w:r>
      <w:r>
        <w:rPr>
          <w:spacing w:val="-5"/>
          <w:vertAlign w:val="baseline"/>
        </w:rPr>
        <w:t> </w:t>
      </w:r>
      <w:r>
        <w:rPr>
          <w:vertAlign w:val="baseline"/>
        </w:rPr>
        <w:t>trimestre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48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l’indice</w:t>
      </w:r>
      <w:r>
        <w:rPr>
          <w:spacing w:val="-6"/>
          <w:vertAlign w:val="baseline"/>
        </w:rPr>
        <w:t> </w:t>
      </w:r>
      <w:r>
        <w:rPr>
          <w:vertAlign w:val="baseline"/>
        </w:rPr>
        <w:t>UE</w:t>
      </w:r>
      <w:r>
        <w:rPr>
          <w:spacing w:val="-5"/>
          <w:vertAlign w:val="baseline"/>
        </w:rPr>
        <w:t> </w:t>
      </w:r>
      <w:r>
        <w:rPr>
          <w:vertAlign w:val="baseline"/>
        </w:rPr>
        <w:t>PPA</w:t>
      </w:r>
      <w:r>
        <w:rPr>
          <w:spacing w:val="-4"/>
          <w:vertAlign w:val="baseline"/>
        </w:rPr>
        <w:t> </w:t>
      </w:r>
      <w:r>
        <w:rPr>
          <w:vertAlign w:val="baseline"/>
        </w:rPr>
        <w:t>qui</w:t>
      </w:r>
      <w:r>
        <w:rPr>
          <w:spacing w:val="-4"/>
          <w:vertAlign w:val="baseline"/>
        </w:rPr>
        <w:t> </w:t>
      </w:r>
      <w:r>
        <w:rPr>
          <w:vertAlign w:val="baseline"/>
        </w:rPr>
        <w:t>représente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vertAlign w:val="baseline"/>
        </w:rPr>
        <w:t>moyenne</w:t>
      </w:r>
      <w:r>
        <w:rPr>
          <w:spacing w:val="-3"/>
          <w:vertAlign w:val="baseline"/>
        </w:rPr>
        <w:t> </w:t>
      </w:r>
      <w:r>
        <w:rPr>
          <w:vertAlign w:val="baseline"/>
        </w:rPr>
        <w:t>pondérée</w:t>
      </w:r>
      <w:r>
        <w:rPr>
          <w:spacing w:val="-2"/>
          <w:vertAlign w:val="baseline"/>
        </w:rPr>
        <w:t> </w:t>
      </w:r>
      <w:r>
        <w:rPr>
          <w:vertAlign w:val="baseline"/>
        </w:rPr>
        <w:t>des</w:t>
      </w:r>
      <w:r>
        <w:rPr>
          <w:spacing w:val="-3"/>
          <w:vertAlign w:val="baseline"/>
        </w:rPr>
        <w:t> </w:t>
      </w:r>
      <w:r>
        <w:rPr>
          <w:vertAlign w:val="baseline"/>
        </w:rPr>
        <w:t>prix</w:t>
      </w:r>
      <w:r>
        <w:rPr>
          <w:spacing w:val="-6"/>
          <w:vertAlign w:val="baseline"/>
        </w:rPr>
        <w:t> </w:t>
      </w:r>
      <w:r>
        <w:rPr>
          <w:vertAlign w:val="baseline"/>
        </w:rPr>
        <w:t>des</w:t>
      </w:r>
      <w:r>
        <w:rPr>
          <w:spacing w:val="-4"/>
          <w:vertAlign w:val="baseline"/>
        </w:rPr>
        <w:t> </w:t>
      </w:r>
      <w:r>
        <w:rPr>
          <w:vertAlign w:val="baseline"/>
        </w:rPr>
        <w:t>PPA</w:t>
      </w:r>
      <w:r>
        <w:rPr>
          <w:spacing w:val="-6"/>
          <w:vertAlign w:val="baseline"/>
        </w:rPr>
        <w:t> </w:t>
      </w:r>
      <w:r>
        <w:rPr>
          <w:vertAlign w:val="baseline"/>
        </w:rPr>
        <w:t>en</w:t>
      </w:r>
      <w:r>
        <w:rPr>
          <w:spacing w:val="-6"/>
          <w:vertAlign w:val="baseline"/>
        </w:rPr>
        <w:t> </w:t>
      </w:r>
      <w:r>
        <w:rPr>
          <w:vertAlign w:val="baseline"/>
        </w:rPr>
        <w:t>Europe</w:t>
      </w:r>
      <w:r>
        <w:rPr>
          <w:spacing w:val="-4"/>
          <w:vertAlign w:val="baseline"/>
        </w:rPr>
        <w:t> </w:t>
      </w:r>
      <w:r>
        <w:rPr>
          <w:vertAlign w:val="baseline"/>
        </w:rPr>
        <w:t>est</w:t>
      </w:r>
      <w:r>
        <w:rPr>
          <w:spacing w:val="-5"/>
          <w:vertAlign w:val="baseline"/>
        </w:rPr>
        <w:t> </w:t>
      </w:r>
      <w:r>
        <w:rPr>
          <w:vertAlign w:val="baseline"/>
        </w:rPr>
        <w:t>en</w:t>
      </w:r>
      <w:r>
        <w:rPr>
          <w:spacing w:val="-6"/>
          <w:vertAlign w:val="baseline"/>
        </w:rPr>
        <w:t> </w:t>
      </w:r>
      <w:r>
        <w:rPr>
          <w:vertAlign w:val="baseline"/>
        </w:rPr>
        <w:t>hausse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7"/>
          <w:vertAlign w:val="baseline"/>
        </w:rPr>
        <w:t> </w:t>
      </w:r>
      <w:r>
        <w:rPr>
          <w:vertAlign w:val="baseline"/>
        </w:rPr>
        <w:t>3% par rapport au 3</w:t>
      </w:r>
      <w:r>
        <w:rPr>
          <w:vertAlign w:val="superscript"/>
        </w:rPr>
        <w:t>ème</w:t>
      </w:r>
      <w:r>
        <w:rPr>
          <w:vertAlign w:val="baseline"/>
        </w:rPr>
        <w:t> trimestre 2022 (91 €/MWh contre 88 €/MWh) </w:t>
      </w:r>
      <w:r>
        <w:rPr>
          <w:vertAlign w:val="superscript"/>
        </w:rPr>
        <w:t>204</w:t>
      </w:r>
      <w:r>
        <w:rPr>
          <w:vertAlign w:val="baseline"/>
        </w:rPr>
        <w:t>. En effet, l’enjeu principal</w:t>
      </w:r>
      <w:r>
        <w:rPr>
          <w:spacing w:val="1"/>
          <w:vertAlign w:val="baseline"/>
        </w:rPr>
        <w:t> </w:t>
      </w:r>
      <w:r>
        <w:rPr>
          <w:vertAlign w:val="baseline"/>
        </w:rPr>
        <w:t>pour le recours aux EnR comme solution de substitution aux sources d’énergie conventionnelle pour</w:t>
      </w:r>
      <w:r>
        <w:rPr>
          <w:spacing w:val="1"/>
          <w:vertAlign w:val="baseline"/>
        </w:rPr>
        <w:t> </w:t>
      </w:r>
      <w:r>
        <w:rPr>
          <w:vertAlign w:val="baseline"/>
        </w:rPr>
        <w:t>les Datacenters est d’assurer la continuité de leurs services étant donné le caractère intermittent des</w:t>
      </w:r>
      <w:r>
        <w:rPr>
          <w:spacing w:val="1"/>
          <w:vertAlign w:val="baseline"/>
        </w:rPr>
        <w:t> </w:t>
      </w:r>
      <w:r>
        <w:rPr>
          <w:vertAlign w:val="baseline"/>
        </w:rPr>
        <w:t>EnR étant donné que l'énergie solaire n’est produite que pendant la journée et l'énergie éolienne est</w:t>
      </w:r>
      <w:r>
        <w:rPr>
          <w:spacing w:val="1"/>
          <w:vertAlign w:val="baseline"/>
        </w:rPr>
        <w:t> </w:t>
      </w:r>
      <w:r>
        <w:rPr>
          <w:vertAlign w:val="baseline"/>
        </w:rPr>
        <w:t>tributaire</w:t>
      </w:r>
      <w:r>
        <w:rPr>
          <w:spacing w:val="-6"/>
          <w:vertAlign w:val="baseline"/>
        </w:rPr>
        <w:t> </w:t>
      </w:r>
      <w:r>
        <w:rPr>
          <w:vertAlign w:val="baseline"/>
        </w:rPr>
        <w:t>du</w:t>
      </w:r>
      <w:r>
        <w:rPr>
          <w:spacing w:val="-9"/>
          <w:vertAlign w:val="baseline"/>
        </w:rPr>
        <w:t> </w:t>
      </w:r>
      <w:r>
        <w:rPr>
          <w:vertAlign w:val="baseline"/>
        </w:rPr>
        <w:t>vent</w:t>
      </w:r>
      <w:r>
        <w:rPr>
          <w:spacing w:val="-8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le</w:t>
      </w:r>
      <w:r>
        <w:rPr>
          <w:spacing w:val="-10"/>
          <w:vertAlign w:val="baseline"/>
        </w:rPr>
        <w:t> </w:t>
      </w:r>
      <w:r>
        <w:rPr>
          <w:vertAlign w:val="baseline"/>
        </w:rPr>
        <w:t>coût</w:t>
      </w:r>
      <w:r>
        <w:rPr>
          <w:spacing w:val="-7"/>
          <w:vertAlign w:val="baseline"/>
        </w:rPr>
        <w:t> </w:t>
      </w:r>
      <w:r>
        <w:rPr>
          <w:vertAlign w:val="baseline"/>
        </w:rPr>
        <w:t>des</w:t>
      </w:r>
      <w:r>
        <w:rPr>
          <w:spacing w:val="-6"/>
          <w:vertAlign w:val="baseline"/>
        </w:rPr>
        <w:t> </w:t>
      </w:r>
      <w:r>
        <w:rPr>
          <w:vertAlign w:val="baseline"/>
        </w:rPr>
        <w:t>technologies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stockage</w:t>
      </w:r>
      <w:r>
        <w:rPr>
          <w:spacing w:val="-4"/>
          <w:vertAlign w:val="baseline"/>
        </w:rPr>
        <w:t> </w:t>
      </w:r>
      <w:r>
        <w:rPr>
          <w:vertAlign w:val="baseline"/>
        </w:rPr>
        <w:t>actuelles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l’énergie</w:t>
      </w:r>
      <w:r>
        <w:rPr>
          <w:spacing w:val="-5"/>
          <w:vertAlign w:val="baseline"/>
        </w:rPr>
        <w:t> </w:t>
      </w:r>
      <w:r>
        <w:rPr>
          <w:vertAlign w:val="baseline"/>
        </w:rPr>
        <w:t>produite</w:t>
      </w:r>
      <w:r>
        <w:rPr>
          <w:spacing w:val="-4"/>
          <w:vertAlign w:val="baseline"/>
        </w:rPr>
        <w:t> </w:t>
      </w:r>
      <w:r>
        <w:rPr>
          <w:vertAlign w:val="baseline"/>
        </w:rPr>
        <w:t>demeure</w:t>
      </w:r>
      <w:r>
        <w:rPr>
          <w:spacing w:val="-48"/>
          <w:vertAlign w:val="baseline"/>
        </w:rPr>
        <w:t> </w:t>
      </w:r>
      <w:r>
        <w:rPr>
          <w:vertAlign w:val="baseline"/>
        </w:rPr>
        <w:t>élevé. S&amp;P global a indiqué dans son rapport « </w:t>
      </w:r>
      <w:r>
        <w:rPr>
          <w:i/>
          <w:vertAlign w:val="baseline"/>
        </w:rPr>
        <w:t>10 Cleantech Trends in 2023 </w:t>
      </w:r>
      <w:r>
        <w:rPr>
          <w:vertAlign w:val="baseline"/>
        </w:rPr>
        <w:t>»</w:t>
      </w:r>
      <w:r>
        <w:rPr>
          <w:vertAlign w:val="superscript"/>
        </w:rPr>
        <w:t>205</w:t>
      </w:r>
      <w:r>
        <w:rPr>
          <w:vertAlign w:val="baseline"/>
        </w:rPr>
        <w:t> que les prix des</w:t>
      </w:r>
      <w:r>
        <w:rPr>
          <w:spacing w:val="1"/>
          <w:vertAlign w:val="baseline"/>
        </w:rPr>
        <w:t> </w:t>
      </w:r>
      <w:r>
        <w:rPr>
          <w:vertAlign w:val="baseline"/>
        </w:rPr>
        <w:t>batteries</w:t>
      </w:r>
      <w:r>
        <w:rPr>
          <w:spacing w:val="-6"/>
          <w:vertAlign w:val="baseline"/>
        </w:rPr>
        <w:t> </w:t>
      </w:r>
      <w:r>
        <w:rPr>
          <w:vertAlign w:val="baseline"/>
        </w:rPr>
        <w:t>ion-lithium</w:t>
      </w:r>
      <w:r>
        <w:rPr>
          <w:spacing w:val="-3"/>
          <w:vertAlign w:val="baseline"/>
        </w:rPr>
        <w:t> </w:t>
      </w:r>
      <w:r>
        <w:rPr>
          <w:vertAlign w:val="baseline"/>
        </w:rPr>
        <w:t>qui</w:t>
      </w:r>
      <w:r>
        <w:rPr>
          <w:spacing w:val="-6"/>
          <w:vertAlign w:val="baseline"/>
        </w:rPr>
        <w:t> </w:t>
      </w:r>
      <w:r>
        <w:rPr>
          <w:vertAlign w:val="baseline"/>
        </w:rPr>
        <w:t>est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plus</w:t>
      </w:r>
      <w:r>
        <w:rPr>
          <w:spacing w:val="-3"/>
          <w:vertAlign w:val="baseline"/>
        </w:rPr>
        <w:t> </w:t>
      </w:r>
      <w:r>
        <w:rPr>
          <w:vertAlign w:val="baseline"/>
        </w:rPr>
        <w:t>développée</w:t>
      </w:r>
      <w:r>
        <w:rPr>
          <w:spacing w:val="-2"/>
          <w:vertAlign w:val="baseline"/>
        </w:rPr>
        <w:t> </w:t>
      </w:r>
      <w:r>
        <w:rPr>
          <w:vertAlign w:val="baseline"/>
        </w:rPr>
        <w:t>pour</w:t>
      </w:r>
      <w:r>
        <w:rPr>
          <w:spacing w:val="-3"/>
          <w:vertAlign w:val="baseline"/>
        </w:rPr>
        <w:t> </w:t>
      </w:r>
      <w:r>
        <w:rPr>
          <w:vertAlign w:val="baseline"/>
        </w:rPr>
        <w:t>le</w:t>
      </w:r>
      <w:r>
        <w:rPr>
          <w:spacing w:val="-7"/>
          <w:vertAlign w:val="baseline"/>
        </w:rPr>
        <w:t> </w:t>
      </w:r>
      <w:r>
        <w:rPr>
          <w:vertAlign w:val="baseline"/>
        </w:rPr>
        <w:t>stockage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l'énergie</w:t>
      </w:r>
      <w:r>
        <w:rPr>
          <w:spacing w:val="-5"/>
          <w:vertAlign w:val="baseline"/>
        </w:rPr>
        <w:t> </w:t>
      </w:r>
      <w:r>
        <w:rPr>
          <w:vertAlign w:val="baseline"/>
        </w:rPr>
        <w:t>ont</w:t>
      </w:r>
      <w:r>
        <w:rPr>
          <w:spacing w:val="-4"/>
          <w:vertAlign w:val="baseline"/>
        </w:rPr>
        <w:t> </w:t>
      </w:r>
      <w:r>
        <w:rPr>
          <w:vertAlign w:val="baseline"/>
        </w:rPr>
        <w:t>augmenté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20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à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30</w:t>
      </w:r>
      <w:r>
        <w:rPr>
          <w:spacing w:val="-11"/>
          <w:vertAlign w:val="baseline"/>
        </w:rPr>
        <w:t> </w:t>
      </w:r>
      <w:r>
        <w:rPr>
          <w:vertAlign w:val="baseline"/>
        </w:rPr>
        <w:t>%</w:t>
      </w:r>
      <w:r>
        <w:rPr>
          <w:spacing w:val="-9"/>
          <w:vertAlign w:val="baseline"/>
        </w:rPr>
        <w:t> </w:t>
      </w:r>
      <w:r>
        <w:rPr>
          <w:vertAlign w:val="baseline"/>
        </w:rPr>
        <w:t>au</w:t>
      </w:r>
      <w:r>
        <w:rPr>
          <w:spacing w:val="-13"/>
          <w:vertAlign w:val="baseline"/>
        </w:rPr>
        <w:t> </w:t>
      </w:r>
      <w:r>
        <w:rPr>
          <w:vertAlign w:val="baseline"/>
        </w:rPr>
        <w:t>cours</w:t>
      </w:r>
      <w:r>
        <w:rPr>
          <w:spacing w:val="-12"/>
          <w:vertAlign w:val="baseline"/>
        </w:rPr>
        <w:t> </w:t>
      </w:r>
      <w:r>
        <w:rPr>
          <w:vertAlign w:val="baseline"/>
        </w:rPr>
        <w:t>des</w:t>
      </w:r>
      <w:r>
        <w:rPr>
          <w:spacing w:val="-11"/>
          <w:vertAlign w:val="baseline"/>
        </w:rPr>
        <w:t> </w:t>
      </w:r>
      <w:r>
        <w:rPr>
          <w:vertAlign w:val="baseline"/>
        </w:rPr>
        <w:t>12</w:t>
      </w:r>
      <w:r>
        <w:rPr>
          <w:spacing w:val="-11"/>
          <w:vertAlign w:val="baseline"/>
        </w:rPr>
        <w:t> </w:t>
      </w:r>
      <w:r>
        <w:rPr>
          <w:vertAlign w:val="baseline"/>
        </w:rPr>
        <w:t>mois</w:t>
      </w:r>
      <w:r>
        <w:rPr>
          <w:spacing w:val="-12"/>
          <w:vertAlign w:val="baseline"/>
        </w:rPr>
        <w:t> </w:t>
      </w:r>
      <w:r>
        <w:rPr>
          <w:vertAlign w:val="baseline"/>
        </w:rPr>
        <w:t>précédents.</w:t>
      </w:r>
      <w:r>
        <w:rPr>
          <w:spacing w:val="-12"/>
          <w:vertAlign w:val="baseline"/>
        </w:rPr>
        <w:t> </w:t>
      </w:r>
      <w:r>
        <w:rPr>
          <w:vertAlign w:val="baseline"/>
        </w:rPr>
        <w:t>L’année</w:t>
      </w:r>
      <w:r>
        <w:rPr>
          <w:spacing w:val="-11"/>
          <w:vertAlign w:val="baseline"/>
        </w:rPr>
        <w:t> </w:t>
      </w:r>
      <w:r>
        <w:rPr>
          <w:vertAlign w:val="baseline"/>
        </w:rPr>
        <w:t>2023</w:t>
      </w:r>
      <w:r>
        <w:rPr>
          <w:spacing w:val="-9"/>
          <w:vertAlign w:val="baseline"/>
        </w:rPr>
        <w:t> </w:t>
      </w:r>
      <w:r>
        <w:rPr>
          <w:vertAlign w:val="baseline"/>
        </w:rPr>
        <w:t>est</w:t>
      </w:r>
      <w:r>
        <w:rPr>
          <w:spacing w:val="-9"/>
          <w:vertAlign w:val="baseline"/>
        </w:rPr>
        <w:t> </w:t>
      </w:r>
      <w:r>
        <w:rPr>
          <w:vertAlign w:val="baseline"/>
        </w:rPr>
        <w:t>une</w:t>
      </w:r>
      <w:r>
        <w:rPr>
          <w:spacing w:val="-11"/>
          <w:vertAlign w:val="baseline"/>
        </w:rPr>
        <w:t> </w:t>
      </w:r>
      <w:r>
        <w:rPr>
          <w:vertAlign w:val="baseline"/>
        </w:rPr>
        <w:t>année</w:t>
      </w:r>
      <w:r>
        <w:rPr>
          <w:spacing w:val="-11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13"/>
          <w:vertAlign w:val="baseline"/>
        </w:rPr>
        <w:t> </w:t>
      </w:r>
      <w:r>
        <w:rPr>
          <w:vertAlign w:val="baseline"/>
        </w:rPr>
        <w:t>pour</w:t>
      </w:r>
      <w:r>
        <w:rPr>
          <w:spacing w:val="-9"/>
          <w:vertAlign w:val="baseline"/>
        </w:rPr>
        <w:t> </w:t>
      </w:r>
      <w:r>
        <w:rPr>
          <w:vertAlign w:val="baseline"/>
        </w:rPr>
        <w:t>les</w:t>
      </w:r>
      <w:r>
        <w:rPr>
          <w:spacing w:val="-11"/>
          <w:vertAlign w:val="baseline"/>
        </w:rPr>
        <w:t> </w:t>
      </w:r>
      <w:r>
        <w:rPr>
          <w:vertAlign w:val="baseline"/>
        </w:rPr>
        <w:t>installations</w:t>
      </w:r>
      <w:r>
        <w:rPr>
          <w:spacing w:val="-48"/>
          <w:vertAlign w:val="baseline"/>
        </w:rPr>
        <w:t> </w:t>
      </w:r>
      <w:r>
        <w:rPr>
          <w:vertAlign w:val="baseline"/>
        </w:rPr>
        <w:t>de stockage</w:t>
      </w:r>
      <w:r>
        <w:rPr>
          <w:spacing w:val="1"/>
          <w:vertAlign w:val="baseline"/>
        </w:rPr>
        <w:t> </w:t>
      </w:r>
      <w:r>
        <w:rPr>
          <w:vertAlign w:val="baseline"/>
        </w:rPr>
        <w:t>de l'énergie ce qui intensifie la concurrence étant donné la forte demande des batteries</w:t>
      </w:r>
      <w:r>
        <w:rPr>
          <w:spacing w:val="1"/>
          <w:vertAlign w:val="baseline"/>
        </w:rPr>
        <w:t> </w:t>
      </w:r>
      <w:r>
        <w:rPr>
          <w:vertAlign w:val="baseline"/>
        </w:rPr>
        <w:t>émanant</w:t>
      </w:r>
      <w:r>
        <w:rPr>
          <w:spacing w:val="-3"/>
          <w:vertAlign w:val="baseline"/>
        </w:rPr>
        <w:t> </w:t>
      </w:r>
      <w:r>
        <w:rPr>
          <w:vertAlign w:val="baseline"/>
        </w:rPr>
        <w:t>du</w:t>
      </w:r>
      <w:r>
        <w:rPr>
          <w:spacing w:val="-2"/>
          <w:vertAlign w:val="baseline"/>
        </w:rPr>
        <w:t> </w:t>
      </w:r>
      <w:r>
        <w:rPr>
          <w:vertAlign w:val="baseline"/>
        </w:rPr>
        <w:t>secteur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l’automobile</w:t>
      </w:r>
      <w:r>
        <w:rPr>
          <w:spacing w:val="31"/>
          <w:vertAlign w:val="baseline"/>
        </w:rPr>
        <w:t> </w:t>
      </w:r>
      <w:r>
        <w:rPr>
          <w:vertAlign w:val="baseline"/>
        </w:rPr>
        <w:t>qui</w:t>
      </w:r>
      <w:r>
        <w:rPr>
          <w:spacing w:val="-1"/>
          <w:vertAlign w:val="baseline"/>
        </w:rPr>
        <w:t> </w:t>
      </w:r>
      <w:r>
        <w:rPr>
          <w:vertAlign w:val="baseline"/>
        </w:rPr>
        <w:t>utilisent</w:t>
      </w:r>
      <w:r>
        <w:rPr>
          <w:spacing w:val="-3"/>
          <w:vertAlign w:val="baseline"/>
        </w:rPr>
        <w:t> </w:t>
      </w:r>
      <w:r>
        <w:rPr>
          <w:vertAlign w:val="baseline"/>
        </w:rPr>
        <w:t>ce</w:t>
      </w:r>
      <w:r>
        <w:rPr>
          <w:spacing w:val="-2"/>
          <w:vertAlign w:val="baseline"/>
        </w:rPr>
        <w:t> </w:t>
      </w:r>
      <w:r>
        <w:rPr>
          <w:vertAlign w:val="baseline"/>
        </w:rPr>
        <w:t>type de batteries</w:t>
      </w:r>
      <w:r>
        <w:rPr>
          <w:spacing w:val="-4"/>
          <w:vertAlign w:val="baseline"/>
        </w:rPr>
        <w:t> </w:t>
      </w:r>
      <w:r>
        <w:rPr>
          <w:vertAlign w:val="baseline"/>
        </w:rPr>
        <w:t>pour le stockage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l’énergie.</w:t>
      </w:r>
    </w:p>
    <w:p>
      <w:pPr>
        <w:pStyle w:val="Heading3"/>
        <w:numPr>
          <w:ilvl w:val="2"/>
          <w:numId w:val="19"/>
        </w:numPr>
        <w:tabs>
          <w:tab w:pos="976" w:val="left" w:leader="none"/>
          <w:tab w:pos="977" w:val="left" w:leader="none"/>
        </w:tabs>
        <w:spacing w:line="240" w:lineRule="auto" w:before="166" w:after="0"/>
        <w:ind w:left="976" w:right="0" w:hanging="721"/>
        <w:jc w:val="left"/>
      </w:pPr>
      <w:bookmarkStart w:name="_bookmark69" w:id="126"/>
      <w:bookmarkEnd w:id="126"/>
      <w:r>
        <w:rPr>
          <w:b w:val="0"/>
        </w:rPr>
      </w:r>
      <w:bookmarkStart w:name="_bookmark69" w:id="127"/>
      <w:bookmarkEnd w:id="127"/>
      <w:r>
        <w:rPr>
          <w:color w:val="528135"/>
        </w:rPr>
        <w:t>Les</w:t>
      </w:r>
      <w:r>
        <w:rPr>
          <w:color w:val="528135"/>
          <w:spacing w:val="-2"/>
        </w:rPr>
        <w:t> </w:t>
      </w:r>
      <w:r>
        <w:rPr>
          <w:color w:val="528135"/>
        </w:rPr>
        <w:t>solutions</w:t>
      </w:r>
      <w:r>
        <w:rPr>
          <w:color w:val="528135"/>
          <w:spacing w:val="-1"/>
        </w:rPr>
        <w:t> </w:t>
      </w:r>
      <w:r>
        <w:rPr>
          <w:color w:val="528135"/>
        </w:rPr>
        <w:t>de</w:t>
      </w:r>
      <w:r>
        <w:rPr>
          <w:color w:val="528135"/>
          <w:spacing w:val="-5"/>
        </w:rPr>
        <w:t> </w:t>
      </w:r>
      <w:r>
        <w:rPr>
          <w:color w:val="528135"/>
        </w:rPr>
        <w:t>la</w:t>
      </w:r>
      <w:r>
        <w:rPr>
          <w:color w:val="528135"/>
          <w:spacing w:val="-2"/>
        </w:rPr>
        <w:t> </w:t>
      </w:r>
      <w:r>
        <w:rPr>
          <w:color w:val="528135"/>
        </w:rPr>
        <w:t>CE</w:t>
      </w:r>
      <w:r>
        <w:rPr>
          <w:color w:val="528135"/>
          <w:spacing w:val="-4"/>
        </w:rPr>
        <w:t> </w:t>
      </w:r>
      <w:r>
        <w:rPr>
          <w:color w:val="528135"/>
        </w:rPr>
        <w:t>pour</w:t>
      </w:r>
      <w:r>
        <w:rPr>
          <w:color w:val="528135"/>
          <w:spacing w:val="-2"/>
        </w:rPr>
        <w:t> </w:t>
      </w:r>
      <w:r>
        <w:rPr>
          <w:color w:val="528135"/>
        </w:rPr>
        <w:t>des</w:t>
      </w:r>
      <w:r>
        <w:rPr>
          <w:color w:val="528135"/>
          <w:spacing w:val="-1"/>
        </w:rPr>
        <w:t> </w:t>
      </w:r>
      <w:r>
        <w:rPr>
          <w:color w:val="528135"/>
        </w:rPr>
        <w:t>Datacenters</w:t>
      </w:r>
      <w:r>
        <w:rPr>
          <w:color w:val="528135"/>
          <w:spacing w:val="-4"/>
        </w:rPr>
        <w:t> </w:t>
      </w:r>
      <w:r>
        <w:rPr>
          <w:color w:val="528135"/>
        </w:rPr>
        <w:t>climatiquement</w:t>
      </w:r>
      <w:r>
        <w:rPr>
          <w:color w:val="528135"/>
          <w:spacing w:val="-2"/>
        </w:rPr>
        <w:t> </w:t>
      </w:r>
      <w:r>
        <w:rPr>
          <w:color w:val="528135"/>
        </w:rPr>
        <w:t>neutres</w:t>
      </w:r>
    </w:p>
    <w:p>
      <w:pPr>
        <w:pStyle w:val="BodyText"/>
        <w:spacing w:line="285" w:lineRule="auto" w:before="170"/>
        <w:ind w:left="256" w:right="1030"/>
        <w:jc w:val="both"/>
      </w:pPr>
      <w:r>
        <w:rPr/>
        <w:t>Interxion</w:t>
      </w:r>
      <w:r>
        <w:rPr>
          <w:vertAlign w:val="superscript"/>
        </w:rPr>
        <w:t>206</w:t>
      </w:r>
      <w:r>
        <w:rPr>
          <w:vertAlign w:val="baseline"/>
        </w:rPr>
        <w:t>, un des leaders mondiaux du secteur des Datacenters estime qu’il est crucial pour les</w:t>
      </w:r>
      <w:r>
        <w:rPr>
          <w:spacing w:val="1"/>
          <w:vertAlign w:val="baseline"/>
        </w:rPr>
        <w:t> </w:t>
      </w:r>
      <w:r>
        <w:rPr>
          <w:vertAlign w:val="baseline"/>
        </w:rPr>
        <w:t>opérateurs</w:t>
      </w:r>
      <w:r>
        <w:rPr>
          <w:spacing w:val="-9"/>
          <w:vertAlign w:val="baseline"/>
        </w:rPr>
        <w:t> </w:t>
      </w:r>
      <w:r>
        <w:rPr>
          <w:vertAlign w:val="baseline"/>
        </w:rPr>
        <w:t>mondiaux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5"/>
          <w:vertAlign w:val="baseline"/>
        </w:rPr>
        <w:t> </w:t>
      </w:r>
      <w:r>
        <w:rPr>
          <w:vertAlign w:val="baseline"/>
        </w:rPr>
        <w:t>qui</w:t>
      </w:r>
      <w:r>
        <w:rPr>
          <w:spacing w:val="-8"/>
          <w:vertAlign w:val="baseline"/>
        </w:rPr>
        <w:t> </w:t>
      </w:r>
      <w:r>
        <w:rPr>
          <w:vertAlign w:val="baseline"/>
        </w:rPr>
        <w:t>stockent</w:t>
      </w:r>
      <w:r>
        <w:rPr>
          <w:spacing w:val="-6"/>
          <w:vertAlign w:val="baseline"/>
        </w:rPr>
        <w:t> </w:t>
      </w:r>
      <w:r>
        <w:rPr>
          <w:vertAlign w:val="baseline"/>
        </w:rPr>
        <w:t>leurs</w:t>
      </w:r>
      <w:r>
        <w:rPr>
          <w:spacing w:val="-6"/>
          <w:vertAlign w:val="baseline"/>
        </w:rPr>
        <w:t> </w:t>
      </w:r>
      <w:r>
        <w:rPr>
          <w:vertAlign w:val="baseline"/>
        </w:rPr>
        <w:t>données</w:t>
      </w:r>
      <w:r>
        <w:rPr>
          <w:spacing w:val="-8"/>
          <w:vertAlign w:val="baseline"/>
        </w:rPr>
        <w:t> </w:t>
      </w:r>
      <w:r>
        <w:rPr>
          <w:vertAlign w:val="baseline"/>
        </w:rPr>
        <w:t>en</w:t>
      </w:r>
      <w:r>
        <w:rPr>
          <w:spacing w:val="-6"/>
          <w:vertAlign w:val="baseline"/>
        </w:rPr>
        <w:t> </w:t>
      </w:r>
      <w:r>
        <w:rPr>
          <w:vertAlign w:val="baseline"/>
        </w:rPr>
        <w:t>Europe</w:t>
      </w:r>
      <w:r>
        <w:rPr>
          <w:spacing w:val="-7"/>
          <w:vertAlign w:val="baseline"/>
        </w:rPr>
        <w:t> </w:t>
      </w:r>
      <w:r>
        <w:rPr>
          <w:vertAlign w:val="baseline"/>
        </w:rPr>
        <w:t>ou</w:t>
      </w:r>
      <w:r>
        <w:rPr>
          <w:spacing w:val="-7"/>
          <w:vertAlign w:val="baseline"/>
        </w:rPr>
        <w:t> </w:t>
      </w:r>
      <w:r>
        <w:rPr>
          <w:vertAlign w:val="baseline"/>
        </w:rPr>
        <w:t>qui</w:t>
      </w:r>
      <w:r>
        <w:rPr>
          <w:spacing w:val="-6"/>
          <w:vertAlign w:val="baseline"/>
        </w:rPr>
        <w:t> </w:t>
      </w:r>
      <w:r>
        <w:rPr>
          <w:vertAlign w:val="baseline"/>
        </w:rPr>
        <w:t>souhaitent</w:t>
      </w:r>
      <w:r>
        <w:rPr>
          <w:spacing w:val="-6"/>
          <w:vertAlign w:val="baseline"/>
        </w:rPr>
        <w:t> </w:t>
      </w:r>
      <w:r>
        <w:rPr>
          <w:vertAlign w:val="baseline"/>
        </w:rPr>
        <w:t>intégrer</w:t>
      </w:r>
      <w:r>
        <w:rPr>
          <w:spacing w:val="-47"/>
          <w:vertAlign w:val="baseline"/>
        </w:rPr>
        <w:t> </w:t>
      </w:r>
      <w:r>
        <w:rPr>
          <w:vertAlign w:val="baseline"/>
        </w:rPr>
        <w:t>le</w:t>
      </w:r>
      <w:r>
        <w:rPr>
          <w:spacing w:val="-10"/>
          <w:vertAlign w:val="baseline"/>
        </w:rPr>
        <w:t> </w:t>
      </w:r>
      <w:r>
        <w:rPr>
          <w:vertAlign w:val="baseline"/>
        </w:rPr>
        <w:t>marché</w:t>
      </w:r>
      <w:r>
        <w:rPr>
          <w:spacing w:val="-10"/>
          <w:vertAlign w:val="baseline"/>
        </w:rPr>
        <w:t> </w:t>
      </w:r>
      <w:r>
        <w:rPr>
          <w:vertAlign w:val="baseline"/>
        </w:rPr>
        <w:t>européen,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se</w:t>
      </w:r>
      <w:r>
        <w:rPr>
          <w:spacing w:val="-12"/>
          <w:vertAlign w:val="baseline"/>
        </w:rPr>
        <w:t> </w:t>
      </w:r>
      <w:r>
        <w:rPr>
          <w:vertAlign w:val="baseline"/>
        </w:rPr>
        <w:t>conformer</w:t>
      </w:r>
      <w:r>
        <w:rPr>
          <w:spacing w:val="-10"/>
          <w:vertAlign w:val="baseline"/>
        </w:rPr>
        <w:t> </w:t>
      </w:r>
      <w:r>
        <w:rPr>
          <w:vertAlign w:val="baseline"/>
        </w:rPr>
        <w:t>aux</w:t>
      </w:r>
      <w:r>
        <w:rPr>
          <w:spacing w:val="-10"/>
          <w:vertAlign w:val="baseline"/>
        </w:rPr>
        <w:t> </w:t>
      </w:r>
      <w:r>
        <w:rPr>
          <w:vertAlign w:val="baseline"/>
        </w:rPr>
        <w:t>pratiques</w:t>
      </w:r>
      <w:r>
        <w:rPr>
          <w:spacing w:val="-10"/>
          <w:vertAlign w:val="baseline"/>
        </w:rPr>
        <w:t> </w:t>
      </w:r>
      <w:r>
        <w:rPr>
          <w:vertAlign w:val="baseline"/>
        </w:rPr>
        <w:t>européennes</w:t>
      </w:r>
      <w:r>
        <w:rPr>
          <w:spacing w:val="-11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matière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durabilité,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d’efficacité</w:t>
      </w:r>
      <w:r>
        <w:rPr>
          <w:spacing w:val="-47"/>
          <w:vertAlign w:val="baseline"/>
        </w:rPr>
        <w:t> </w:t>
      </w:r>
      <w:r>
        <w:rPr>
          <w:vertAlign w:val="baseline"/>
        </w:rPr>
        <w:t>énergétique et de neutralité climatique. L’Union européenne (UE) bénéficie des meilleures pratiques</w:t>
      </w:r>
      <w:r>
        <w:rPr>
          <w:spacing w:val="1"/>
          <w:vertAlign w:val="baseline"/>
        </w:rPr>
        <w:t> </w:t>
      </w:r>
      <w:r>
        <w:rPr>
          <w:vertAlign w:val="baseline"/>
        </w:rPr>
        <w:t>mondiales en matière de développement durable et d’efficacité énergétique ; parmi les 20 pays les</w:t>
      </w:r>
      <w:r>
        <w:rPr>
          <w:spacing w:val="1"/>
          <w:vertAlign w:val="baseline"/>
        </w:rPr>
        <w:t> </w:t>
      </w:r>
      <w:r>
        <w:rPr>
          <w:vertAlign w:val="baseline"/>
        </w:rPr>
        <w:t>plus</w:t>
      </w:r>
      <w:r>
        <w:rPr>
          <w:spacing w:val="-1"/>
          <w:vertAlign w:val="baseline"/>
        </w:rPr>
        <w:t> </w:t>
      </w:r>
      <w:r>
        <w:rPr>
          <w:vertAlign w:val="baseline"/>
        </w:rPr>
        <w:t>verts dans</w:t>
      </w:r>
      <w:r>
        <w:rPr>
          <w:spacing w:val="-1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classement mondial</w:t>
      </w:r>
      <w:r>
        <w:rPr>
          <w:spacing w:val="-1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«</w:t>
      </w:r>
      <w:r>
        <w:rPr>
          <w:spacing w:val="-1"/>
          <w:vertAlign w:val="baseline"/>
        </w:rPr>
        <w:t> </w:t>
      </w:r>
      <w:r>
        <w:rPr>
          <w:vertAlign w:val="baseline"/>
        </w:rPr>
        <w:t>Green</w:t>
      </w:r>
      <w:r>
        <w:rPr>
          <w:spacing w:val="-1"/>
          <w:vertAlign w:val="baseline"/>
        </w:rPr>
        <w:t> </w:t>
      </w:r>
      <w:r>
        <w:rPr>
          <w:vertAlign w:val="baseline"/>
        </w:rPr>
        <w:t>Future</w:t>
      </w:r>
      <w:r>
        <w:rPr>
          <w:spacing w:val="-1"/>
          <w:vertAlign w:val="baseline"/>
        </w:rPr>
        <w:t> </w:t>
      </w:r>
      <w:r>
        <w:rPr>
          <w:vertAlign w:val="baseline"/>
        </w:rPr>
        <w:t>Index</w:t>
      </w:r>
      <w:r>
        <w:rPr>
          <w:spacing w:val="-1"/>
          <w:vertAlign w:val="baseline"/>
        </w:rPr>
        <w:t> </w:t>
      </w:r>
      <w:r>
        <w:rPr>
          <w:vertAlign w:val="baseline"/>
        </w:rPr>
        <w:t>2023</w:t>
      </w:r>
      <w:r>
        <w:rPr>
          <w:spacing w:val="-2"/>
          <w:vertAlign w:val="baseline"/>
        </w:rPr>
        <w:t> </w:t>
      </w:r>
      <w:r>
        <w:rPr>
          <w:vertAlign w:val="baseline"/>
        </w:rPr>
        <w:t>», 17 sont</w:t>
      </w:r>
      <w:r>
        <w:rPr>
          <w:spacing w:val="-2"/>
          <w:vertAlign w:val="baseline"/>
        </w:rPr>
        <w:t> </w:t>
      </w:r>
      <w:r>
        <w:rPr>
          <w:vertAlign w:val="baseline"/>
        </w:rPr>
        <w:t>européens.</w:t>
      </w:r>
    </w:p>
    <w:p>
      <w:pPr>
        <w:pStyle w:val="BodyText"/>
        <w:spacing w:before="7"/>
        <w:rPr>
          <w:sz w:val="27"/>
        </w:rPr>
      </w:pPr>
      <w:r>
        <w:rPr/>
        <w:pict>
          <v:rect style="position:absolute;margin-left:70.823997pt;margin-top:18.817980pt;width:144.020pt;height:.71997pt;mso-position-horizontal-relative:page;mso-position-vertical-relative:paragraph;z-index:-15651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201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McKinsey.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Investing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rising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economy.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2023,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p.3.</w:t>
      </w:r>
    </w:p>
    <w:p>
      <w:pPr>
        <w:spacing w:line="195" w:lineRule="exact" w:before="2"/>
        <w:ind w:left="256" w:right="0" w:firstLine="0"/>
        <w:jc w:val="left"/>
        <w:rPr>
          <w:sz w:val="16"/>
        </w:rPr>
      </w:pPr>
      <w:r>
        <w:rPr>
          <w:sz w:val="16"/>
          <w:vertAlign w:val="superscript"/>
        </w:rPr>
        <w:t>202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Pexapark.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Power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Purchase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Agreement.</w:t>
      </w:r>
      <w:r>
        <w:rPr>
          <w:spacing w:val="-6"/>
          <w:sz w:val="16"/>
          <w:vertAlign w:val="baseline"/>
        </w:rPr>
        <w:t> </w:t>
      </w:r>
      <w:hyperlink r:id="rId209">
        <w:r>
          <w:rPr>
            <w:color w:val="0462C1"/>
            <w:sz w:val="16"/>
            <w:u w:val="single" w:color="0462C1"/>
            <w:vertAlign w:val="baseline"/>
          </w:rPr>
          <w:t>https://pexapark.com/solar-power-purchase-agreement-ppa/#ppa</w:t>
        </w:r>
      </w:hyperlink>
    </w:p>
    <w:p>
      <w:pPr>
        <w:spacing w:line="194" w:lineRule="exact" w:before="0"/>
        <w:ind w:left="256" w:right="0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203</w:t>
      </w:r>
      <w:r>
        <w:rPr>
          <w:spacing w:val="-13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Edison Energy et</w:t>
      </w:r>
      <w:r>
        <w:rPr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Altenex</w:t>
      </w:r>
      <w:r>
        <w:rPr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Energy.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Renewables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Market Update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Q4 2022,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janvier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2023, pp.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11 et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20.</w:t>
      </w:r>
    </w:p>
    <w:p>
      <w:pPr>
        <w:tabs>
          <w:tab w:pos="647" w:val="left" w:leader="none"/>
          <w:tab w:pos="969" w:val="left" w:leader="none"/>
          <w:tab w:pos="1532" w:val="left" w:leader="none"/>
          <w:tab w:pos="2157" w:val="left" w:leader="none"/>
          <w:tab w:pos="2516" w:val="left" w:leader="none"/>
          <w:tab w:pos="3224" w:val="left" w:leader="none"/>
          <w:tab w:pos="3710" w:val="left" w:leader="none"/>
          <w:tab w:pos="4127" w:val="left" w:leader="none"/>
          <w:tab w:pos="4593" w:val="left" w:leader="none"/>
          <w:tab w:pos="5542" w:val="left" w:leader="none"/>
          <w:tab w:pos="6005" w:val="left" w:leader="none"/>
          <w:tab w:pos="6967" w:val="left" w:leader="none"/>
          <w:tab w:pos="7877" w:val="left" w:leader="none"/>
          <w:tab w:pos="8280" w:val="left" w:leader="none"/>
          <w:tab w:pos="8962" w:val="left" w:leader="none"/>
        </w:tabs>
        <w:spacing w:before="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204</w:t>
      </w:r>
      <w:r>
        <w:rPr>
          <w:sz w:val="16"/>
          <w:vertAlign w:val="baseline"/>
        </w:rPr>
        <w:tab/>
        <w:t>«</w:t>
        <w:tab/>
        <w:t>PPAs</w:t>
        <w:tab/>
        <w:t>prices</w:t>
        <w:tab/>
        <w:t>in</w:t>
        <w:tab/>
        <w:t>Europe</w:t>
        <w:tab/>
        <w:t>and</w:t>
        <w:tab/>
        <w:t>US</w:t>
        <w:tab/>
        <w:t>still</w:t>
        <w:tab/>
        <w:t>climbing ».</w:t>
        <w:tab/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  <w:tab/>
        <w:t>Datacenter</w:t>
        <w:tab/>
        <w:t>Dynamics,</w:t>
        <w:tab/>
        <w:t>26</w:t>
        <w:tab/>
        <w:t>janvier</w:t>
        <w:tab/>
        <w:t>2023.</w:t>
      </w:r>
      <w:r>
        <w:rPr>
          <w:spacing w:val="-33"/>
          <w:sz w:val="16"/>
          <w:vertAlign w:val="baseline"/>
        </w:rPr>
        <w:t> </w:t>
      </w:r>
      <w:hyperlink r:id="rId210">
        <w:r>
          <w:rPr>
            <w:color w:val="0462C1"/>
            <w:sz w:val="16"/>
            <w:u w:val="single" w:color="0462C1"/>
            <w:vertAlign w:val="baseline"/>
          </w:rPr>
          <w:t>https://www.datacenterdynamics.com/en/news/ppas-prices-in-europe-and-us-still-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0">
        <w:r>
          <w:rPr>
            <w:color w:val="0462C1"/>
            <w:sz w:val="16"/>
            <w:u w:val="single" w:color="0462C1"/>
            <w:vertAlign w:val="baseline"/>
          </w:rPr>
          <w:t>climbing/#:~:text=Last%20year%20saw%20PPA%20prices,Mwh%2C%20according%20to%20LevelTen%20Energy</w:t>
        </w:r>
        <w:r>
          <w:rPr>
            <w:color w:val="303437"/>
            <w:sz w:val="16"/>
            <w:vertAlign w:val="baseline"/>
          </w:rPr>
          <w:t>.</w:t>
        </w:r>
      </w:hyperlink>
    </w:p>
    <w:p>
      <w:pPr>
        <w:spacing w:before="1"/>
        <w:ind w:left="256" w:right="1039" w:firstLine="0"/>
        <w:jc w:val="left"/>
        <w:rPr>
          <w:sz w:val="16"/>
        </w:rPr>
      </w:pPr>
      <w:r>
        <w:rPr>
          <w:sz w:val="16"/>
          <w:vertAlign w:val="superscript"/>
        </w:rPr>
        <w:t>205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S&amp;P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commodity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insights.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Cleantech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Trends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2023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Reduce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emissions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confront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climate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change.</w:t>
      </w:r>
      <w:r>
        <w:rPr>
          <w:spacing w:val="1"/>
          <w:sz w:val="16"/>
          <w:vertAlign w:val="baseline"/>
        </w:rPr>
        <w:t> </w:t>
      </w:r>
      <w:hyperlink r:id="rId211">
        <w:r>
          <w:rPr>
            <w:color w:val="0462C1"/>
            <w:sz w:val="16"/>
            <w:u w:val="single" w:color="0462C1"/>
            <w:vertAlign w:val="baseline"/>
          </w:rPr>
          <w:t>https://www.spglobal.com/commodityinsights/PlattsContent/_assets/_files/en/specialreports/energy-transition/10-cleantech-trends-in-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1">
        <w:r>
          <w:rPr>
            <w:color w:val="0462C1"/>
            <w:sz w:val="16"/>
            <w:u w:val="single" w:color="0462C1"/>
            <w:vertAlign w:val="baseline"/>
          </w:rPr>
          <w:t>2023.htm</w:t>
        </w:r>
        <w:r>
          <w:rPr>
            <w:color w:val="0462C1"/>
            <w:sz w:val="16"/>
            <w:vertAlign w:val="baseline"/>
          </w:rPr>
          <w:t>l</w:t>
        </w:r>
      </w:hyperlink>
    </w:p>
    <w:p>
      <w:pPr>
        <w:spacing w:before="1"/>
        <w:ind w:left="256" w:right="1037" w:firstLine="0"/>
        <w:jc w:val="left"/>
        <w:rPr>
          <w:sz w:val="16"/>
        </w:rPr>
      </w:pPr>
      <w:r>
        <w:rPr>
          <w:sz w:val="16"/>
          <w:vertAlign w:val="superscript"/>
        </w:rPr>
        <w:t>206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INTERXION.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Digital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Realty.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Europe’s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sustainable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centers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can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help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boost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growth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your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green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credentials,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29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novembre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2022.</w:t>
      </w:r>
      <w:r>
        <w:rPr>
          <w:spacing w:val="1"/>
          <w:sz w:val="16"/>
          <w:vertAlign w:val="baseline"/>
        </w:rPr>
        <w:t> </w:t>
      </w:r>
      <w:hyperlink r:id="rId212">
        <w:r>
          <w:rPr>
            <w:color w:val="0462C1"/>
            <w:sz w:val="16"/>
            <w:u w:val="single" w:color="0462C1"/>
            <w:vertAlign w:val="baseline"/>
          </w:rPr>
          <w:t>https://www.interxion.com/blogs/europes-sustainable-data-centers-can-help-boost-growth</w:t>
        </w:r>
      </w:hyperlink>
    </w:p>
    <w:p>
      <w:pPr>
        <w:spacing w:after="0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5pt;margin-top:.599983pt;width:25.9pt;height:163pt;mso-position-horizontal-relative:page;mso-position-vertical-relative:page;z-index:15807488" coordorigin="10,12" coordsize="518,3260">
            <v:rect style="position:absolute;left:20;top:22;width:498;height:3240" filled="true" fillcolor="#70aa49" stroked="false">
              <v:fill type="solid"/>
            </v:rect>
            <v:rect style="position:absolute;left:20;top:22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256"/>
        <w:jc w:val="both"/>
      </w:pPr>
      <w:r>
        <w:rPr/>
        <w:t>Les</w:t>
      </w:r>
      <w:r>
        <w:rPr>
          <w:spacing w:val="-2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directives proposées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niveau</w:t>
      </w:r>
      <w:r>
        <w:rPr>
          <w:spacing w:val="-1"/>
        </w:rPr>
        <w:t> </w:t>
      </w:r>
      <w:r>
        <w:rPr/>
        <w:t>européen sont</w:t>
      </w:r>
      <w:r>
        <w:rPr>
          <w:spacing w:val="-1"/>
        </w:rPr>
        <w:t> </w:t>
      </w:r>
      <w:r>
        <w:rPr/>
        <w:t>justifiées</w:t>
      </w:r>
      <w:r>
        <w:rPr>
          <w:spacing w:val="-1"/>
        </w:rPr>
        <w:t> </w:t>
      </w:r>
      <w:r>
        <w:rPr/>
        <w:t>par les</w:t>
      </w:r>
      <w:r>
        <w:rPr>
          <w:spacing w:val="2"/>
        </w:rPr>
        <w:t> </w:t>
      </w:r>
      <w:r>
        <w:rPr/>
        <w:t>résultats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l’enquête</w:t>
      </w:r>
    </w:p>
    <w:p>
      <w:pPr>
        <w:pStyle w:val="BodyText"/>
        <w:spacing w:line="285" w:lineRule="auto" w:before="53"/>
        <w:ind w:left="256" w:right="1029"/>
        <w:jc w:val="both"/>
      </w:pPr>
      <w:r>
        <w:rPr/>
        <w:t>« </w:t>
      </w:r>
      <w:r>
        <w:rPr>
          <w:i/>
        </w:rPr>
        <w:t>Energy-efficient</w:t>
      </w:r>
      <w:r>
        <w:rPr>
          <w:i/>
          <w:spacing w:val="1"/>
        </w:rPr>
        <w:t> </w:t>
      </w:r>
      <w:r>
        <w:rPr>
          <w:i/>
        </w:rPr>
        <w:t>Cloud</w:t>
      </w:r>
      <w:r>
        <w:rPr>
          <w:i/>
          <w:spacing w:val="1"/>
        </w:rPr>
        <w:t> </w:t>
      </w:r>
      <w:r>
        <w:rPr>
          <w:i/>
        </w:rPr>
        <w:t>Computing</w:t>
      </w:r>
      <w:r>
        <w:rPr>
          <w:i/>
          <w:spacing w:val="1"/>
        </w:rPr>
        <w:t> </w:t>
      </w:r>
      <w:r>
        <w:rPr>
          <w:i/>
        </w:rPr>
        <w:t>Technologies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Policies</w:t>
      </w:r>
      <w:r>
        <w:rPr>
          <w:i/>
          <w:spacing w:val="1"/>
        </w:rPr>
        <w:t> </w:t>
      </w:r>
      <w:r>
        <w:rPr>
          <w:i/>
        </w:rPr>
        <w:t>for</w:t>
      </w:r>
      <w:r>
        <w:rPr>
          <w:i/>
          <w:spacing w:val="1"/>
        </w:rPr>
        <w:t> </w:t>
      </w:r>
      <w:r>
        <w:rPr>
          <w:i/>
        </w:rPr>
        <w:t>an</w:t>
      </w:r>
      <w:r>
        <w:rPr>
          <w:i/>
          <w:spacing w:val="1"/>
        </w:rPr>
        <w:t> </w:t>
      </w:r>
      <w:r>
        <w:rPr>
          <w:i/>
        </w:rPr>
        <w:t>Eco-friendly</w:t>
      </w:r>
      <w:r>
        <w:rPr>
          <w:i/>
          <w:spacing w:val="1"/>
        </w:rPr>
        <w:t> </w:t>
      </w:r>
      <w:r>
        <w:rPr>
          <w:i/>
        </w:rPr>
        <w:t>Cloud</w:t>
      </w:r>
      <w:r>
        <w:rPr>
          <w:i/>
          <w:spacing w:val="1"/>
        </w:rPr>
        <w:t> </w:t>
      </w:r>
      <w:r>
        <w:rPr>
          <w:i/>
        </w:rPr>
        <w:t>Market </w:t>
      </w:r>
      <w:r>
        <w:rPr/>
        <w:t>»</w:t>
      </w:r>
      <w:r>
        <w:rPr>
          <w:spacing w:val="-47"/>
        </w:rPr>
        <w:t> </w:t>
      </w:r>
      <w:r>
        <w:rPr/>
        <w:t>menée en 2020 par la CE qui avait démontré que la consommation d’énergie des Datacenters dans</w:t>
      </w:r>
      <w:r>
        <w:rPr>
          <w:spacing w:val="1"/>
        </w:rPr>
        <w:t> </w:t>
      </w:r>
      <w:r>
        <w:rPr/>
        <w:t>l’UE</w:t>
      </w:r>
      <w:r>
        <w:rPr>
          <w:spacing w:val="1"/>
        </w:rPr>
        <w:t> </w:t>
      </w:r>
      <w:r>
        <w:rPr/>
        <w:t>devrait</w:t>
      </w:r>
      <w:r>
        <w:rPr>
          <w:spacing w:val="1"/>
        </w:rPr>
        <w:t> </w:t>
      </w:r>
      <w:r>
        <w:rPr/>
        <w:t>augmenter d’ici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2025</w:t>
      </w:r>
      <w:r>
        <w:rPr>
          <w:spacing w:val="1"/>
        </w:rPr>
        <w:t> </w:t>
      </w:r>
      <w:r>
        <w:rPr/>
        <w:t>de</w:t>
      </w:r>
      <w:r>
        <w:rPr>
          <w:spacing w:val="49"/>
        </w:rPr>
        <w:t> </w:t>
      </w:r>
      <w:r>
        <w:rPr/>
        <w:t>21 %</w:t>
      </w:r>
      <w:r>
        <w:rPr>
          <w:spacing w:val="50"/>
        </w:rPr>
        <w:t> </w:t>
      </w:r>
      <w:r>
        <w:rPr/>
        <w:t>pour</w:t>
      </w:r>
      <w:r>
        <w:rPr>
          <w:spacing w:val="50"/>
        </w:rPr>
        <w:t> </w:t>
      </w:r>
      <w:r>
        <w:rPr/>
        <w:t>atteindre</w:t>
      </w:r>
      <w:r>
        <w:rPr>
          <w:spacing w:val="49"/>
        </w:rPr>
        <w:t> </w:t>
      </w:r>
      <w:r>
        <w:rPr/>
        <w:t>92,6</w:t>
      </w:r>
      <w:r>
        <w:rPr>
          <w:spacing w:val="50"/>
        </w:rPr>
        <w:t> </w:t>
      </w:r>
      <w:r>
        <w:rPr/>
        <w:t>TWh/an</w:t>
      </w:r>
      <w:r>
        <w:rPr>
          <w:spacing w:val="50"/>
        </w:rPr>
        <w:t> </w:t>
      </w:r>
      <w:r>
        <w:rPr/>
        <w:t>par</w:t>
      </w:r>
      <w:r>
        <w:rPr>
          <w:spacing w:val="50"/>
        </w:rPr>
        <w:t> </w:t>
      </w:r>
      <w:r>
        <w:rPr/>
        <w:t>rapport</w:t>
      </w:r>
      <w:r>
        <w:rPr>
          <w:spacing w:val="49"/>
        </w:rPr>
        <w:t> </w:t>
      </w:r>
      <w:r>
        <w:rPr/>
        <w:t>à</w:t>
      </w:r>
      <w:r>
        <w:rPr>
          <w:spacing w:val="50"/>
        </w:rPr>
        <w:t> </w:t>
      </w:r>
      <w:r>
        <w:rPr/>
        <w:t>2018</w:t>
      </w:r>
      <w:r>
        <w:rPr>
          <w:spacing w:val="1"/>
        </w:rPr>
        <w:t> </w:t>
      </w:r>
      <w:r>
        <w:rPr/>
        <w:t>(76,8 Twh/an)</w:t>
      </w:r>
      <w:r>
        <w:rPr>
          <w:vertAlign w:val="superscript"/>
        </w:rPr>
        <w:t>207</w:t>
      </w:r>
      <w:r>
        <w:rPr>
          <w:vertAlign w:val="baseline"/>
        </w:rPr>
        <w:t>. Cette enquête a mis en exergue également la variété des solutions disponibles pour</w:t>
      </w:r>
      <w:r>
        <w:rPr>
          <w:spacing w:val="-47"/>
          <w:vertAlign w:val="baseline"/>
        </w:rPr>
        <w:t> </w:t>
      </w:r>
      <w:r>
        <w:rPr>
          <w:vertAlign w:val="baseline"/>
        </w:rPr>
        <w:t>atteindre l'objectif de neutralité carbone d’ici à 2030 étant donné la diversité des fournisseurs et des</w:t>
      </w:r>
      <w:r>
        <w:rPr>
          <w:spacing w:val="1"/>
          <w:vertAlign w:val="baseline"/>
        </w:rPr>
        <w:t> </w:t>
      </w:r>
      <w:r>
        <w:rPr>
          <w:vertAlign w:val="baseline"/>
        </w:rPr>
        <w:t>services. Les orientations récentes en la matière pour les Datacenters portent sur les instruments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suivants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qui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reflètent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la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position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l'UE</w:t>
      </w:r>
      <w:r>
        <w:rPr>
          <w:spacing w:val="-12"/>
          <w:vertAlign w:val="baseline"/>
        </w:rPr>
        <w:t> </w:t>
      </w:r>
      <w:r>
        <w:rPr>
          <w:vertAlign w:val="baseline"/>
        </w:rPr>
        <w:t>en</w:t>
      </w:r>
      <w:r>
        <w:rPr>
          <w:spacing w:val="-12"/>
          <w:vertAlign w:val="baseline"/>
        </w:rPr>
        <w:t> </w:t>
      </w:r>
      <w:r>
        <w:rPr>
          <w:vertAlign w:val="baseline"/>
        </w:rPr>
        <w:t>faveur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l'économie</w:t>
      </w:r>
      <w:r>
        <w:rPr>
          <w:spacing w:val="-11"/>
          <w:vertAlign w:val="baseline"/>
        </w:rPr>
        <w:t> </w:t>
      </w:r>
      <w:r>
        <w:rPr>
          <w:vertAlign w:val="baseline"/>
        </w:rPr>
        <w:t>circulaire</w:t>
      </w:r>
      <w:r>
        <w:rPr>
          <w:spacing w:val="-14"/>
          <w:vertAlign w:val="baseline"/>
        </w:rPr>
        <w:t> </w:t>
      </w:r>
      <w:r>
        <w:rPr>
          <w:vertAlign w:val="baseline"/>
        </w:rPr>
        <w:t>et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l’efficacité</w:t>
      </w:r>
      <w:r>
        <w:rPr>
          <w:spacing w:val="-12"/>
          <w:vertAlign w:val="baseline"/>
        </w:rPr>
        <w:t> </w:t>
      </w:r>
      <w:r>
        <w:rPr>
          <w:vertAlign w:val="baseline"/>
        </w:rPr>
        <w:t>énergétique</w:t>
      </w:r>
      <w:r>
        <w:rPr>
          <w:spacing w:val="-47"/>
          <w:vertAlign w:val="baseline"/>
        </w:rPr>
        <w:t> </w:t>
      </w:r>
      <w:r>
        <w:rPr>
          <w:vertAlign w:val="baseline"/>
        </w:rPr>
        <w:t>étant</w:t>
      </w:r>
      <w:r>
        <w:rPr>
          <w:spacing w:val="-7"/>
          <w:vertAlign w:val="baseline"/>
        </w:rPr>
        <w:t> </w:t>
      </w:r>
      <w:r>
        <w:rPr>
          <w:vertAlign w:val="baseline"/>
        </w:rPr>
        <w:t>donné</w:t>
      </w:r>
      <w:r>
        <w:rPr>
          <w:spacing w:val="-7"/>
          <w:vertAlign w:val="baseline"/>
        </w:rPr>
        <w:t> </w:t>
      </w:r>
      <w:r>
        <w:rPr>
          <w:vertAlign w:val="baseline"/>
        </w:rPr>
        <w:t>l’objectif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rendre</w:t>
      </w:r>
      <w:r>
        <w:rPr>
          <w:spacing w:val="-7"/>
          <w:vertAlign w:val="baseline"/>
        </w:rPr>
        <w:t> </w:t>
      </w:r>
      <w:r>
        <w:rPr>
          <w:vertAlign w:val="baseline"/>
        </w:rPr>
        <w:t>les</w:t>
      </w:r>
      <w:r>
        <w:rPr>
          <w:spacing w:val="-9"/>
          <w:vertAlign w:val="baseline"/>
        </w:rPr>
        <w:t> </w:t>
      </w:r>
      <w:r>
        <w:rPr>
          <w:vertAlign w:val="baseline"/>
        </w:rPr>
        <w:t>Datacenters</w:t>
      </w:r>
      <w:r>
        <w:rPr>
          <w:spacing w:val="-10"/>
          <w:vertAlign w:val="baseline"/>
        </w:rPr>
        <w:t> </w:t>
      </w:r>
      <w:r>
        <w:rPr>
          <w:vertAlign w:val="baseline"/>
        </w:rPr>
        <w:t>climatiquement</w:t>
      </w:r>
      <w:r>
        <w:rPr>
          <w:spacing w:val="-8"/>
          <w:vertAlign w:val="baseline"/>
        </w:rPr>
        <w:t> </w:t>
      </w:r>
      <w:r>
        <w:rPr>
          <w:vertAlign w:val="baseline"/>
        </w:rPr>
        <w:t>neutres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8"/>
          <w:vertAlign w:val="baseline"/>
        </w:rPr>
        <w:t> </w:t>
      </w:r>
      <w:r>
        <w:rPr>
          <w:vertAlign w:val="baseline"/>
        </w:rPr>
        <w:t>2030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7"/>
          <w:vertAlign w:val="baseline"/>
        </w:rPr>
        <w:t> </w:t>
      </w:r>
      <w:r>
        <w:rPr>
          <w:vertAlign w:val="baseline"/>
        </w:rPr>
        <w:t>l’Europe</w:t>
      </w:r>
      <w:r>
        <w:rPr>
          <w:spacing w:val="-7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2050</w:t>
      </w:r>
      <w:r>
        <w:rPr>
          <w:spacing w:val="-2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0"/>
          <w:numId w:val="21"/>
        </w:numPr>
        <w:tabs>
          <w:tab w:pos="399" w:val="left" w:leader="none"/>
        </w:tabs>
        <w:spacing w:line="285" w:lineRule="auto" w:before="162" w:after="0"/>
        <w:ind w:left="256" w:right="1030" w:firstLine="0"/>
        <w:jc w:val="both"/>
        <w:rPr>
          <w:rFonts w:ascii="Symbol" w:hAnsi="Symbol"/>
          <w:color w:val="1F2023"/>
          <w:sz w:val="16"/>
        </w:rPr>
      </w:pPr>
      <w:bookmarkStart w:name="_bookmark70" w:id="128"/>
      <w:bookmarkEnd w:id="128"/>
      <w:r>
        <w:rPr/>
      </w:r>
      <w:bookmarkStart w:name="_bookmark70" w:id="129"/>
      <w:bookmarkEnd w:id="129"/>
      <w:r>
        <w:rPr>
          <w:b/>
          <w:i/>
          <w:color w:val="385522"/>
          <w:spacing w:val="-1"/>
          <w:sz w:val="22"/>
        </w:rPr>
        <w:t>EU</w:t>
      </w:r>
      <w:r>
        <w:rPr>
          <w:b/>
          <w:i/>
          <w:color w:val="385522"/>
          <w:spacing w:val="-12"/>
          <w:sz w:val="22"/>
        </w:rPr>
        <w:t> </w:t>
      </w:r>
      <w:r>
        <w:rPr>
          <w:b/>
          <w:i/>
          <w:color w:val="385522"/>
          <w:spacing w:val="-1"/>
          <w:sz w:val="22"/>
        </w:rPr>
        <w:t>Code</w:t>
      </w:r>
      <w:r>
        <w:rPr>
          <w:b/>
          <w:i/>
          <w:color w:val="385522"/>
          <w:spacing w:val="-12"/>
          <w:sz w:val="22"/>
        </w:rPr>
        <w:t> </w:t>
      </w:r>
      <w:r>
        <w:rPr>
          <w:b/>
          <w:i/>
          <w:color w:val="385522"/>
          <w:spacing w:val="-1"/>
          <w:sz w:val="22"/>
        </w:rPr>
        <w:t>of</w:t>
      </w:r>
      <w:r>
        <w:rPr>
          <w:b/>
          <w:i/>
          <w:color w:val="385522"/>
          <w:spacing w:val="-15"/>
          <w:sz w:val="22"/>
        </w:rPr>
        <w:t> </w:t>
      </w:r>
      <w:r>
        <w:rPr>
          <w:b/>
          <w:i/>
          <w:color w:val="385522"/>
          <w:spacing w:val="-1"/>
          <w:sz w:val="22"/>
        </w:rPr>
        <w:t>conduct</w:t>
      </w:r>
      <w:r>
        <w:rPr>
          <w:b/>
          <w:i/>
          <w:color w:val="385522"/>
          <w:spacing w:val="-11"/>
          <w:sz w:val="22"/>
        </w:rPr>
        <w:t> </w:t>
      </w:r>
      <w:r>
        <w:rPr>
          <w:b/>
          <w:i/>
          <w:color w:val="385522"/>
          <w:spacing w:val="-1"/>
          <w:sz w:val="22"/>
        </w:rPr>
        <w:t>on</w:t>
      </w:r>
      <w:r>
        <w:rPr>
          <w:b/>
          <w:i/>
          <w:color w:val="385522"/>
          <w:spacing w:val="-11"/>
          <w:sz w:val="22"/>
        </w:rPr>
        <w:t> </w:t>
      </w:r>
      <w:r>
        <w:rPr>
          <w:b/>
          <w:i/>
          <w:color w:val="385522"/>
          <w:sz w:val="22"/>
        </w:rPr>
        <w:t>Datacenter</w:t>
      </w:r>
      <w:r>
        <w:rPr>
          <w:b/>
          <w:i/>
          <w:color w:val="385522"/>
          <w:spacing w:val="-13"/>
          <w:sz w:val="22"/>
        </w:rPr>
        <w:t> </w:t>
      </w:r>
      <w:r>
        <w:rPr>
          <w:b/>
          <w:i/>
          <w:color w:val="385522"/>
          <w:sz w:val="22"/>
        </w:rPr>
        <w:t>energy</w:t>
      </w:r>
      <w:r>
        <w:rPr>
          <w:b/>
          <w:i/>
          <w:color w:val="385522"/>
          <w:spacing w:val="-13"/>
          <w:sz w:val="22"/>
        </w:rPr>
        <w:t> </w:t>
      </w:r>
      <w:r>
        <w:rPr>
          <w:b/>
          <w:i/>
          <w:color w:val="385522"/>
          <w:sz w:val="22"/>
        </w:rPr>
        <w:t>efficiency</w:t>
      </w:r>
      <w:r>
        <w:rPr>
          <w:b/>
          <w:i/>
          <w:color w:val="385522"/>
          <w:spacing w:val="-14"/>
          <w:sz w:val="22"/>
        </w:rPr>
        <w:t> </w:t>
      </w:r>
      <w:r>
        <w:rPr>
          <w:color w:val="385522"/>
          <w:sz w:val="22"/>
          <w:vertAlign w:val="superscript"/>
        </w:rPr>
        <w:t>208</w:t>
      </w:r>
      <w:r>
        <w:rPr>
          <w:b/>
          <w:i/>
          <w:color w:val="385522"/>
          <w:sz w:val="22"/>
          <w:vertAlign w:val="baseline"/>
        </w:rPr>
        <w:t>.</w:t>
      </w:r>
      <w:r>
        <w:rPr>
          <w:b/>
          <w:i/>
          <w:color w:val="385522"/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code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conduite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européen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sur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l'efficacité</w:t>
      </w:r>
      <w:r>
        <w:rPr>
          <w:spacing w:val="-48"/>
          <w:sz w:val="22"/>
          <w:vertAlign w:val="baseline"/>
        </w:rPr>
        <w:t> </w:t>
      </w:r>
      <w:r>
        <w:rPr>
          <w:sz w:val="22"/>
          <w:vertAlign w:val="baseline"/>
        </w:rPr>
        <w:t>énergétique des Datacenters est un programme volontaire initié en 2008 par le « Joint Research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Centre » et la CE afin d’inciter les exploitants de Datacenters à adopter des mesures d’efficacité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énergétique et hydrique et à utiliser des sources d’énergie propre. Le programme </w:t>
      </w:r>
      <w:r>
        <w:rPr>
          <w:color w:val="1F2023"/>
          <w:sz w:val="22"/>
          <w:vertAlign w:val="baseline"/>
        </w:rPr>
        <w:t>met à la disposition</w:t>
      </w:r>
      <w:r>
        <w:rPr>
          <w:color w:val="1F2023"/>
          <w:spacing w:val="-47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des parties prenantes européennes adhérentes au code une plate-forme collaborative (European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Energy Efficiency Plateform) pour discuter des solutions et coordonner les actions d’amélioration de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l'efficacité</w:t>
      </w:r>
      <w:r>
        <w:rPr>
          <w:color w:val="1F2023"/>
          <w:spacing w:val="49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énergétique.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En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2023,</w:t>
      </w:r>
      <w:r>
        <w:rPr>
          <w:color w:val="1F2023"/>
          <w:spacing w:val="49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cette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Plateforme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a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compté</w:t>
      </w:r>
      <w:r>
        <w:rPr>
          <w:color w:val="1F2023"/>
          <w:spacing w:val="49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167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Datacenters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partenaires</w:t>
      </w:r>
      <w:r>
        <w:rPr>
          <w:color w:val="1F2023"/>
          <w:spacing w:val="50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et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277 Datacenters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en tant que</w:t>
      </w:r>
      <w:r>
        <w:rPr>
          <w:color w:val="1F2023"/>
          <w:spacing w:val="1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participants</w:t>
      </w:r>
      <w:r>
        <w:rPr>
          <w:color w:val="1F2023"/>
          <w:spacing w:val="-2"/>
          <w:sz w:val="22"/>
          <w:vertAlign w:val="baseline"/>
        </w:rPr>
        <w:t> </w:t>
      </w:r>
      <w:r>
        <w:rPr>
          <w:color w:val="1F2023"/>
          <w:sz w:val="22"/>
          <w:vertAlign w:val="baseline"/>
        </w:rPr>
        <w:t>agréés</w:t>
      </w:r>
      <w:r>
        <w:rPr>
          <w:color w:val="1F2023"/>
          <w:sz w:val="22"/>
          <w:vertAlign w:val="superscript"/>
        </w:rPr>
        <w:t>209</w:t>
      </w:r>
      <w:r>
        <w:rPr>
          <w:color w:val="1F2023"/>
          <w:sz w:val="22"/>
          <w:vertAlign w:val="baseline"/>
        </w:rPr>
        <w:t>.</w:t>
      </w:r>
    </w:p>
    <w:p>
      <w:pPr>
        <w:pStyle w:val="ListParagraph"/>
        <w:numPr>
          <w:ilvl w:val="0"/>
          <w:numId w:val="21"/>
        </w:numPr>
        <w:tabs>
          <w:tab w:pos="399" w:val="left" w:leader="none"/>
        </w:tabs>
        <w:spacing w:line="285" w:lineRule="auto" w:before="84" w:after="0"/>
        <w:ind w:left="256" w:right="1032" w:firstLine="0"/>
        <w:jc w:val="both"/>
        <w:rPr>
          <w:rFonts w:ascii="Symbol" w:hAnsi="Symbol"/>
          <w:sz w:val="16"/>
        </w:rPr>
      </w:pPr>
      <w:bookmarkStart w:name="_bookmark71" w:id="130"/>
      <w:bookmarkEnd w:id="130"/>
      <w:r>
        <w:rPr/>
      </w:r>
      <w:bookmarkStart w:name="_bookmark71" w:id="131"/>
      <w:bookmarkEnd w:id="131"/>
      <w:r>
        <w:rPr>
          <w:b/>
          <w:i/>
          <w:color w:val="385522"/>
          <w:sz w:val="22"/>
        </w:rPr>
        <w:t>Le</w:t>
      </w:r>
      <w:r>
        <w:rPr>
          <w:b/>
          <w:i/>
          <w:color w:val="385522"/>
          <w:sz w:val="22"/>
        </w:rPr>
        <w:t> règlement de l’UE sur l'écoconception des serveurs et des produits de stockage de données</w:t>
      </w:r>
      <w:r>
        <w:rPr>
          <w:color w:val="385522"/>
          <w:sz w:val="22"/>
          <w:vertAlign w:val="superscript"/>
        </w:rPr>
        <w:t>210</w:t>
      </w:r>
      <w:r>
        <w:rPr>
          <w:color w:val="385522"/>
          <w:sz w:val="22"/>
          <w:vertAlign w:val="baseline"/>
        </w:rPr>
        <w:t>,</w:t>
      </w:r>
      <w:r>
        <w:rPr>
          <w:color w:val="385522"/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fixe un ensemble d’exigences communautaires concernant le rendement énergétique des serveurs et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des produits de stockage des données habituellement mis sur le marché pour être utilisés dans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Datacenters. Ce règlement est en vigueur depuis avril 2019. Il met l'accent particulièrement sur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critères d'écoconception en lien avec l'économie circulaire visant à prolonger la durée de vie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serveurs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(recyclage,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réparabilité,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réutilisabilité,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etc.)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avec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l’efficacité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énergétique</w:t>
      </w:r>
      <w:r>
        <w:rPr>
          <w:color w:val="1F2023"/>
          <w:sz w:val="22"/>
          <w:vertAlign w:val="superscript"/>
        </w:rPr>
        <w:t>211</w:t>
      </w:r>
      <w:r>
        <w:rPr>
          <w:color w:val="1F2023"/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afin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réaliser,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d'ici 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2030,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économies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annuelles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d'énergie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estimées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9 TWh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soit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l’équivalent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consommation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annuelle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d'électricité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l'Estonie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en 2014.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84" w:after="0"/>
        <w:ind w:left="256" w:right="1032" w:firstLine="0"/>
        <w:jc w:val="both"/>
        <w:rPr>
          <w:rFonts w:ascii="Symbol" w:hAnsi="Symbol"/>
          <w:sz w:val="16"/>
        </w:rPr>
      </w:pPr>
      <w:bookmarkStart w:name="_bookmark72" w:id="132"/>
      <w:bookmarkEnd w:id="132"/>
      <w:r>
        <w:rPr/>
      </w:r>
      <w:bookmarkStart w:name="_bookmark72" w:id="133"/>
      <w:bookmarkEnd w:id="133"/>
      <w:r>
        <w:rPr>
          <w:b/>
          <w:i/>
          <w:color w:val="385522"/>
          <w:sz w:val="22"/>
        </w:rPr>
        <w:t>La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z w:val="22"/>
        </w:rPr>
        <w:t>Directive</w:t>
      </w:r>
      <w:r>
        <w:rPr>
          <w:b/>
          <w:i/>
          <w:color w:val="385522"/>
          <w:spacing w:val="-10"/>
          <w:sz w:val="22"/>
        </w:rPr>
        <w:t> </w:t>
      </w:r>
      <w:r>
        <w:rPr>
          <w:b/>
          <w:i/>
          <w:color w:val="385522"/>
          <w:sz w:val="22"/>
        </w:rPr>
        <w:t>européenne</w:t>
      </w:r>
      <w:r>
        <w:rPr>
          <w:b/>
          <w:i/>
          <w:color w:val="385522"/>
          <w:spacing w:val="-10"/>
          <w:sz w:val="22"/>
        </w:rPr>
        <w:t> </w:t>
      </w:r>
      <w:r>
        <w:rPr>
          <w:b/>
          <w:i/>
          <w:color w:val="385522"/>
          <w:sz w:val="22"/>
        </w:rPr>
        <w:t>sur</w:t>
      </w:r>
      <w:r>
        <w:rPr>
          <w:b/>
          <w:i/>
          <w:color w:val="385522"/>
          <w:spacing w:val="-10"/>
          <w:sz w:val="22"/>
        </w:rPr>
        <w:t> </w:t>
      </w:r>
      <w:r>
        <w:rPr>
          <w:b/>
          <w:i/>
          <w:color w:val="385522"/>
          <w:sz w:val="22"/>
        </w:rPr>
        <w:t>l'efficacité</w:t>
      </w:r>
      <w:r>
        <w:rPr>
          <w:b/>
          <w:i/>
          <w:color w:val="385522"/>
          <w:spacing w:val="-13"/>
          <w:sz w:val="22"/>
        </w:rPr>
        <w:t> </w:t>
      </w:r>
      <w:r>
        <w:rPr>
          <w:b/>
          <w:i/>
          <w:color w:val="385522"/>
          <w:sz w:val="22"/>
        </w:rPr>
        <w:t>énergétique</w:t>
      </w:r>
      <w:r>
        <w:rPr>
          <w:b/>
          <w:color w:val="385522"/>
          <w:sz w:val="22"/>
          <w:vertAlign w:val="superscript"/>
        </w:rPr>
        <w:t>212</w:t>
      </w:r>
      <w:r>
        <w:rPr>
          <w:b/>
          <w:i/>
          <w:color w:val="385522"/>
          <w:sz w:val="22"/>
          <w:vertAlign w:val="baseline"/>
        </w:rPr>
        <w:t>.</w:t>
      </w:r>
      <w:r>
        <w:rPr>
          <w:b/>
          <w:i/>
          <w:color w:val="385522"/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CE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proposé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mai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2022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deuxième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révision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Directive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relative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l’efficacité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énergétique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suite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problématiques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d’approvisionnement énergétique résultant du conflit russo-ukrainien. La nouvelle version prévoit de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faire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passer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l’objectif</w:t>
      </w:r>
      <w:r>
        <w:rPr>
          <w:spacing w:val="12"/>
          <w:sz w:val="22"/>
          <w:vertAlign w:val="baseline"/>
        </w:rPr>
        <w:t> </w:t>
      </w:r>
      <w:r>
        <w:rPr>
          <w:sz w:val="22"/>
          <w:vertAlign w:val="baseline"/>
        </w:rPr>
        <w:t>contraignant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d’efficacité</w:t>
      </w:r>
      <w:r>
        <w:rPr>
          <w:spacing w:val="12"/>
          <w:sz w:val="22"/>
          <w:vertAlign w:val="baseline"/>
        </w:rPr>
        <w:t> </w:t>
      </w:r>
      <w:r>
        <w:rPr>
          <w:sz w:val="22"/>
          <w:vertAlign w:val="baseline"/>
        </w:rPr>
        <w:t>énergétique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2"/>
          <w:sz w:val="22"/>
          <w:vertAlign w:val="baseline"/>
        </w:rPr>
        <w:t> </w:t>
      </w:r>
      <w:r>
        <w:rPr>
          <w:sz w:val="22"/>
          <w:vertAlign w:val="baseline"/>
        </w:rPr>
        <w:t>9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%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13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%</w:t>
      </w:r>
      <w:r>
        <w:rPr>
          <w:spacing w:val="12"/>
          <w:sz w:val="22"/>
          <w:vertAlign w:val="baseline"/>
        </w:rPr>
        <w:t> </w:t>
      </w:r>
      <w:r>
        <w:rPr>
          <w:sz w:val="22"/>
          <w:vertAlign w:val="baseline"/>
        </w:rPr>
        <w:t>d’ici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2030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exhorte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</w:p>
    <w:p>
      <w:pPr>
        <w:pStyle w:val="BodyText"/>
        <w:spacing w:before="6"/>
        <w:rPr>
          <w:sz w:val="24"/>
        </w:rPr>
      </w:pPr>
      <w:r>
        <w:rPr/>
        <w:pict>
          <v:rect style="position:absolute;margin-left:70.823997pt;margin-top:16.918701pt;width:144.020pt;height:.71997pt;mso-position-horizontal-relative:page;mso-position-vertical-relative:paragraph;z-index:-15650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1" w:firstLine="0"/>
        <w:jc w:val="both"/>
        <w:rPr>
          <w:sz w:val="16"/>
        </w:rPr>
      </w:pPr>
      <w:r>
        <w:rPr>
          <w:sz w:val="16"/>
          <w:vertAlign w:val="superscript"/>
        </w:rPr>
        <w:t>207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Commission européenne. Energy-efficient Cloud Computing Technologies and Policies for an Eco-friendly Cloud Market, 09 Novembre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2020,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22.</w:t>
      </w:r>
      <w:r>
        <w:rPr>
          <w:spacing w:val="1"/>
          <w:sz w:val="16"/>
          <w:vertAlign w:val="baseline"/>
        </w:rPr>
        <w:t> </w:t>
      </w:r>
      <w:hyperlink r:id="rId213">
        <w:r>
          <w:rPr>
            <w:color w:val="0462C1"/>
            <w:sz w:val="16"/>
            <w:u w:val="single" w:color="0462C1"/>
            <w:vertAlign w:val="baseline"/>
          </w:rPr>
          <w:t>https://digital-strategy.ec.europa.eu/en/library/energy-efficient-cloud-computing-technologies-and-policies-eco-friendly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3">
        <w:r>
          <w:rPr>
            <w:color w:val="0462C1"/>
            <w:sz w:val="16"/>
            <w:u w:val="single" w:color="0462C1"/>
            <w:vertAlign w:val="baseline"/>
          </w:rPr>
          <w:t>cloud-market</w:t>
        </w:r>
      </w:hyperlink>
    </w:p>
    <w:p>
      <w:pPr>
        <w:spacing w:before="0"/>
        <w:ind w:left="256" w:right="1037" w:firstLine="0"/>
        <w:jc w:val="both"/>
        <w:rPr>
          <w:sz w:val="16"/>
        </w:rPr>
      </w:pPr>
      <w:r>
        <w:rPr>
          <w:sz w:val="16"/>
          <w:vertAlign w:val="superscript"/>
        </w:rPr>
        <w:t>208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Commission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européenne.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conduct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energy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efficiency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Datacenters.</w:t>
      </w:r>
      <w:r>
        <w:rPr>
          <w:spacing w:val="1"/>
          <w:sz w:val="16"/>
          <w:vertAlign w:val="baseline"/>
        </w:rPr>
        <w:t> </w:t>
      </w:r>
      <w:hyperlink r:id="rId214">
        <w:r>
          <w:rPr>
            <w:color w:val="0462C1"/>
            <w:sz w:val="16"/>
            <w:u w:val="single" w:color="0462C1"/>
            <w:vertAlign w:val="baseline"/>
          </w:rPr>
          <w:t>https://joint-research-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4">
        <w:r>
          <w:rPr>
            <w:color w:val="0462C1"/>
            <w:sz w:val="16"/>
            <w:u w:val="single" w:color="0462C1"/>
            <w:vertAlign w:val="baseline"/>
          </w:rPr>
          <w:t>centre.ec.europa.eu/system/files/2018-06/eu_folder_code_of_conduct.pd</w:t>
        </w:r>
        <w:r>
          <w:rPr>
            <w:color w:val="0462C1"/>
            <w:sz w:val="16"/>
            <w:vertAlign w:val="baseline"/>
          </w:rPr>
          <w:t>f</w:t>
        </w:r>
      </w:hyperlink>
    </w:p>
    <w:p>
      <w:pPr>
        <w:spacing w:before="1"/>
        <w:ind w:left="256" w:right="1037" w:firstLine="0"/>
        <w:jc w:val="both"/>
        <w:rPr>
          <w:sz w:val="16"/>
        </w:rPr>
      </w:pPr>
      <w:r>
        <w:rPr>
          <w:sz w:val="16"/>
          <w:vertAlign w:val="superscript"/>
        </w:rPr>
        <w:t>209</w:t>
      </w:r>
      <w:r>
        <w:rPr>
          <w:sz w:val="16"/>
          <w:vertAlign w:val="baseline"/>
        </w:rPr>
        <w:t> Commission européenne. </w:t>
      </w:r>
      <w:r>
        <w:rPr>
          <w:color w:val="1F2023"/>
          <w:sz w:val="16"/>
          <w:vertAlign w:val="baseline"/>
        </w:rPr>
        <w:t>European Energy Efficiency Plateform</w:t>
      </w:r>
      <w:r>
        <w:rPr>
          <w:sz w:val="16"/>
          <w:vertAlign w:val="baseline"/>
        </w:rPr>
        <w:t>, 3 juillet 2023. </w:t>
      </w:r>
      <w:hyperlink r:id="rId215">
        <w:r>
          <w:rPr>
            <w:color w:val="0462C1"/>
            <w:sz w:val="16"/>
            <w:u w:val="single" w:color="0462C1"/>
            <w:vertAlign w:val="baseline"/>
          </w:rPr>
          <w:t>https://e3p.jrc.ec.europa.eu/communities/data-centres-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5">
        <w:r>
          <w:rPr>
            <w:color w:val="0462C1"/>
            <w:sz w:val="16"/>
            <w:u w:val="single" w:color="0462C1"/>
            <w:vertAlign w:val="baseline"/>
          </w:rPr>
          <w:t>code-conduct</w:t>
        </w:r>
      </w:hyperlink>
    </w:p>
    <w:p>
      <w:pPr>
        <w:spacing w:before="0"/>
        <w:ind w:left="256" w:right="1032" w:firstLine="0"/>
        <w:jc w:val="both"/>
        <w:rPr>
          <w:sz w:val="16"/>
        </w:rPr>
      </w:pPr>
      <w:r>
        <w:rPr>
          <w:sz w:val="16"/>
          <w:vertAlign w:val="superscript"/>
        </w:rPr>
        <w:t>210</w:t>
      </w:r>
      <w:r>
        <w:rPr>
          <w:sz w:val="16"/>
          <w:vertAlign w:val="baseline"/>
        </w:rPr>
        <w:t> Commission européenne. Règlement (UE) 2021/341 du 23 février 2021 modifiant les règlements (UE) 2019/424, (UE) 2019/1781, (UE)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2019/2019, (UE) 2019/2020, (UE) 2019/2021, (UE) 2019/2022, (UE) 2019/2023 et (UE) 2019/2024 en ce qui concerne les exigences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d’écoconception applicables aux serveurs et aux produits de stockage de données, aux moteurs électriques et aux variateurs de vitesse, aux</w:t>
      </w:r>
      <w:r>
        <w:rPr>
          <w:spacing w:val="-34"/>
          <w:sz w:val="16"/>
          <w:vertAlign w:val="baseline"/>
        </w:rPr>
        <w:t> </w:t>
      </w:r>
      <w:r>
        <w:rPr>
          <w:sz w:val="16"/>
          <w:vertAlign w:val="baseline"/>
        </w:rPr>
        <w:t>appareils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réfrigération,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sources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lumineuses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appareillages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commande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séparés,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dispositifs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d’affichage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électroniques,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aux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lave-vaisselle ménagers, aux lave-linge ménagers et aux lave-linge séchants ménagers, et aux appareils de réfrigération disposant d’une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fonction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vente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directe.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Journal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l’Union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européenne,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26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février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2021.</w:t>
      </w:r>
      <w:r>
        <w:rPr>
          <w:spacing w:val="1"/>
          <w:sz w:val="16"/>
          <w:vertAlign w:val="baseline"/>
        </w:rPr>
        <w:t> </w:t>
      </w:r>
      <w:hyperlink r:id="rId216">
        <w:r>
          <w:rPr>
            <w:color w:val="0462C1"/>
            <w:sz w:val="16"/>
            <w:u w:val="single" w:color="0462C1"/>
            <w:vertAlign w:val="baseline"/>
          </w:rPr>
          <w:t>https://eur-lex.europa.eu/legal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6">
        <w:r>
          <w:rPr>
            <w:color w:val="0462C1"/>
            <w:sz w:val="16"/>
            <w:u w:val="single" w:color="0462C1"/>
            <w:vertAlign w:val="baseline"/>
          </w:rPr>
          <w:t>content/FR/TXT/PDF/?uri=CELEX:32021R0341</w:t>
        </w:r>
      </w:hyperlink>
    </w:p>
    <w:p>
      <w:pPr>
        <w:spacing w:before="0"/>
        <w:ind w:left="256" w:right="1033" w:firstLine="0"/>
        <w:jc w:val="both"/>
        <w:rPr>
          <w:sz w:val="16"/>
        </w:rPr>
      </w:pPr>
      <w:r>
        <w:rPr/>
        <w:pict>
          <v:rect style="position:absolute;margin-left:70.823997pt;margin-top:37.877148pt;width:221.54pt;height:.48004pt;mso-position-horizontal-relative:page;mso-position-vertical-relative:paragraph;z-index:15806976" filled="true" fillcolor="#0462c1" stroked="false">
            <v:fill type="solid"/>
            <w10:wrap type="none"/>
          </v:rect>
        </w:pict>
      </w:r>
      <w:r>
        <w:rPr>
          <w:sz w:val="16"/>
          <w:vertAlign w:val="superscript"/>
        </w:rPr>
        <w:t>211</w:t>
      </w:r>
      <w:r>
        <w:rPr>
          <w:sz w:val="16"/>
          <w:vertAlign w:val="baseline"/>
        </w:rPr>
        <w:t> Commission européenne. Règlement (UE) 2019/424 de la Commission du 15 mars 2019 établissant des exigences d'écoconception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applicables aux serveurs et aux produits de stockage de données conformément à la directive 2009/125/CE du Parlement européen et du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Conseil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modifiant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règlement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(UE)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no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617/2013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la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Commission.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: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Journal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officiel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l'Union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européenne,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18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2019.</w:t>
      </w:r>
      <w:r>
        <w:rPr>
          <w:spacing w:val="-3"/>
          <w:sz w:val="16"/>
          <w:vertAlign w:val="baseline"/>
        </w:rPr>
        <w:t> </w:t>
      </w:r>
      <w:hyperlink r:id="rId217">
        <w:r>
          <w:rPr>
            <w:color w:val="0462C1"/>
            <w:sz w:val="16"/>
            <w:u w:val="single" w:color="0462C1"/>
            <w:vertAlign w:val="baseline"/>
          </w:rPr>
          <w:t>https://eur</w:t>
        </w:r>
        <w:r>
          <w:rPr>
            <w:color w:val="0462C1"/>
            <w:sz w:val="16"/>
            <w:vertAlign w:val="baseline"/>
          </w:rPr>
          <w:t>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17">
        <w:r>
          <w:rPr>
            <w:color w:val="0462C1"/>
            <w:sz w:val="16"/>
            <w:vertAlign w:val="baseline"/>
          </w:rPr>
          <w:t>lex.europa.eu/legal-content/FR/TXT/HTML/?uri=CELEX:32019R0424</w:t>
        </w:r>
      </w:hyperlink>
    </w:p>
    <w:p>
      <w:pPr>
        <w:spacing w:line="195" w:lineRule="exact" w:before="0"/>
        <w:ind w:left="256" w:right="0" w:firstLine="0"/>
        <w:jc w:val="both"/>
        <w:rPr>
          <w:sz w:val="16"/>
        </w:rPr>
      </w:pPr>
      <w:r>
        <w:rPr>
          <w:sz w:val="16"/>
          <w:vertAlign w:val="superscript"/>
        </w:rPr>
        <w:t>212</w:t>
      </w:r>
      <w:r>
        <w:rPr>
          <w:sz w:val="16"/>
          <w:vertAlign w:val="baseline"/>
        </w:rPr>
        <w:t>      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Parlement         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européen.       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La       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Directive         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européenne         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sur         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l’efficacité       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énergétique,         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avril         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2023.</w:t>
      </w:r>
    </w:p>
    <w:p>
      <w:pPr>
        <w:spacing w:line="195" w:lineRule="exact" w:before="0"/>
        <w:ind w:left="256" w:right="0" w:firstLine="0"/>
        <w:jc w:val="left"/>
        <w:rPr>
          <w:sz w:val="16"/>
        </w:rPr>
      </w:pPr>
      <w:hyperlink r:id="rId218">
        <w:r>
          <w:rPr>
            <w:color w:val="0462C1"/>
            <w:sz w:val="16"/>
            <w:u w:val="single" w:color="0462C1"/>
          </w:rPr>
          <w:t>https://www.europarl.europa.eu/factsheets/fr/sheet/69/efficacite-energetique</w:t>
        </w:r>
      </w:hyperlink>
    </w:p>
    <w:p>
      <w:pPr>
        <w:spacing w:after="0" w:line="195" w:lineRule="exact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7.650024pt;margin-top:-.100017pt;width:25.9pt;height:163pt;mso-position-horizontal-relative:page;mso-position-vertical-relative:page;z-index:15808512" coordorigin="11353,-2" coordsize="518,3260">
            <v:rect style="position:absolute;left:11363;top:8;width:498;height:3240" filled="true" fillcolor="#70aa49" stroked="false">
              <v:fill type="solid"/>
            </v:rect>
            <v:rect style="position:absolute;left:11363;top:8;width:498;height:3240" filled="false" stroked="true" strokeweight="1pt" strokecolor="#41709c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85" w:lineRule="auto" w:before="1"/>
        <w:ind w:left="256" w:right="1032"/>
        <w:jc w:val="both"/>
      </w:pPr>
      <w:r>
        <w:rPr/>
        <w:t>États membres à mener des campagnes de sensibilisation et d’information en vue d’un changement</w:t>
      </w:r>
      <w:r>
        <w:rPr>
          <w:spacing w:val="1"/>
        </w:rPr>
        <w:t> </w:t>
      </w:r>
      <w:r>
        <w:rPr/>
        <w:t>de</w:t>
      </w:r>
      <w:r>
        <w:rPr>
          <w:spacing w:val="-7"/>
        </w:rPr>
        <w:t> </w:t>
      </w:r>
      <w:r>
        <w:rPr/>
        <w:t>comportement</w:t>
      </w:r>
      <w:r>
        <w:rPr>
          <w:spacing w:val="-8"/>
        </w:rPr>
        <w:t> </w:t>
      </w:r>
      <w:r>
        <w:rPr/>
        <w:t>afin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réduire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5</w:t>
      </w:r>
      <w:r>
        <w:rPr>
          <w:spacing w:val="-3"/>
        </w:rPr>
        <w:t> </w:t>
      </w:r>
      <w:r>
        <w:rPr/>
        <w:t>%</w:t>
      </w:r>
      <w:r>
        <w:rPr>
          <w:spacing w:val="-7"/>
        </w:rPr>
        <w:t> </w:t>
      </w:r>
      <w:r>
        <w:rPr/>
        <w:t>la</w:t>
      </w:r>
      <w:r>
        <w:rPr>
          <w:spacing w:val="-11"/>
        </w:rPr>
        <w:t> </w:t>
      </w:r>
      <w:r>
        <w:rPr/>
        <w:t>demande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gaz</w:t>
      </w:r>
      <w:r>
        <w:rPr>
          <w:spacing w:val="-9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10"/>
        </w:rPr>
        <w:t> </w:t>
      </w:r>
      <w:r>
        <w:rPr/>
        <w:t>pétrole</w:t>
      </w:r>
      <w:r>
        <w:rPr>
          <w:spacing w:val="-10"/>
        </w:rPr>
        <w:t> </w:t>
      </w:r>
      <w:r>
        <w:rPr/>
        <w:t>à</w:t>
      </w:r>
      <w:r>
        <w:rPr>
          <w:spacing w:val="-8"/>
        </w:rPr>
        <w:t> </w:t>
      </w:r>
      <w:r>
        <w:rPr/>
        <w:t>court</w:t>
      </w:r>
      <w:r>
        <w:rPr>
          <w:spacing w:val="-10"/>
        </w:rPr>
        <w:t> </w:t>
      </w:r>
      <w:r>
        <w:rPr/>
        <w:t>terme.</w:t>
      </w:r>
      <w:r>
        <w:rPr>
          <w:spacing w:val="-7"/>
        </w:rPr>
        <w:t> </w:t>
      </w:r>
      <w:r>
        <w:rPr/>
        <w:t>En</w:t>
      </w:r>
      <w:r>
        <w:rPr>
          <w:spacing w:val="-11"/>
        </w:rPr>
        <w:t> </w:t>
      </w:r>
      <w:r>
        <w:rPr/>
        <w:t>mars</w:t>
      </w:r>
      <w:r>
        <w:rPr>
          <w:spacing w:val="-11"/>
        </w:rPr>
        <w:t> </w:t>
      </w:r>
      <w:r>
        <w:rPr/>
        <w:t>2023,</w:t>
      </w:r>
      <w:r>
        <w:rPr>
          <w:spacing w:val="-47"/>
        </w:rPr>
        <w:t> </w:t>
      </w:r>
      <w:r>
        <w:rPr/>
        <w:t>le Parlement et le Conseil ont décidé de manière informelle de fixer un nouvel objectif européen</w:t>
      </w:r>
      <w:r>
        <w:rPr>
          <w:spacing w:val="1"/>
        </w:rPr>
        <w:t> </w:t>
      </w:r>
      <w:r>
        <w:rPr/>
        <w:t>d’efficacité énergétique de 11,7 % pour 2030 par rapport aux prévisions de consommation d’énergie</w:t>
      </w:r>
      <w:r>
        <w:rPr>
          <w:spacing w:val="1"/>
        </w:rPr>
        <w:t> </w:t>
      </w:r>
      <w:r>
        <w:rPr/>
        <w:t>pour</w:t>
      </w:r>
      <w:r>
        <w:rPr>
          <w:spacing w:val="-1"/>
        </w:rPr>
        <w:t> </w:t>
      </w:r>
      <w:r>
        <w:rPr/>
        <w:t>2030 établies</w:t>
      </w:r>
      <w:r>
        <w:rPr>
          <w:spacing w:val="-2"/>
        </w:rPr>
        <w:t> </w:t>
      </w:r>
      <w:r>
        <w:rPr/>
        <w:t>en 2020.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103" w:after="0"/>
        <w:ind w:left="256" w:right="1027" w:firstLine="0"/>
        <w:jc w:val="both"/>
        <w:rPr>
          <w:rFonts w:ascii="Symbol" w:hAnsi="Symbol"/>
          <w:sz w:val="16"/>
        </w:rPr>
      </w:pPr>
      <w:bookmarkStart w:name="_bookmark73" w:id="134"/>
      <w:bookmarkEnd w:id="134"/>
      <w:r>
        <w:rPr/>
      </w:r>
      <w:bookmarkStart w:name="_bookmark73" w:id="135"/>
      <w:bookmarkEnd w:id="135"/>
      <w:r>
        <w:rPr>
          <w:b/>
          <w:i/>
          <w:color w:val="385522"/>
          <w:sz w:val="24"/>
        </w:rPr>
        <w:t>EU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Green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Public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Procurement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(GPP) pour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les</w:t>
      </w:r>
      <w:r>
        <w:rPr>
          <w:b/>
          <w:i/>
          <w:color w:val="385522"/>
          <w:spacing w:val="1"/>
          <w:sz w:val="24"/>
        </w:rPr>
        <w:t> </w:t>
      </w:r>
      <w:r>
        <w:rPr>
          <w:b/>
          <w:i/>
          <w:color w:val="385522"/>
          <w:sz w:val="24"/>
        </w:rPr>
        <w:t>Datacenters.</w:t>
      </w:r>
      <w:r>
        <w:rPr>
          <w:b/>
          <w:i/>
          <w:color w:val="385522"/>
          <w:spacing w:val="1"/>
          <w:sz w:val="24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publié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2020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document de travail intitulé SWD(2020) 55 final</w:t>
      </w:r>
      <w:r>
        <w:rPr>
          <w:color w:val="1F2023"/>
          <w:sz w:val="22"/>
          <w:vertAlign w:val="superscript"/>
        </w:rPr>
        <w:t>213</w:t>
      </w:r>
      <w:r>
        <w:rPr>
          <w:color w:val="1F2023"/>
          <w:sz w:val="22"/>
          <w:vertAlign w:val="baseline"/>
        </w:rPr>
        <w:t> </w:t>
      </w:r>
      <w:r>
        <w:rPr>
          <w:sz w:val="22"/>
          <w:vertAlign w:val="baseline"/>
        </w:rPr>
        <w:t>qui les critères écologiques à respecter pour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processus d’achats verts dans le cadre de marchés publics concernant les Datacenters, les salles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serveurs et les services cloud. Les critères écologiques inclus dans les documents d'appel d'offres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publics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sont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conformité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avec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exigences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performance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énergétique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Directive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européenne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et concernent notamment l’achat de produits économes en énergie et réparables, l’achat de services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maximisant le taux d'utilisation du serveur, la promotion des pratiques de récupération et de gestion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des équipements en fin de vie. Des performances d'efficacité énergétique élevées pour les systèmes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refroidissement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réutilisation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chaleur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perdue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ainsi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que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l’exigence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part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élevée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d’EnR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font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également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partie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critères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volontaires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exiger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fourniture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 services 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Datacenters.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76" w:after="0"/>
        <w:ind w:left="256" w:right="1032" w:firstLine="0"/>
        <w:jc w:val="both"/>
        <w:rPr>
          <w:rFonts w:ascii="Symbol" w:hAnsi="Symbol"/>
          <w:sz w:val="16"/>
        </w:rPr>
      </w:pPr>
      <w:bookmarkStart w:name="_bookmark74" w:id="136"/>
      <w:bookmarkEnd w:id="136"/>
      <w:r>
        <w:rPr/>
      </w:r>
      <w:bookmarkStart w:name="_bookmark74" w:id="137"/>
      <w:bookmarkEnd w:id="137"/>
      <w:r>
        <w:rPr>
          <w:b/>
          <w:i/>
          <w:color w:val="385522"/>
          <w:sz w:val="22"/>
        </w:rPr>
        <w:t>Le</w:t>
      </w:r>
      <w:r>
        <w:rPr>
          <w:b/>
          <w:i/>
          <w:color w:val="385522"/>
          <w:sz w:val="22"/>
        </w:rPr>
        <w:t> plan « Next Generation EU » pour les technologies propres</w:t>
      </w:r>
      <w:r>
        <w:rPr>
          <w:b/>
          <w:color w:val="385522"/>
          <w:sz w:val="22"/>
          <w:vertAlign w:val="superscript"/>
        </w:rPr>
        <w:t>214</w:t>
      </w:r>
      <w:r>
        <w:rPr>
          <w:b/>
          <w:i/>
          <w:color w:val="385522"/>
          <w:sz w:val="22"/>
          <w:vertAlign w:val="baseline"/>
        </w:rPr>
        <w:t>. </w:t>
      </w:r>
      <w:r>
        <w:rPr>
          <w:i/>
          <w:sz w:val="22"/>
          <w:vertAlign w:val="baseline"/>
        </w:rPr>
        <w:t>C</w:t>
      </w:r>
      <w:r>
        <w:rPr>
          <w:sz w:val="22"/>
          <w:vertAlign w:val="baseline"/>
        </w:rPr>
        <w:t>e plan de </w:t>
      </w:r>
      <w:hyperlink r:id="rId219">
        <w:r>
          <w:rPr>
            <w:sz w:val="22"/>
            <w:vertAlign w:val="baseline"/>
          </w:rPr>
          <w:t>relance</w:t>
        </w:r>
      </w:hyperlink>
      <w:r>
        <w:rPr>
          <w:sz w:val="22"/>
          <w:vertAlign w:val="baseline"/>
        </w:rPr>
        <w:t> européen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post-Covid met fortement l’accent sur les projets européens de facilitation de la transition vers une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économie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verte.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budget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plan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d’un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montant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806,9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milliards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d’euros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est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consacré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aux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investissements dans les technologies respectueuses de l’environnement en lien avec les EnR et 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rénovation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des bâtiments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et des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espaces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publics pour les rendre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plus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économes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énergie.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83" w:after="0"/>
        <w:ind w:left="256" w:right="1029" w:firstLine="0"/>
        <w:jc w:val="both"/>
        <w:rPr>
          <w:rFonts w:ascii="Symbol" w:hAnsi="Symbol"/>
          <w:sz w:val="16"/>
        </w:rPr>
      </w:pPr>
      <w:bookmarkStart w:name="_bookmark75" w:id="138"/>
      <w:bookmarkEnd w:id="138"/>
      <w:r>
        <w:rPr/>
      </w:r>
      <w:bookmarkStart w:name="_bookmark75" w:id="139"/>
      <w:bookmarkEnd w:id="139"/>
      <w:r>
        <w:rPr>
          <w:b/>
          <w:i/>
          <w:color w:val="385522"/>
          <w:sz w:val="22"/>
        </w:rPr>
        <w:t>Le</w:t>
      </w:r>
      <w:r>
        <w:rPr>
          <w:b/>
          <w:i/>
          <w:color w:val="385522"/>
          <w:sz w:val="22"/>
        </w:rPr>
        <w:t> plan REPowerEU </w:t>
      </w:r>
      <w:r>
        <w:rPr>
          <w:b/>
          <w:color w:val="385522"/>
          <w:sz w:val="22"/>
          <w:vertAlign w:val="superscript"/>
        </w:rPr>
        <w:t>215</w:t>
      </w:r>
      <w:r>
        <w:rPr>
          <w:b/>
          <w:color w:val="385522"/>
          <w:sz w:val="22"/>
          <w:vertAlign w:val="baseline"/>
        </w:rPr>
        <w:t>. </w:t>
      </w:r>
      <w:r>
        <w:rPr>
          <w:sz w:val="22"/>
          <w:vertAlign w:val="baseline"/>
        </w:rPr>
        <w:t>Mis en place par la CE en 2022, ce plan a mobilisé des investissements de</w:t>
      </w:r>
      <w:r>
        <w:rPr>
          <w:spacing w:val="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l’ordre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300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milliards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d’euros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mettre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place</w:t>
      </w:r>
      <w:r>
        <w:rPr>
          <w:spacing w:val="-14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mécanismes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coordonnés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au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niveau</w:t>
      </w:r>
      <w:r>
        <w:rPr>
          <w:spacing w:val="-13"/>
          <w:sz w:val="22"/>
          <w:vertAlign w:val="baseline"/>
        </w:rPr>
        <w:t> </w:t>
      </w:r>
      <w:r>
        <w:rPr>
          <w:sz w:val="22"/>
          <w:vertAlign w:val="baseline"/>
        </w:rPr>
        <w:t>européen</w:t>
      </w:r>
      <w:r>
        <w:rPr>
          <w:spacing w:val="-47"/>
          <w:sz w:val="22"/>
          <w:vertAlign w:val="baseline"/>
        </w:rPr>
        <w:t> </w:t>
      </w:r>
      <w:r>
        <w:rPr>
          <w:sz w:val="22"/>
          <w:vertAlign w:val="baseline"/>
        </w:rPr>
        <w:t>en vue de réaliser des économies d’énergie, d’accélérer </w:t>
      </w:r>
      <w:r>
        <w:rPr>
          <w:color w:val="1F2023"/>
          <w:sz w:val="22"/>
          <w:vertAlign w:val="baseline"/>
        </w:rPr>
        <w:t>le déploiement des EnR </w:t>
      </w:r>
      <w:r>
        <w:rPr>
          <w:sz w:val="22"/>
          <w:vertAlign w:val="baseline"/>
        </w:rPr>
        <w:t>et de diversifier 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sources d’approvisionnement. Ce plan a permis de faire baisser la part des importations de gaz russe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par gazoduc dans l’UE à 8% en septembre 2022 contre 41 % en août 2021. Il a permis également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d’éviter une surenchère des prix au sein des pays de l’EU par la mise en place en avril 2022 d’une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plateforme énergétique de l’UE afin de coordonner les négociations avec des fournisseurs extérieurs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 gaz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et par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proposition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d’un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système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européen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commun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de passation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marchés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gaz.</w:t>
      </w:r>
    </w:p>
    <w:p>
      <w:pPr>
        <w:pStyle w:val="ListParagraph"/>
        <w:numPr>
          <w:ilvl w:val="0"/>
          <w:numId w:val="21"/>
        </w:numPr>
        <w:tabs>
          <w:tab w:pos="540" w:val="left" w:leader="none"/>
        </w:tabs>
        <w:spacing w:line="285" w:lineRule="auto" w:before="83" w:after="0"/>
        <w:ind w:left="256" w:right="1029" w:firstLine="0"/>
        <w:jc w:val="both"/>
        <w:rPr>
          <w:rFonts w:ascii="Symbol" w:hAnsi="Symbol"/>
          <w:sz w:val="16"/>
        </w:rPr>
      </w:pPr>
      <w:bookmarkStart w:name="_bookmark76" w:id="140"/>
      <w:bookmarkEnd w:id="140"/>
      <w:r>
        <w:rPr/>
      </w:r>
      <w:bookmarkStart w:name="_bookmark76" w:id="141"/>
      <w:bookmarkEnd w:id="141"/>
      <w:r>
        <w:rPr>
          <w:b/>
          <w:i/>
          <w:color w:val="385522"/>
          <w:spacing w:val="-1"/>
          <w:sz w:val="22"/>
        </w:rPr>
        <w:t>Le</w:t>
      </w:r>
      <w:r>
        <w:rPr>
          <w:b/>
          <w:i/>
          <w:color w:val="385522"/>
          <w:spacing w:val="-7"/>
          <w:sz w:val="22"/>
        </w:rPr>
        <w:t> </w:t>
      </w:r>
      <w:r>
        <w:rPr>
          <w:b/>
          <w:i/>
          <w:color w:val="385522"/>
          <w:spacing w:val="-1"/>
          <w:sz w:val="22"/>
        </w:rPr>
        <w:t>Pacte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pacing w:val="-1"/>
          <w:sz w:val="22"/>
        </w:rPr>
        <w:t>vert</w:t>
      </w:r>
      <w:r>
        <w:rPr>
          <w:b/>
          <w:i/>
          <w:color w:val="385522"/>
          <w:spacing w:val="-9"/>
          <w:sz w:val="22"/>
        </w:rPr>
        <w:t> </w:t>
      </w:r>
      <w:r>
        <w:rPr>
          <w:b/>
          <w:i/>
          <w:color w:val="385522"/>
          <w:spacing w:val="-1"/>
          <w:sz w:val="22"/>
        </w:rPr>
        <w:t>pour</w:t>
      </w:r>
      <w:r>
        <w:rPr>
          <w:b/>
          <w:i/>
          <w:color w:val="385522"/>
          <w:spacing w:val="-10"/>
          <w:sz w:val="22"/>
        </w:rPr>
        <w:t> </w:t>
      </w:r>
      <w:r>
        <w:rPr>
          <w:b/>
          <w:i/>
          <w:color w:val="385522"/>
          <w:spacing w:val="-1"/>
          <w:sz w:val="22"/>
        </w:rPr>
        <w:t>l’Europe</w:t>
      </w:r>
      <w:r>
        <w:rPr>
          <w:b/>
          <w:i/>
          <w:color w:val="385522"/>
          <w:spacing w:val="-10"/>
          <w:sz w:val="22"/>
        </w:rPr>
        <w:t> </w:t>
      </w:r>
      <w:r>
        <w:rPr>
          <w:b/>
          <w:i/>
          <w:color w:val="385522"/>
          <w:spacing w:val="-1"/>
          <w:sz w:val="22"/>
        </w:rPr>
        <w:t>(European</w:t>
      </w:r>
      <w:r>
        <w:rPr>
          <w:b/>
          <w:i/>
          <w:color w:val="385522"/>
          <w:spacing w:val="-7"/>
          <w:sz w:val="22"/>
        </w:rPr>
        <w:t> </w:t>
      </w:r>
      <w:r>
        <w:rPr>
          <w:b/>
          <w:i/>
          <w:color w:val="385522"/>
          <w:spacing w:val="-1"/>
          <w:sz w:val="22"/>
        </w:rPr>
        <w:t>Green</w:t>
      </w:r>
      <w:r>
        <w:rPr>
          <w:b/>
          <w:i/>
          <w:color w:val="385522"/>
          <w:spacing w:val="-6"/>
          <w:sz w:val="22"/>
        </w:rPr>
        <w:t> </w:t>
      </w:r>
      <w:r>
        <w:rPr>
          <w:b/>
          <w:i/>
          <w:color w:val="385522"/>
          <w:sz w:val="22"/>
        </w:rPr>
        <w:t>Deal)</w:t>
      </w:r>
      <w:r>
        <w:rPr>
          <w:b/>
          <w:i/>
          <w:color w:val="385522"/>
          <w:spacing w:val="-25"/>
          <w:sz w:val="22"/>
        </w:rPr>
        <w:t> </w:t>
      </w:r>
      <w:r>
        <w:rPr>
          <w:b/>
          <w:color w:val="385522"/>
          <w:sz w:val="22"/>
          <w:vertAlign w:val="superscript"/>
        </w:rPr>
        <w:t>216</w:t>
      </w:r>
      <w:r>
        <w:rPr>
          <w:b/>
          <w:color w:val="385522"/>
          <w:spacing w:val="-8"/>
          <w:sz w:val="22"/>
          <w:vertAlign w:val="baseline"/>
        </w:rPr>
        <w:t> </w:t>
      </w:r>
      <w:r>
        <w:rPr>
          <w:b/>
          <w:color w:val="385522"/>
          <w:sz w:val="22"/>
          <w:vertAlign w:val="baseline"/>
        </w:rPr>
        <w:t>.</w:t>
      </w:r>
      <w:r>
        <w:rPr>
          <w:b/>
          <w:color w:val="385522"/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Adopté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2020,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ce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pacte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propose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série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de mesures en matière de climat, d’énergie, de transport et de fiscalité visant à faire de l’Europe 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Premier continent climatiquement neutre d’ici à 2050. Il propose une feuille de route pour atteindre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cet objectif : réduire d’au moins 55 % des émissions nettes de GES par rapport aux niveaux de 1990,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atteindre une part de 40 % d’EnR, relever l’objectif d’efficacité énergétique de 36 à 39 % pour la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consommation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d’énergie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finale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primaire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et planter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trois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milliards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d’arbres dans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pays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l’UE.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rect style="position:absolute;margin-left:70.823997pt;margin-top:13.138682pt;width:144.020pt;height:.71997pt;mso-position-horizontal-relative:page;mso-position-vertical-relative:paragraph;z-index:-15649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256" w:right="1034" w:firstLine="0"/>
        <w:jc w:val="left"/>
        <w:rPr>
          <w:sz w:val="16"/>
        </w:rPr>
      </w:pPr>
      <w:r>
        <w:rPr>
          <w:sz w:val="16"/>
          <w:vertAlign w:val="superscript"/>
        </w:rPr>
        <w:t>213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Commission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européenne.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EU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green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public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procurement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criteria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centres,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server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rooms and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cloud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services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SWD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(2020)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55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final,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11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mars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2020.</w:t>
      </w:r>
    </w:p>
    <w:p>
      <w:pPr>
        <w:spacing w:before="3"/>
        <w:ind w:left="256" w:right="0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214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Union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européenne.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NextGenerationEU.</w:t>
      </w:r>
      <w:r>
        <w:rPr>
          <w:spacing w:val="-5"/>
          <w:sz w:val="16"/>
          <w:vertAlign w:val="baseline"/>
        </w:rPr>
        <w:t> </w:t>
      </w:r>
      <w:hyperlink r:id="rId220">
        <w:r>
          <w:rPr>
            <w:color w:val="0462C1"/>
            <w:sz w:val="16"/>
            <w:u w:val="single" w:color="0462C1"/>
            <w:vertAlign w:val="baseline"/>
          </w:rPr>
          <w:t>https://next-generation-eu.europa.eu/index_fr#rendre-leurope-plus-verte</w:t>
        </w:r>
      </w:hyperlink>
    </w:p>
    <w:p>
      <w:pPr>
        <w:spacing w:before="14"/>
        <w:ind w:left="256" w:right="1035" w:firstLine="0"/>
        <w:jc w:val="left"/>
        <w:rPr>
          <w:sz w:val="16"/>
        </w:rPr>
      </w:pPr>
      <w:r>
        <w:rPr>
          <w:spacing w:val="-1"/>
          <w:sz w:val="16"/>
          <w:vertAlign w:val="superscript"/>
        </w:rPr>
        <w:t>215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Commission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européenne.</w:t>
      </w:r>
      <w:r>
        <w:rPr>
          <w:spacing w:val="-7"/>
          <w:sz w:val="16"/>
          <w:vertAlign w:val="baseline"/>
        </w:rPr>
        <w:t> </w:t>
      </w:r>
      <w:r>
        <w:rPr>
          <w:color w:val="404040"/>
          <w:spacing w:val="-1"/>
          <w:sz w:val="16"/>
          <w:vertAlign w:val="baseline"/>
        </w:rPr>
        <w:t>REPowerEU</w:t>
      </w:r>
      <w:r>
        <w:rPr>
          <w:color w:val="404040"/>
          <w:spacing w:val="-7"/>
          <w:sz w:val="16"/>
          <w:vertAlign w:val="baseline"/>
        </w:rPr>
        <w:t> </w:t>
      </w:r>
      <w:r>
        <w:rPr>
          <w:color w:val="404040"/>
          <w:spacing w:val="-1"/>
          <w:sz w:val="16"/>
          <w:vertAlign w:val="baseline"/>
        </w:rPr>
        <w:t>Une</w:t>
      </w:r>
      <w:r>
        <w:rPr>
          <w:color w:val="404040"/>
          <w:spacing w:val="-9"/>
          <w:sz w:val="16"/>
          <w:vertAlign w:val="baseline"/>
        </w:rPr>
        <w:t> </w:t>
      </w:r>
      <w:r>
        <w:rPr>
          <w:color w:val="404040"/>
          <w:spacing w:val="-1"/>
          <w:sz w:val="16"/>
          <w:vertAlign w:val="baseline"/>
        </w:rPr>
        <w:t>énergie</w:t>
      </w:r>
      <w:r>
        <w:rPr>
          <w:color w:val="404040"/>
          <w:spacing w:val="-9"/>
          <w:sz w:val="16"/>
          <w:vertAlign w:val="baseline"/>
        </w:rPr>
        <w:t> </w:t>
      </w:r>
      <w:r>
        <w:rPr>
          <w:color w:val="404040"/>
          <w:spacing w:val="-1"/>
          <w:sz w:val="16"/>
          <w:vertAlign w:val="baseline"/>
        </w:rPr>
        <w:t>abordable,</w:t>
      </w:r>
      <w:r>
        <w:rPr>
          <w:color w:val="404040"/>
          <w:spacing w:val="-6"/>
          <w:sz w:val="16"/>
          <w:vertAlign w:val="baseline"/>
        </w:rPr>
        <w:t> </w:t>
      </w:r>
      <w:r>
        <w:rPr>
          <w:color w:val="404040"/>
          <w:sz w:val="16"/>
          <w:vertAlign w:val="baseline"/>
        </w:rPr>
        <w:t>sûre</w:t>
      </w:r>
      <w:r>
        <w:rPr>
          <w:color w:val="404040"/>
          <w:spacing w:val="-9"/>
          <w:sz w:val="16"/>
          <w:vertAlign w:val="baseline"/>
        </w:rPr>
        <w:t> </w:t>
      </w:r>
      <w:r>
        <w:rPr>
          <w:color w:val="404040"/>
          <w:sz w:val="16"/>
          <w:vertAlign w:val="baseline"/>
        </w:rPr>
        <w:t>et</w:t>
      </w:r>
      <w:r>
        <w:rPr>
          <w:color w:val="404040"/>
          <w:spacing w:val="-9"/>
          <w:sz w:val="16"/>
          <w:vertAlign w:val="baseline"/>
        </w:rPr>
        <w:t> </w:t>
      </w:r>
      <w:r>
        <w:rPr>
          <w:color w:val="404040"/>
          <w:sz w:val="16"/>
          <w:vertAlign w:val="baseline"/>
        </w:rPr>
        <w:t>durable</w:t>
      </w:r>
      <w:r>
        <w:rPr>
          <w:color w:val="404040"/>
          <w:spacing w:val="-8"/>
          <w:sz w:val="16"/>
          <w:vertAlign w:val="baseline"/>
        </w:rPr>
        <w:t> </w:t>
      </w:r>
      <w:r>
        <w:rPr>
          <w:color w:val="404040"/>
          <w:sz w:val="16"/>
          <w:vertAlign w:val="baseline"/>
        </w:rPr>
        <w:t>pour</w:t>
      </w:r>
      <w:r>
        <w:rPr>
          <w:color w:val="404040"/>
          <w:spacing w:val="-9"/>
          <w:sz w:val="16"/>
          <w:vertAlign w:val="baseline"/>
        </w:rPr>
        <w:t> </w:t>
      </w:r>
      <w:r>
        <w:rPr>
          <w:color w:val="404040"/>
          <w:sz w:val="16"/>
          <w:vertAlign w:val="baseline"/>
        </w:rPr>
        <w:t>l’Europe.</w:t>
      </w:r>
      <w:r>
        <w:rPr>
          <w:color w:val="404040"/>
          <w:spacing w:val="-5"/>
          <w:sz w:val="16"/>
          <w:vertAlign w:val="baseline"/>
        </w:rPr>
        <w:t> </w:t>
      </w:r>
      <w:hyperlink r:id="rId221">
        <w:r>
          <w:rPr>
            <w:color w:val="0462C1"/>
            <w:sz w:val="16"/>
            <w:u w:val="single" w:color="0462C1"/>
            <w:vertAlign w:val="baseline"/>
          </w:rPr>
          <w:t>https://commission.europa.eu/strategy-and-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21">
        <w:r>
          <w:rPr>
            <w:color w:val="0462C1"/>
            <w:sz w:val="16"/>
            <w:u w:val="single" w:color="0462C1"/>
            <w:vertAlign w:val="baseline"/>
          </w:rPr>
          <w:t>policy/priorities-2019-2024/european-green-deal/repowereu-affordable-secure-and-sustainable-energy-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21">
        <w:r>
          <w:rPr>
            <w:color w:val="0462C1"/>
            <w:sz w:val="16"/>
            <w:u w:val="single" w:color="0462C1"/>
            <w:vertAlign w:val="baseline"/>
          </w:rPr>
          <w:t>europe_fr#diversifying_our_energy_supply</w:t>
        </w:r>
      </w:hyperlink>
    </w:p>
    <w:p>
      <w:pPr>
        <w:spacing w:line="259" w:lineRule="auto" w:before="2"/>
        <w:ind w:left="256" w:right="1035" w:firstLine="0"/>
        <w:jc w:val="left"/>
        <w:rPr>
          <w:sz w:val="16"/>
        </w:rPr>
      </w:pPr>
      <w:r>
        <w:rPr>
          <w:sz w:val="16"/>
          <w:vertAlign w:val="superscript"/>
        </w:rPr>
        <w:t>216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Commission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européenne.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Mettre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en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œuvre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le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pacte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vert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pour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l’Europe.</w:t>
      </w:r>
      <w:r>
        <w:rPr>
          <w:spacing w:val="19"/>
          <w:sz w:val="16"/>
          <w:vertAlign w:val="baseline"/>
        </w:rPr>
        <w:t> </w:t>
      </w:r>
      <w:hyperlink r:id="rId222">
        <w:r>
          <w:rPr>
            <w:color w:val="0462C1"/>
            <w:sz w:val="16"/>
            <w:u w:val="single" w:color="0462C1"/>
            <w:vertAlign w:val="baseline"/>
          </w:rPr>
          <w:t>https://commission.europa.eu/strategy-and-policy/priorities-</w:t>
        </w:r>
      </w:hyperlink>
      <w:r>
        <w:rPr>
          <w:color w:val="0462C1"/>
          <w:spacing w:val="1"/>
          <w:sz w:val="16"/>
          <w:vertAlign w:val="baseline"/>
        </w:rPr>
        <w:t> </w:t>
      </w:r>
      <w:hyperlink r:id="rId222">
        <w:r>
          <w:rPr>
            <w:color w:val="0462C1"/>
            <w:sz w:val="16"/>
            <w:u w:val="single" w:color="0462C1"/>
            <w:vertAlign w:val="baseline"/>
          </w:rPr>
          <w:t>2019-2024/european-green-deal/delivering-european-green-deal_fr</w:t>
        </w:r>
      </w:hyperlink>
    </w:p>
    <w:p>
      <w:pPr>
        <w:spacing w:after="0" w:line="259" w:lineRule="auto"/>
        <w:jc w:val="left"/>
        <w:rPr>
          <w:sz w:val="16"/>
        </w:rPr>
        <w:sectPr>
          <w:pgSz w:w="11910" w:h="16840"/>
          <w:pgMar w:header="0" w:footer="977" w:top="0" w:bottom="1160" w:left="1160" w:right="3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14.419983pt;margin-top:783.089966pt;width:10.1pt;height:10pt;mso-position-horizontal-relative:page;mso-position-vertical-relative:page;z-index:-1809459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1"/>
                      <w:sz w:val="20"/>
                    </w:rPr>
                    <w:t>58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890"/>
        <w:rPr>
          <w:sz w:val="20"/>
        </w:rPr>
      </w:pPr>
      <w:r>
        <w:rPr>
          <w:sz w:val="20"/>
        </w:rPr>
        <w:pict>
          <v:group style="width:48pt;height:24.75pt;mso-position-horizontal-relative:char;mso-position-vertical-relative:line" coordorigin="0,0" coordsize="960,495">
            <v:rect style="position:absolute;left:0;top:0;width:960;height:495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23"/>
          <w:pgSz w:w="11910" w:h="16840"/>
          <w:pgMar w:footer="0" w:header="0" w:top="1580" w:bottom="280" w:left="1160" w:right="38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222400">
            <wp:simplePos x="0" y="0"/>
            <wp:positionH relativeFrom="page">
              <wp:posOffset>0</wp:posOffset>
            </wp:positionH>
            <wp:positionV relativeFrom="page">
              <wp:posOffset>5714</wp:posOffset>
            </wp:positionV>
            <wp:extent cx="7558785" cy="9949180"/>
            <wp:effectExtent l="0" t="0" r="0" b="0"/>
            <wp:wrapNone/>
            <wp:docPr id="7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8785" cy="994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footerReference w:type="default" r:id="rId224"/>
          <w:pgSz w:w="11910" w:h="16840"/>
          <w:pgMar w:footer="897" w:header="0" w:top="1580" w:bottom="1080" w:left="1160" w:right="380"/>
          <w:pgNumType w:start="59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222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548" cy="9944099"/>
            <wp:effectExtent l="0" t="0" r="0" b="0"/>
            <wp:wrapNone/>
            <wp:docPr id="7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5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548" cy="994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897" w:top="1580" w:bottom="1080" w:left="1160" w:right="38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spacing w:before="35"/>
        <w:ind w:right="3406"/>
        <w:jc w:val="center"/>
      </w:pPr>
      <w:r>
        <w:rPr>
          <w:color w:val="12035D"/>
        </w:rPr>
        <w:t>BIBLIOGRAPHIE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0" w:after="0"/>
        <w:ind w:left="539" w:right="894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A</w:t>
      </w:r>
      <w:r>
        <w:rPr>
          <w:spacing w:val="29"/>
          <w:sz w:val="20"/>
        </w:rPr>
        <w:t> </w:t>
      </w:r>
      <w:r>
        <w:rPr>
          <w:sz w:val="20"/>
        </w:rPr>
        <w:t>Kénitra,</w:t>
      </w:r>
      <w:r>
        <w:rPr>
          <w:spacing w:val="30"/>
          <w:sz w:val="20"/>
        </w:rPr>
        <w:t> </w:t>
      </w:r>
      <w:r>
        <w:rPr>
          <w:sz w:val="20"/>
        </w:rPr>
        <w:t>un</w:t>
      </w:r>
      <w:r>
        <w:rPr>
          <w:spacing w:val="30"/>
          <w:sz w:val="20"/>
        </w:rPr>
        <w:t> </w:t>
      </w:r>
      <w:r>
        <w:rPr>
          <w:sz w:val="20"/>
        </w:rPr>
        <w:t>Datacenter</w:t>
      </w:r>
      <w:r>
        <w:rPr>
          <w:spacing w:val="29"/>
          <w:sz w:val="20"/>
        </w:rPr>
        <w:t> </w:t>
      </w:r>
      <w:r>
        <w:rPr>
          <w:sz w:val="20"/>
        </w:rPr>
        <w:t>pour</w:t>
      </w:r>
      <w:r>
        <w:rPr>
          <w:spacing w:val="30"/>
          <w:sz w:val="20"/>
        </w:rPr>
        <w:t> </w:t>
      </w:r>
      <w:r>
        <w:rPr>
          <w:sz w:val="20"/>
        </w:rPr>
        <w:t>les</w:t>
      </w:r>
      <w:r>
        <w:rPr>
          <w:spacing w:val="29"/>
          <w:sz w:val="20"/>
        </w:rPr>
        <w:t> </w:t>
      </w:r>
      <w:r>
        <w:rPr>
          <w:sz w:val="20"/>
        </w:rPr>
        <w:t>données</w:t>
      </w:r>
      <w:r>
        <w:rPr>
          <w:spacing w:val="28"/>
          <w:sz w:val="20"/>
        </w:rPr>
        <w:t> </w:t>
      </w:r>
      <w:r>
        <w:rPr>
          <w:sz w:val="20"/>
        </w:rPr>
        <w:t>africaines</w:t>
      </w:r>
      <w:r>
        <w:rPr>
          <w:spacing w:val="29"/>
          <w:sz w:val="20"/>
        </w:rPr>
        <w:t> </w:t>
      </w:r>
      <w:r>
        <w:rPr>
          <w:sz w:val="20"/>
        </w:rPr>
        <w:t>des</w:t>
      </w:r>
      <w:r>
        <w:rPr>
          <w:spacing w:val="29"/>
          <w:sz w:val="20"/>
        </w:rPr>
        <w:t> </w:t>
      </w:r>
      <w:r>
        <w:rPr>
          <w:sz w:val="20"/>
        </w:rPr>
        <w:t>géants</w:t>
      </w:r>
      <w:r>
        <w:rPr>
          <w:spacing w:val="28"/>
          <w:sz w:val="20"/>
        </w:rPr>
        <w:t> </w:t>
      </w:r>
      <w:r>
        <w:rPr>
          <w:sz w:val="20"/>
        </w:rPr>
        <w:t>du</w:t>
      </w:r>
      <w:r>
        <w:rPr>
          <w:spacing w:val="30"/>
          <w:sz w:val="20"/>
        </w:rPr>
        <w:t> </w:t>
      </w:r>
      <w:r>
        <w:rPr>
          <w:sz w:val="20"/>
        </w:rPr>
        <w:t>web</w:t>
      </w:r>
      <w:r>
        <w:rPr>
          <w:spacing w:val="6"/>
          <w:sz w:val="20"/>
        </w:rPr>
        <w:t> </w:t>
      </w:r>
      <w:r>
        <w:rPr>
          <w:sz w:val="20"/>
        </w:rPr>
        <w:t>».</w:t>
      </w:r>
      <w:r>
        <w:rPr>
          <w:spacing w:val="30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z w:val="20"/>
        </w:rPr>
        <w:t>TELQUEL,</w:t>
      </w:r>
      <w:r>
        <w:rPr>
          <w:spacing w:val="30"/>
          <w:sz w:val="20"/>
        </w:rPr>
        <w:t> </w:t>
      </w:r>
      <w:r>
        <w:rPr>
          <w:sz w:val="20"/>
        </w:rPr>
        <w:t>08</w:t>
      </w:r>
      <w:r>
        <w:rPr>
          <w:spacing w:val="29"/>
          <w:sz w:val="20"/>
        </w:rPr>
        <w:t> </w:t>
      </w:r>
      <w:r>
        <w:rPr>
          <w:sz w:val="20"/>
        </w:rPr>
        <w:t>juin</w:t>
      </w:r>
      <w:r>
        <w:rPr>
          <w:spacing w:val="30"/>
          <w:sz w:val="20"/>
        </w:rPr>
        <w:t> </w:t>
      </w:r>
      <w:r>
        <w:rPr>
          <w:sz w:val="20"/>
        </w:rPr>
        <w:t>2018.</w:t>
      </w:r>
      <w:r>
        <w:rPr>
          <w:color w:val="0462C1"/>
          <w:spacing w:val="-43"/>
          <w:sz w:val="20"/>
        </w:rPr>
        <w:t> </w:t>
      </w:r>
      <w:hyperlink r:id="rId128">
        <w:r>
          <w:rPr>
            <w:color w:val="0462C1"/>
            <w:sz w:val="18"/>
            <w:u w:val="single" w:color="0462C1"/>
          </w:rPr>
          <w:t>https://telquel.ma//2018/06/08/a-kenitra-un-datacenter-a-850-millions-de-dirhams-pour-les-donnees-africaines-des-</w:t>
        </w:r>
      </w:hyperlink>
      <w:r>
        <w:rPr>
          <w:color w:val="0462C1"/>
          <w:spacing w:val="1"/>
          <w:sz w:val="18"/>
        </w:rPr>
        <w:t> </w:t>
      </w:r>
      <w:hyperlink r:id="rId128">
        <w:r>
          <w:rPr>
            <w:color w:val="0462C1"/>
            <w:sz w:val="18"/>
            <w:u w:val="single" w:color="0462C1"/>
          </w:rPr>
          <w:t>geants-du-web_1597594?t=1529798400122?t=1530108987659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900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ACDA</w:t>
      </w:r>
      <w:r>
        <w:rPr>
          <w:spacing w:val="-6"/>
          <w:sz w:val="20"/>
        </w:rPr>
        <w:t> </w:t>
      </w:r>
      <w:r>
        <w:rPr>
          <w:sz w:val="20"/>
        </w:rPr>
        <w:t>et</w:t>
      </w:r>
      <w:r>
        <w:rPr>
          <w:spacing w:val="-4"/>
          <w:sz w:val="20"/>
        </w:rPr>
        <w:t> </w:t>
      </w:r>
      <w:r>
        <w:rPr>
          <w:sz w:val="20"/>
        </w:rPr>
        <w:t>Xalam.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African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6"/>
          <w:sz w:val="20"/>
        </w:rPr>
        <w:t> </w:t>
      </w:r>
      <w:r>
        <w:rPr>
          <w:sz w:val="20"/>
        </w:rPr>
        <w:t>Gigawatt:</w:t>
      </w:r>
      <w:r>
        <w:rPr>
          <w:spacing w:val="-5"/>
          <w:sz w:val="20"/>
        </w:rPr>
        <w:t> </w:t>
      </w: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cloud,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edge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interconnect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transforming</w:t>
      </w:r>
      <w:r>
        <w:rPr>
          <w:spacing w:val="-43"/>
          <w:sz w:val="20"/>
        </w:rPr>
        <w:t> </w:t>
      </w:r>
      <w:r>
        <w:rPr>
          <w:sz w:val="20"/>
        </w:rPr>
        <w:t>African</w:t>
      </w:r>
      <w:r>
        <w:rPr>
          <w:spacing w:val="-1"/>
          <w:sz w:val="20"/>
        </w:rPr>
        <w:t> </w:t>
      </w:r>
      <w:r>
        <w:rPr>
          <w:sz w:val="20"/>
        </w:rPr>
        <w:t>data center</w:t>
      </w:r>
      <w:r>
        <w:rPr>
          <w:spacing w:val="-1"/>
          <w:sz w:val="20"/>
        </w:rPr>
        <w:t> </w:t>
      </w:r>
      <w:r>
        <w:rPr>
          <w:sz w:val="20"/>
        </w:rPr>
        <w:t>market value, 27 octobre</w:t>
      </w:r>
      <w:r>
        <w:rPr>
          <w:spacing w:val="-1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ADD.</w:t>
      </w:r>
      <w:r>
        <w:rPr>
          <w:spacing w:val="-3"/>
          <w:sz w:val="20"/>
        </w:rPr>
        <w:t> </w:t>
      </w:r>
      <w:r>
        <w:rPr>
          <w:sz w:val="20"/>
        </w:rPr>
        <w:t>NOG</w:t>
      </w:r>
      <w:r>
        <w:rPr>
          <w:spacing w:val="-4"/>
          <w:sz w:val="20"/>
        </w:rPr>
        <w:t> </w:t>
      </w:r>
      <w:r>
        <w:rPr>
          <w:sz w:val="20"/>
        </w:rPr>
        <w:t>pour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4"/>
          <w:sz w:val="20"/>
        </w:rPr>
        <w:t> </w:t>
      </w:r>
      <w:r>
        <w:rPr>
          <w:sz w:val="20"/>
        </w:rPr>
        <w:t>développement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digital</w:t>
      </w:r>
      <w:r>
        <w:rPr>
          <w:spacing w:val="-2"/>
          <w:sz w:val="20"/>
        </w:rPr>
        <w:t> </w:t>
      </w:r>
      <w:r>
        <w:rPr>
          <w:sz w:val="20"/>
        </w:rPr>
        <w:t>au</w:t>
      </w:r>
      <w:r>
        <w:rPr>
          <w:spacing w:val="-2"/>
          <w:sz w:val="20"/>
        </w:rPr>
        <w:t> </w:t>
      </w:r>
      <w:r>
        <w:rPr>
          <w:sz w:val="20"/>
        </w:rPr>
        <w:t>Maroc</w:t>
      </w:r>
      <w:r>
        <w:rPr>
          <w:spacing w:val="-3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l’horizon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2025,</w:t>
      </w:r>
      <w:r>
        <w:rPr>
          <w:spacing w:val="-2"/>
          <w:sz w:val="20"/>
        </w:rPr>
        <w:t> </w:t>
      </w:r>
      <w:r>
        <w:rPr>
          <w:sz w:val="20"/>
        </w:rPr>
        <w:t>mars</w:t>
      </w:r>
      <w:r>
        <w:rPr>
          <w:spacing w:val="-1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Agence Ecofin. Sénégal : N+ONE investit dans la construction de trois centres de données interconnectés, 07</w:t>
      </w:r>
      <w:r>
        <w:rPr>
          <w:spacing w:val="1"/>
          <w:sz w:val="20"/>
        </w:rPr>
        <w:t> </w:t>
      </w:r>
      <w:r>
        <w:rPr>
          <w:sz w:val="20"/>
        </w:rPr>
        <w:t>avril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142">
        <w:r>
          <w:rPr>
            <w:color w:val="0462C1"/>
            <w:sz w:val="18"/>
            <w:u w:val="single" w:color="0462C1"/>
          </w:rPr>
          <w:t>https://www.agenceecofin.com/gestion-publique/0704-86939-senegal-n-one-investit-dans-la-construction-</w:t>
        </w:r>
      </w:hyperlink>
      <w:r>
        <w:rPr>
          <w:color w:val="0462C1"/>
          <w:spacing w:val="1"/>
          <w:sz w:val="18"/>
        </w:rPr>
        <w:t> </w:t>
      </w:r>
      <w:hyperlink r:id="rId142">
        <w:r>
          <w:rPr>
            <w:color w:val="0462C1"/>
            <w:sz w:val="18"/>
            <w:u w:val="single" w:color="0462C1"/>
          </w:rPr>
          <w:t>de-trois-centres-de-donnees-interconnectes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AIIM</w:t>
      </w:r>
      <w:r>
        <w:rPr>
          <w:spacing w:val="58"/>
          <w:sz w:val="20"/>
        </w:rPr>
        <w:t> </w:t>
      </w:r>
      <w:r>
        <w:rPr>
          <w:sz w:val="20"/>
        </w:rPr>
        <w:t>invests  </w:t>
      </w:r>
      <w:r>
        <w:rPr>
          <w:spacing w:val="11"/>
          <w:sz w:val="20"/>
        </w:rPr>
        <w:t> </w:t>
      </w:r>
      <w:r>
        <w:rPr>
          <w:sz w:val="20"/>
        </w:rPr>
        <w:t>USD90  </w:t>
      </w:r>
      <w:r>
        <w:rPr>
          <w:spacing w:val="11"/>
          <w:sz w:val="20"/>
        </w:rPr>
        <w:t> </w:t>
      </w:r>
      <w:r>
        <w:rPr>
          <w:sz w:val="20"/>
        </w:rPr>
        <w:t>million  </w:t>
      </w:r>
      <w:r>
        <w:rPr>
          <w:spacing w:val="13"/>
          <w:sz w:val="20"/>
        </w:rPr>
        <w:t> </w:t>
      </w:r>
      <w:r>
        <w:rPr>
          <w:sz w:val="20"/>
        </w:rPr>
        <w:t>in  </w:t>
      </w:r>
      <w:r>
        <w:rPr>
          <w:spacing w:val="13"/>
          <w:sz w:val="20"/>
        </w:rPr>
        <w:t> </w:t>
      </w:r>
      <w:r>
        <w:rPr>
          <w:sz w:val="20"/>
        </w:rPr>
        <w:t>new  </w:t>
      </w:r>
      <w:r>
        <w:rPr>
          <w:spacing w:val="11"/>
          <w:sz w:val="20"/>
        </w:rPr>
        <w:t> </w:t>
      </w:r>
      <w:r>
        <w:rPr>
          <w:sz w:val="20"/>
        </w:rPr>
        <w:t>joint-venture  </w:t>
      </w:r>
      <w:r>
        <w:rPr>
          <w:spacing w:val="11"/>
          <w:sz w:val="20"/>
        </w:rPr>
        <w:t> </w:t>
      </w:r>
      <w:r>
        <w:rPr>
          <w:sz w:val="20"/>
        </w:rPr>
        <w:t>with  </w:t>
      </w:r>
      <w:r>
        <w:rPr>
          <w:spacing w:val="13"/>
          <w:sz w:val="20"/>
        </w:rPr>
        <w:t> </w:t>
      </w:r>
      <w:r>
        <w:rPr>
          <w:sz w:val="20"/>
        </w:rPr>
        <w:t>N+ONE  </w:t>
      </w:r>
      <w:r>
        <w:rPr>
          <w:spacing w:val="13"/>
          <w:sz w:val="20"/>
        </w:rPr>
        <w:t> </w:t>
      </w:r>
      <w:r>
        <w:rPr>
          <w:sz w:val="20"/>
        </w:rPr>
        <w:t>DATACENTERS</w:t>
      </w:r>
      <w:r>
        <w:rPr>
          <w:spacing w:val="4"/>
          <w:sz w:val="20"/>
        </w:rPr>
        <w:t> </w:t>
      </w:r>
      <w:r>
        <w:rPr>
          <w:sz w:val="20"/>
        </w:rPr>
        <w:t>»,  </w:t>
      </w:r>
      <w:r>
        <w:rPr>
          <w:spacing w:val="12"/>
          <w:sz w:val="20"/>
        </w:rPr>
        <w:t> </w:t>
      </w:r>
      <w:r>
        <w:rPr>
          <w:sz w:val="20"/>
        </w:rPr>
        <w:t>22  </w:t>
      </w:r>
      <w:r>
        <w:rPr>
          <w:spacing w:val="12"/>
          <w:sz w:val="20"/>
        </w:rPr>
        <w:t> </w:t>
      </w:r>
      <w:r>
        <w:rPr>
          <w:sz w:val="20"/>
        </w:rPr>
        <w:t>août  </w:t>
      </w:r>
      <w:r>
        <w:rPr>
          <w:spacing w:val="10"/>
          <w:sz w:val="20"/>
        </w:rPr>
        <w:t> </w:t>
      </w:r>
      <w:r>
        <w:rPr>
          <w:sz w:val="20"/>
        </w:rPr>
        <w:t>2023.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44">
        <w:r>
          <w:rPr>
            <w:color w:val="0462C1"/>
            <w:sz w:val="18"/>
            <w:u w:val="single" w:color="0462C1"/>
          </w:rPr>
          <w:t>https://aiimafrica.com/media/media-centre/aiim-invests-usd90-million-in-new-joint-venture-with-nplusone-datacenters/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color w:val="202429"/>
          <w:sz w:val="20"/>
        </w:rPr>
        <w:t>AMDIE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Rapport</w:t>
      </w:r>
      <w:r>
        <w:rPr>
          <w:spacing w:val="-2"/>
          <w:sz w:val="20"/>
        </w:rPr>
        <w:t> </w:t>
      </w:r>
      <w:r>
        <w:rPr>
          <w:sz w:val="20"/>
        </w:rPr>
        <w:t>d’activité</w:t>
      </w:r>
      <w:r>
        <w:rPr>
          <w:spacing w:val="-2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ANRT.</w:t>
      </w:r>
      <w:r>
        <w:rPr>
          <w:spacing w:val="-2"/>
          <w:sz w:val="20"/>
        </w:rPr>
        <w:t> </w:t>
      </w:r>
      <w:r>
        <w:rPr>
          <w:sz w:val="20"/>
        </w:rPr>
        <w:t>Enquête</w:t>
      </w:r>
      <w:r>
        <w:rPr>
          <w:spacing w:val="-3"/>
          <w:sz w:val="20"/>
        </w:rPr>
        <w:t> </w:t>
      </w:r>
      <w:r>
        <w:rPr>
          <w:sz w:val="20"/>
        </w:rPr>
        <w:t>annuelle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l’ANRT</w:t>
      </w:r>
      <w:r>
        <w:rPr>
          <w:spacing w:val="-4"/>
          <w:sz w:val="20"/>
        </w:rPr>
        <w:t> </w:t>
      </w:r>
      <w:r>
        <w:rPr>
          <w:sz w:val="20"/>
        </w:rPr>
        <w:t>sur</w:t>
      </w:r>
      <w:r>
        <w:rPr>
          <w:spacing w:val="-2"/>
          <w:sz w:val="20"/>
        </w:rPr>
        <w:t> </w:t>
      </w:r>
      <w:r>
        <w:rPr>
          <w:sz w:val="20"/>
        </w:rPr>
        <w:t>l’évolution</w:t>
      </w:r>
      <w:r>
        <w:rPr>
          <w:spacing w:val="-1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marché</w:t>
      </w:r>
      <w:r>
        <w:rPr>
          <w:spacing w:val="-3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TI</w:t>
      </w:r>
      <w:r>
        <w:rPr>
          <w:spacing w:val="-2"/>
          <w:sz w:val="20"/>
        </w:rPr>
        <w:t> </w:t>
      </w:r>
      <w:r>
        <w:rPr>
          <w:sz w:val="20"/>
        </w:rPr>
        <w:t>pour</w:t>
      </w:r>
      <w:r>
        <w:rPr>
          <w:spacing w:val="-2"/>
          <w:sz w:val="20"/>
        </w:rPr>
        <w:t> </w:t>
      </w:r>
      <w:r>
        <w:rPr>
          <w:sz w:val="20"/>
        </w:rPr>
        <w:t>l’année</w:t>
      </w:r>
      <w:r>
        <w:rPr>
          <w:spacing w:val="-3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ANRT.</w:t>
      </w:r>
      <w:r>
        <w:rPr>
          <w:spacing w:val="-3"/>
          <w:sz w:val="20"/>
        </w:rPr>
        <w:t> </w:t>
      </w:r>
      <w:r>
        <w:rPr>
          <w:sz w:val="20"/>
        </w:rPr>
        <w:t>NOG</w:t>
      </w:r>
      <w:r>
        <w:rPr>
          <w:spacing w:val="-3"/>
          <w:sz w:val="20"/>
        </w:rPr>
        <w:t> </w:t>
      </w:r>
      <w:r>
        <w:rPr>
          <w:sz w:val="20"/>
        </w:rPr>
        <w:t>pour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4"/>
          <w:sz w:val="20"/>
        </w:rPr>
        <w:t> </w:t>
      </w:r>
      <w:r>
        <w:rPr>
          <w:sz w:val="20"/>
        </w:rPr>
        <w:t>développement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secteur</w:t>
      </w:r>
      <w:r>
        <w:rPr>
          <w:spacing w:val="-2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télécommunications</w:t>
      </w:r>
      <w:r>
        <w:rPr>
          <w:spacing w:val="-4"/>
          <w:sz w:val="20"/>
        </w:rPr>
        <w:t> </w:t>
      </w:r>
      <w:r>
        <w:rPr>
          <w:sz w:val="20"/>
        </w:rPr>
        <w:t>à</w:t>
      </w:r>
      <w:r>
        <w:rPr>
          <w:spacing w:val="-2"/>
          <w:sz w:val="20"/>
        </w:rPr>
        <w:t> </w:t>
      </w:r>
      <w:r>
        <w:rPr>
          <w:sz w:val="20"/>
        </w:rPr>
        <w:t>l’horizon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ANRT.</w:t>
      </w:r>
      <w:r>
        <w:rPr>
          <w:spacing w:val="-2"/>
          <w:sz w:val="20"/>
        </w:rPr>
        <w:t> </w:t>
      </w:r>
      <w:r>
        <w:rPr>
          <w:sz w:val="20"/>
        </w:rPr>
        <w:t>Observatoires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l’ANRT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fixe,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mobile,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l’Internet,</w:t>
      </w:r>
      <w:r>
        <w:rPr>
          <w:spacing w:val="-2"/>
          <w:sz w:val="20"/>
        </w:rPr>
        <w:t> </w:t>
      </w:r>
      <w:r>
        <w:rPr>
          <w:sz w:val="20"/>
        </w:rPr>
        <w:t>décembre</w:t>
      </w:r>
      <w:r>
        <w:rPr>
          <w:spacing w:val="-3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2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ARIZTON.</w:t>
      </w:r>
      <w:r>
        <w:rPr>
          <w:spacing w:val="4"/>
          <w:sz w:val="20"/>
        </w:rPr>
        <w:t> </w:t>
      </w:r>
      <w:r>
        <w:rPr>
          <w:sz w:val="20"/>
        </w:rPr>
        <w:t>Morocco</w:t>
      </w:r>
      <w:r>
        <w:rPr>
          <w:spacing w:val="5"/>
          <w:sz w:val="20"/>
        </w:rPr>
        <w:t> </w:t>
      </w:r>
      <w:r>
        <w:rPr>
          <w:sz w:val="20"/>
        </w:rPr>
        <w:t>Data</w:t>
      </w:r>
      <w:r>
        <w:rPr>
          <w:spacing w:val="5"/>
          <w:sz w:val="20"/>
        </w:rPr>
        <w:t> </w:t>
      </w:r>
      <w:r>
        <w:rPr>
          <w:sz w:val="20"/>
        </w:rPr>
        <w:t>Center</w:t>
      </w:r>
      <w:r>
        <w:rPr>
          <w:spacing w:val="5"/>
          <w:sz w:val="20"/>
        </w:rPr>
        <w:t> </w:t>
      </w:r>
      <w:r>
        <w:rPr>
          <w:sz w:val="20"/>
        </w:rPr>
        <w:t>Market</w:t>
      </w:r>
      <w:r>
        <w:rPr>
          <w:spacing w:val="11"/>
          <w:sz w:val="20"/>
        </w:rPr>
        <w:t> </w:t>
      </w:r>
      <w:r>
        <w:rPr>
          <w:sz w:val="20"/>
        </w:rPr>
        <w:t>-</w:t>
      </w:r>
      <w:r>
        <w:rPr>
          <w:spacing w:val="4"/>
          <w:sz w:val="20"/>
        </w:rPr>
        <w:t> </w:t>
      </w:r>
      <w:r>
        <w:rPr>
          <w:sz w:val="20"/>
        </w:rPr>
        <w:t>Investment</w:t>
      </w:r>
      <w:r>
        <w:rPr>
          <w:spacing w:val="5"/>
          <w:sz w:val="20"/>
        </w:rPr>
        <w:t> </w:t>
      </w:r>
      <w:r>
        <w:rPr>
          <w:sz w:val="20"/>
        </w:rPr>
        <w:t>Analysis</w:t>
      </w:r>
      <w:r>
        <w:rPr>
          <w:spacing w:val="3"/>
          <w:sz w:val="20"/>
        </w:rPr>
        <w:t> </w:t>
      </w:r>
      <w:r>
        <w:rPr>
          <w:sz w:val="20"/>
        </w:rPr>
        <w:t>&amp;</w:t>
      </w:r>
      <w:r>
        <w:rPr>
          <w:spacing w:val="8"/>
          <w:sz w:val="20"/>
        </w:rPr>
        <w:t> </w:t>
      </w:r>
      <w:r>
        <w:rPr>
          <w:sz w:val="20"/>
        </w:rPr>
        <w:t>Growth</w:t>
      </w:r>
      <w:r>
        <w:rPr>
          <w:spacing w:val="6"/>
          <w:sz w:val="20"/>
        </w:rPr>
        <w:t> </w:t>
      </w:r>
      <w:r>
        <w:rPr>
          <w:sz w:val="20"/>
        </w:rPr>
        <w:t>Opportunities</w:t>
      </w:r>
      <w:r>
        <w:rPr>
          <w:spacing w:val="4"/>
          <w:sz w:val="20"/>
        </w:rPr>
        <w:t> </w:t>
      </w:r>
      <w:r>
        <w:rPr>
          <w:sz w:val="20"/>
        </w:rPr>
        <w:t>2021-2026,</w:t>
      </w:r>
      <w:r>
        <w:rPr>
          <w:spacing w:val="5"/>
          <w:sz w:val="20"/>
        </w:rPr>
        <w:t> </w:t>
      </w:r>
      <w:r>
        <w:rPr>
          <w:sz w:val="20"/>
        </w:rPr>
        <w:t>décembre</w:t>
      </w:r>
      <w:r>
        <w:rPr>
          <w:spacing w:val="-42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-1"/>
          <w:sz w:val="20"/>
        </w:rPr>
        <w:t> </w:t>
      </w:r>
      <w:hyperlink r:id="rId122">
        <w:r>
          <w:rPr>
            <w:color w:val="0462C1"/>
            <w:sz w:val="18"/>
            <w:u w:val="single" w:color="0462C1"/>
          </w:rPr>
          <w:t>https://www.arizton.com/market-reports/morocco-data-center-market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Arizton.</w:t>
      </w:r>
      <w:r>
        <w:rPr>
          <w:spacing w:val="-6"/>
          <w:sz w:val="20"/>
        </w:rPr>
        <w:t> </w:t>
      </w:r>
      <w:r>
        <w:rPr>
          <w:sz w:val="20"/>
        </w:rPr>
        <w:t>South</w:t>
      </w:r>
      <w:r>
        <w:rPr>
          <w:spacing w:val="-7"/>
          <w:sz w:val="20"/>
        </w:rPr>
        <w:t> </w:t>
      </w:r>
      <w:r>
        <w:rPr>
          <w:sz w:val="20"/>
        </w:rPr>
        <w:t>Africa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Center</w:t>
      </w:r>
      <w:r>
        <w:rPr>
          <w:spacing w:val="-7"/>
          <w:sz w:val="20"/>
        </w:rPr>
        <w:t> </w:t>
      </w:r>
      <w:r>
        <w:rPr>
          <w:sz w:val="20"/>
        </w:rPr>
        <w:t>Market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Investment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z w:val="20"/>
        </w:rPr>
        <w:t>&amp;</w:t>
      </w:r>
      <w:r>
        <w:rPr>
          <w:spacing w:val="-6"/>
          <w:sz w:val="20"/>
        </w:rPr>
        <w:t> </w:t>
      </w:r>
      <w:r>
        <w:rPr>
          <w:sz w:val="20"/>
        </w:rPr>
        <w:t>Growth</w:t>
      </w:r>
      <w:r>
        <w:rPr>
          <w:spacing w:val="-4"/>
          <w:sz w:val="20"/>
        </w:rPr>
        <w:t> </w:t>
      </w:r>
      <w:r>
        <w:rPr>
          <w:sz w:val="20"/>
        </w:rPr>
        <w:t>Opportunities</w:t>
      </w:r>
      <w:r>
        <w:rPr>
          <w:spacing w:val="-7"/>
          <w:sz w:val="20"/>
        </w:rPr>
        <w:t> </w:t>
      </w:r>
      <w:r>
        <w:rPr>
          <w:sz w:val="20"/>
        </w:rPr>
        <w:t>2022-2027,</w:t>
      </w:r>
      <w:r>
        <w:rPr>
          <w:spacing w:val="-6"/>
          <w:sz w:val="20"/>
        </w:rPr>
        <w:t> </w:t>
      </w:r>
      <w:r>
        <w:rPr>
          <w:sz w:val="20"/>
        </w:rPr>
        <w:t>novembre</w:t>
      </w:r>
      <w:r>
        <w:rPr>
          <w:spacing w:val="-42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-1"/>
          <w:sz w:val="20"/>
        </w:rPr>
        <w:t> </w:t>
      </w:r>
      <w:hyperlink r:id="rId40">
        <w:r>
          <w:rPr>
            <w:color w:val="0462C1"/>
            <w:sz w:val="18"/>
            <w:u w:val="single" w:color="0462C1"/>
          </w:rPr>
          <w:t>https://www.arizton.com/market-reports/south-africa-data-center-market-investment-analysis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Atlas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Services.</w:t>
      </w:r>
      <w:r>
        <w:rPr>
          <w:color w:val="0462C1"/>
          <w:spacing w:val="-2"/>
          <w:sz w:val="20"/>
        </w:rPr>
        <w:t> </w:t>
      </w:r>
      <w:hyperlink r:id="rId138">
        <w:r>
          <w:rPr>
            <w:color w:val="0462C1"/>
            <w:sz w:val="18"/>
            <w:u w:val="single" w:color="0462C1"/>
          </w:rPr>
          <w:t>https://atlascloudservices.ma/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AUSIM-UPVALIS.</w:t>
      </w:r>
      <w:r>
        <w:rPr>
          <w:spacing w:val="-3"/>
          <w:sz w:val="20"/>
        </w:rPr>
        <w:t> </w:t>
      </w:r>
      <w:r>
        <w:rPr>
          <w:sz w:val="20"/>
        </w:rPr>
        <w:t>Livre</w:t>
      </w:r>
      <w:r>
        <w:rPr>
          <w:spacing w:val="-3"/>
          <w:sz w:val="20"/>
        </w:rPr>
        <w:t> </w:t>
      </w:r>
      <w:r>
        <w:rPr>
          <w:sz w:val="20"/>
        </w:rPr>
        <w:t>blanc :</w:t>
      </w:r>
      <w:r>
        <w:rPr>
          <w:spacing w:val="-1"/>
          <w:sz w:val="20"/>
        </w:rPr>
        <w:t> </w:t>
      </w:r>
      <w:r>
        <w:rPr>
          <w:sz w:val="20"/>
        </w:rPr>
        <w:t>Datacenters</w:t>
      </w:r>
      <w:r>
        <w:rPr>
          <w:spacing w:val="-4"/>
          <w:sz w:val="20"/>
        </w:rPr>
        <w:t> </w:t>
      </w:r>
      <w:r>
        <w:rPr>
          <w:sz w:val="20"/>
        </w:rPr>
        <w:t>au</w:t>
      </w:r>
      <w:r>
        <w:rPr>
          <w:spacing w:val="-2"/>
          <w:sz w:val="20"/>
        </w:rPr>
        <w:t> </w:t>
      </w:r>
      <w:r>
        <w:rPr>
          <w:sz w:val="20"/>
        </w:rPr>
        <w:t>Maroc,</w:t>
      </w:r>
      <w:r>
        <w:rPr>
          <w:spacing w:val="-2"/>
          <w:sz w:val="20"/>
        </w:rPr>
        <w:t> </w:t>
      </w:r>
      <w:r>
        <w:rPr>
          <w:sz w:val="20"/>
        </w:rPr>
        <w:t>Edition</w:t>
      </w:r>
      <w:r>
        <w:rPr>
          <w:spacing w:val="-3"/>
          <w:sz w:val="20"/>
        </w:rPr>
        <w:t> </w:t>
      </w:r>
      <w:r>
        <w:rPr>
          <w:sz w:val="20"/>
        </w:rPr>
        <w:t>1.0,</w:t>
      </w:r>
      <w:r>
        <w:rPr>
          <w:spacing w:val="-2"/>
          <w:sz w:val="20"/>
        </w:rPr>
        <w:t> </w:t>
      </w:r>
      <w:r>
        <w:rPr>
          <w:sz w:val="20"/>
        </w:rPr>
        <w:t>octobre</w:t>
      </w:r>
      <w:r>
        <w:rPr>
          <w:spacing w:val="-3"/>
          <w:sz w:val="20"/>
        </w:rPr>
        <w:t> </w:t>
      </w:r>
      <w:r>
        <w:rPr>
          <w:sz w:val="20"/>
        </w:rPr>
        <w:t>2016.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0" w:hanging="360"/>
        <w:jc w:val="both"/>
        <w:rPr>
          <w:rFonts w:ascii="Sitka Small" w:hAnsi="Sitka Small"/>
          <w:color w:val="001F5F"/>
          <w:sz w:val="16"/>
        </w:rPr>
      </w:pPr>
      <w:r>
        <w:rPr>
          <w:w w:val="95"/>
          <w:sz w:val="20"/>
        </w:rPr>
        <w:t>«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AWS,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Microsoft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et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Google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dirigent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38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milliards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dollars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d’investissements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dans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les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centres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données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au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premier</w:t>
      </w:r>
      <w:r>
        <w:rPr>
          <w:spacing w:val="1"/>
          <w:w w:val="95"/>
          <w:sz w:val="20"/>
        </w:rPr>
        <w:t> </w:t>
      </w:r>
      <w:r>
        <w:rPr>
          <w:spacing w:val="-5"/>
          <w:sz w:val="20"/>
        </w:rPr>
        <w:t>trimestre ».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IN :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FTech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tribune.net,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04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juin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2021.</w:t>
      </w:r>
      <w:r>
        <w:rPr>
          <w:color w:val="0462C1"/>
          <w:spacing w:val="-4"/>
          <w:sz w:val="20"/>
        </w:rPr>
        <w:t> </w:t>
      </w:r>
      <w:hyperlink r:id="rId28">
        <w:r>
          <w:rPr>
            <w:color w:val="0462C1"/>
            <w:spacing w:val="-5"/>
            <w:sz w:val="18"/>
            <w:u w:val="single" w:color="0462C1"/>
          </w:rPr>
          <w:t>https://fr.techtribune.net/google/aws-microsoft-et-google-dirigent-38-</w:t>
        </w:r>
      </w:hyperlink>
      <w:r>
        <w:rPr>
          <w:color w:val="0462C1"/>
          <w:spacing w:val="-4"/>
          <w:sz w:val="18"/>
        </w:rPr>
        <w:t> </w:t>
      </w:r>
      <w:hyperlink r:id="rId28">
        <w:r>
          <w:rPr>
            <w:color w:val="0462C1"/>
            <w:sz w:val="18"/>
            <w:u w:val="single" w:color="0462C1"/>
          </w:rPr>
          <w:t>milliards-de-dollars-dinvestissements-dans-les-centres-de-donnees-au-premier-trimestre/143622/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</w:r>
      <w:r>
        <w:rPr>
          <w:spacing w:val="-4"/>
          <w:sz w:val="20"/>
        </w:rPr>
        <w:t> </w:t>
      </w:r>
      <w:r>
        <w:rPr>
          <w:sz w:val="20"/>
        </w:rPr>
        <w:t>Mondiale.</w:t>
      </w:r>
      <w:r>
        <w:rPr>
          <w:spacing w:val="-2"/>
          <w:sz w:val="20"/>
        </w:rPr>
        <w:t> </w:t>
      </w:r>
      <w:r>
        <w:rPr>
          <w:sz w:val="20"/>
        </w:rPr>
        <w:t>Doing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2020:</w:t>
      </w:r>
      <w:r>
        <w:rPr>
          <w:spacing w:val="-3"/>
          <w:sz w:val="20"/>
        </w:rPr>
        <w:t> </w:t>
      </w:r>
      <w:r>
        <w:rPr>
          <w:sz w:val="20"/>
        </w:rPr>
        <w:t>Economy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Morocco.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  <w:tab w:pos="2048" w:val="left" w:leader="none"/>
          <w:tab w:pos="3761" w:val="left" w:leader="none"/>
          <w:tab w:pos="5366" w:val="left" w:leader="none"/>
          <w:tab w:pos="6508" w:val="left" w:leader="none"/>
          <w:tab w:pos="7544" w:val="left" w:leader="none"/>
          <w:tab w:pos="9011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  <w:tab/>
        <w:t>Mondiale.</w:t>
        <w:tab/>
        <w:t>Données</w:t>
        <w:tab/>
        <w:t>sur</w:t>
        <w:tab/>
        <w:t>le</w:t>
        <w:tab/>
        <w:t>Maroc,</w:t>
        <w:tab/>
        <w:t>2021.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75">
        <w:r>
          <w:rPr>
            <w:color w:val="0462C1"/>
            <w:sz w:val="18"/>
            <w:u w:val="single" w:color="0462C1"/>
          </w:rPr>
          <w:t>https://donnees.banquemondiale.org/indicator/SP.POP.TOTL?locations=MA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630" w:val="left" w:leader="none"/>
          <w:tab w:pos="2928" w:val="left" w:leader="none"/>
          <w:tab w:pos="3924" w:val="left" w:leader="none"/>
          <w:tab w:pos="4807" w:val="left" w:leader="none"/>
          <w:tab w:pos="5733" w:val="left" w:leader="none"/>
          <w:tab w:pos="6920" w:val="left" w:leader="none"/>
          <w:tab w:pos="7603" w:val="left" w:leader="none"/>
          <w:tab w:pos="8280" w:val="left" w:leader="none"/>
          <w:tab w:pos="9468" w:val="righ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  <w:tab/>
        <w:t>Mondiale.</w:t>
        <w:tab/>
        <w:t>Global</w:t>
        <w:tab/>
        <w:t>Solar</w:t>
        <w:tab/>
        <w:t>Atlas.</w:t>
        <w:tab/>
        <w:t>Données</w:t>
        <w:tab/>
        <w:t>du</w:t>
        <w:tab/>
        <w:t>26</w:t>
        <w:tab/>
        <w:t>juin</w:t>
        <w:tab/>
        <w:t>2023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82">
        <w:r>
          <w:rPr>
            <w:color w:val="0462C1"/>
            <w:sz w:val="18"/>
            <w:u w:val="single" w:color="0462C1"/>
          </w:rPr>
          <w:t>https://globalsolaratlas.info/map?c=11.523088,8.4375,3&amp;s=32.249974,-4.248232&amp;m=site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</w:r>
      <w:r>
        <w:rPr>
          <w:spacing w:val="-3"/>
          <w:sz w:val="20"/>
        </w:rPr>
        <w:t> </w:t>
      </w:r>
      <w:r>
        <w:rPr>
          <w:sz w:val="20"/>
        </w:rPr>
        <w:t>Mondiale.</w:t>
      </w:r>
      <w:r>
        <w:rPr>
          <w:spacing w:val="-1"/>
          <w:sz w:val="20"/>
        </w:rPr>
        <w:t> </w:t>
      </w:r>
      <w:r>
        <w:rPr>
          <w:sz w:val="20"/>
        </w:rPr>
        <w:t>Les</w:t>
      </w:r>
      <w:r>
        <w:rPr>
          <w:spacing w:val="-4"/>
          <w:sz w:val="20"/>
        </w:rPr>
        <w:t> </w:t>
      </w:r>
      <w:r>
        <w:rPr>
          <w:sz w:val="20"/>
        </w:rPr>
        <w:t>avantages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numérique</w:t>
      </w:r>
      <w:r>
        <w:rPr>
          <w:spacing w:val="-3"/>
          <w:sz w:val="20"/>
        </w:rPr>
        <w:t> </w:t>
      </w:r>
      <w:r>
        <w:rPr>
          <w:sz w:val="20"/>
        </w:rPr>
        <w:t>pour</w:t>
      </w:r>
      <w:r>
        <w:rPr>
          <w:spacing w:val="-1"/>
          <w:sz w:val="20"/>
        </w:rPr>
        <w:t> </w:t>
      </w:r>
      <w:r>
        <w:rPr>
          <w:sz w:val="20"/>
        </w:rPr>
        <w:t>les</w:t>
      </w:r>
      <w:r>
        <w:rPr>
          <w:spacing w:val="-4"/>
          <w:sz w:val="20"/>
        </w:rPr>
        <w:t> </w:t>
      </w:r>
      <w:r>
        <w:rPr>
          <w:sz w:val="20"/>
        </w:rPr>
        <w:t>pays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Moyen-Orient</w:t>
      </w:r>
      <w:r>
        <w:rPr>
          <w:spacing w:val="-2"/>
          <w:sz w:val="20"/>
        </w:rPr>
        <w:t> </w:t>
      </w:r>
      <w:r>
        <w:rPr>
          <w:sz w:val="20"/>
        </w:rPr>
        <w:t>et</w:t>
      </w:r>
      <w:r>
        <w:rPr>
          <w:spacing w:val="-1"/>
          <w:sz w:val="20"/>
        </w:rPr>
        <w:t> </w:t>
      </w:r>
      <w:r>
        <w:rPr>
          <w:sz w:val="20"/>
        </w:rPr>
        <w:t>d’Afrique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Nord,</w:t>
      </w:r>
      <w:r>
        <w:rPr>
          <w:spacing w:val="-1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9015" w:val="left" w:leader="none"/>
        </w:tabs>
        <w:spacing w:line="243" w:lineRule="exact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Banque  </w:t>
      </w:r>
      <w:r>
        <w:rPr>
          <w:spacing w:val="15"/>
          <w:sz w:val="20"/>
        </w:rPr>
        <w:t> </w:t>
      </w:r>
      <w:r>
        <w:rPr>
          <w:sz w:val="20"/>
        </w:rPr>
        <w:t>Mondiale.  </w:t>
      </w:r>
      <w:r>
        <w:rPr>
          <w:spacing w:val="15"/>
          <w:sz w:val="20"/>
        </w:rPr>
        <w:t> </w:t>
      </w:r>
      <w:r>
        <w:rPr>
          <w:sz w:val="20"/>
        </w:rPr>
        <w:t>Les  </w:t>
      </w:r>
      <w:r>
        <w:rPr>
          <w:spacing w:val="15"/>
          <w:sz w:val="20"/>
        </w:rPr>
        <w:t> </w:t>
      </w:r>
      <w:r>
        <w:rPr>
          <w:sz w:val="20"/>
        </w:rPr>
        <w:t>dépenses  </w:t>
      </w:r>
      <w:r>
        <w:rPr>
          <w:spacing w:val="14"/>
          <w:sz w:val="20"/>
        </w:rPr>
        <w:t> </w:t>
      </w:r>
      <w:r>
        <w:rPr>
          <w:sz w:val="20"/>
        </w:rPr>
        <w:t>publiques  </w:t>
      </w:r>
      <w:r>
        <w:rPr>
          <w:spacing w:val="14"/>
          <w:sz w:val="20"/>
        </w:rPr>
        <w:t> </w:t>
      </w:r>
      <w:r>
        <w:rPr>
          <w:sz w:val="20"/>
        </w:rPr>
        <w:t>en  </w:t>
      </w:r>
      <w:r>
        <w:rPr>
          <w:spacing w:val="17"/>
          <w:sz w:val="20"/>
        </w:rPr>
        <w:t> </w:t>
      </w:r>
      <w:r>
        <w:rPr>
          <w:sz w:val="20"/>
        </w:rPr>
        <w:t>éducation  </w:t>
      </w:r>
      <w:r>
        <w:rPr>
          <w:spacing w:val="17"/>
          <w:sz w:val="20"/>
        </w:rPr>
        <w:t> </w:t>
      </w:r>
      <w:r>
        <w:rPr>
          <w:sz w:val="20"/>
        </w:rPr>
        <w:t>en  </w:t>
      </w:r>
      <w:r>
        <w:rPr>
          <w:spacing w:val="16"/>
          <w:sz w:val="20"/>
        </w:rPr>
        <w:t> </w:t>
      </w:r>
      <w:r>
        <w:rPr>
          <w:sz w:val="20"/>
        </w:rPr>
        <w:t>pourcentage  </w:t>
      </w:r>
      <w:r>
        <w:rPr>
          <w:spacing w:val="15"/>
          <w:sz w:val="20"/>
        </w:rPr>
        <w:t> </w:t>
      </w:r>
      <w:r>
        <w:rPr>
          <w:sz w:val="20"/>
        </w:rPr>
        <w:t>du  </w:t>
      </w:r>
      <w:r>
        <w:rPr>
          <w:spacing w:val="16"/>
          <w:sz w:val="20"/>
        </w:rPr>
        <w:t> </w:t>
      </w:r>
      <w:r>
        <w:rPr>
          <w:sz w:val="20"/>
        </w:rPr>
        <w:t>PIB-  </w:t>
      </w:r>
      <w:r>
        <w:rPr>
          <w:spacing w:val="14"/>
          <w:sz w:val="20"/>
        </w:rPr>
        <w:t> </w:t>
      </w:r>
      <w:r>
        <w:rPr>
          <w:sz w:val="20"/>
        </w:rPr>
        <w:t>Maroc,</w:t>
        <w:tab/>
        <w:t>2020.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73">
        <w:r>
          <w:rPr>
            <w:color w:val="0462C1"/>
            <w:sz w:val="18"/>
            <w:u w:val="single" w:color="0462C1"/>
          </w:rPr>
          <w:t>https://donnees.banquemondiale.org/indicator/SE.XPD.TOTL.GD.ZS?locations=MA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</w:r>
      <w:r>
        <w:rPr>
          <w:spacing w:val="-3"/>
          <w:sz w:val="20"/>
        </w:rPr>
        <w:t> </w:t>
      </w:r>
      <w:r>
        <w:rPr>
          <w:sz w:val="20"/>
        </w:rPr>
        <w:t>Mondiale.</w:t>
      </w:r>
      <w:r>
        <w:rPr>
          <w:spacing w:val="-2"/>
          <w:sz w:val="20"/>
        </w:rPr>
        <w:t> </w:t>
      </w:r>
      <w:r>
        <w:rPr>
          <w:sz w:val="20"/>
        </w:rPr>
        <w:t>Portail</w:t>
      </w:r>
      <w:r>
        <w:rPr>
          <w:spacing w:val="-2"/>
          <w:sz w:val="20"/>
        </w:rPr>
        <w:t> </w:t>
      </w:r>
      <w:r>
        <w:rPr>
          <w:sz w:val="20"/>
        </w:rPr>
        <w:t>des</w:t>
      </w:r>
      <w:r>
        <w:rPr>
          <w:spacing w:val="-1"/>
          <w:sz w:val="20"/>
        </w:rPr>
        <w:t> </w:t>
      </w:r>
      <w:r>
        <w:rPr>
          <w:sz w:val="20"/>
        </w:rPr>
        <w:t>indicateurs</w:t>
      </w:r>
      <w:r>
        <w:rPr>
          <w:spacing w:val="-4"/>
          <w:sz w:val="20"/>
        </w:rPr>
        <w:t> </w:t>
      </w:r>
      <w:r>
        <w:rPr>
          <w:sz w:val="20"/>
        </w:rPr>
        <w:t>mondiaux</w:t>
      </w:r>
      <w:r>
        <w:rPr>
          <w:spacing w:val="-2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508" w:val="left" w:leader="none"/>
          <w:tab w:pos="2683" w:val="left" w:leader="none"/>
          <w:tab w:pos="3441" w:val="left" w:leader="none"/>
          <w:tab w:pos="4810" w:val="left" w:leader="none"/>
          <w:tab w:pos="5681" w:val="left" w:leader="none"/>
          <w:tab w:pos="6765" w:val="left" w:leader="none"/>
          <w:tab w:pos="7312" w:val="left" w:leader="none"/>
          <w:tab w:pos="8364" w:val="left" w:leader="none"/>
          <w:tab w:pos="9017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Banque</w:t>
        <w:tab/>
        <w:t>Mondiale.</w:t>
        <w:tab/>
      </w:r>
      <w:hyperlink r:id="rId186">
        <w:r>
          <w:rPr>
            <w:sz w:val="20"/>
          </w:rPr>
          <w:t>Solar</w:t>
          <w:tab/>
          <w:t>Photovoltaic</w:t>
          <w:tab/>
          <w:t>Power</w:t>
          <w:tab/>
          <w:t>Potential</w:t>
          <w:tab/>
          <w:t>by</w:t>
          <w:tab/>
          <w:t>Country,</w:t>
        </w:r>
      </w:hyperlink>
      <w:r>
        <w:rPr>
          <w:sz w:val="20"/>
        </w:rPr>
        <w:tab/>
        <w:t>juin</w:t>
        <w:tab/>
        <w:t>2020.</w:t>
      </w:r>
    </w:p>
    <w:p>
      <w:pPr>
        <w:spacing w:before="0"/>
        <w:ind w:left="539" w:right="1034" w:firstLine="0"/>
        <w:jc w:val="left"/>
        <w:rPr>
          <w:sz w:val="18"/>
        </w:rPr>
      </w:pPr>
      <w:hyperlink r:id="rId187">
        <w:r>
          <w:rPr>
            <w:color w:val="0462C1"/>
            <w:spacing w:val="-1"/>
            <w:sz w:val="18"/>
            <w:u w:val="single" w:color="0462C1"/>
          </w:rPr>
          <w:t>https://documents1.worldbank.org/curated/en/466331592817725242/pdf/Global-Photovoltaic-Power-Potential-by-</w:t>
        </w:r>
      </w:hyperlink>
      <w:r>
        <w:rPr>
          <w:color w:val="0462C1"/>
          <w:sz w:val="18"/>
        </w:rPr>
        <w:t> </w:t>
      </w:r>
      <w:hyperlink r:id="rId187">
        <w:r>
          <w:rPr>
            <w:color w:val="0462C1"/>
            <w:sz w:val="18"/>
            <w:u w:val="single" w:color="0462C1"/>
          </w:rPr>
          <w:t>Country.pdf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896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2"/>
          <w:sz w:val="20"/>
        </w:rPr>
        <w:t> </w:t>
      </w:r>
      <w:r>
        <w:rPr>
          <w:sz w:val="20"/>
        </w:rPr>
        <w:t>Big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Avec</w:t>
      </w:r>
      <w:r>
        <w:rPr>
          <w:spacing w:val="-3"/>
          <w:sz w:val="20"/>
        </w:rPr>
        <w:t> </w:t>
      </w:r>
      <w:r>
        <w:rPr>
          <w:sz w:val="20"/>
        </w:rPr>
        <w:t>son</w:t>
      </w:r>
      <w:r>
        <w:rPr>
          <w:spacing w:val="-2"/>
          <w:sz w:val="20"/>
        </w:rPr>
        <w:t> </w:t>
      </w:r>
      <w:r>
        <w:rPr>
          <w:sz w:val="20"/>
        </w:rPr>
        <w:t>nouveau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center,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2"/>
          <w:sz w:val="20"/>
        </w:rPr>
        <w:t> </w:t>
      </w:r>
      <w:r>
        <w:rPr>
          <w:sz w:val="20"/>
        </w:rPr>
        <w:t>Maroc</w:t>
      </w:r>
      <w:r>
        <w:rPr>
          <w:spacing w:val="-3"/>
          <w:sz w:val="20"/>
        </w:rPr>
        <w:t> </w:t>
      </w:r>
      <w:r>
        <w:rPr>
          <w:sz w:val="20"/>
        </w:rPr>
        <w:t>entre</w:t>
      </w:r>
      <w:r>
        <w:rPr>
          <w:spacing w:val="-3"/>
          <w:sz w:val="20"/>
        </w:rPr>
        <w:t> </w:t>
      </w:r>
      <w:r>
        <w:rPr>
          <w:sz w:val="20"/>
        </w:rPr>
        <w:t>dans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cour</w:t>
      </w:r>
      <w:r>
        <w:rPr>
          <w:spacing w:val="-2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grands</w:t>
      </w:r>
      <w:r>
        <w:rPr>
          <w:spacing w:val="1"/>
          <w:sz w:val="20"/>
        </w:rPr>
        <w:t> </w:t>
      </w:r>
      <w:r>
        <w:rPr>
          <w:sz w:val="20"/>
        </w:rPr>
        <w:t>».</w:t>
      </w:r>
      <w:r>
        <w:rPr>
          <w:spacing w:val="-5"/>
          <w:sz w:val="20"/>
        </w:rPr>
        <w:t> </w:t>
      </w:r>
      <w:r>
        <w:rPr>
          <w:sz w:val="20"/>
        </w:rPr>
        <w:t>IN :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Vie</w:t>
      </w:r>
      <w:r>
        <w:rPr>
          <w:spacing w:val="-4"/>
          <w:sz w:val="20"/>
        </w:rPr>
        <w:t> </w:t>
      </w:r>
      <w:r>
        <w:rPr>
          <w:sz w:val="20"/>
        </w:rPr>
        <w:t>Eco,</w:t>
      </w:r>
      <w:r>
        <w:rPr>
          <w:spacing w:val="-2"/>
          <w:sz w:val="20"/>
        </w:rPr>
        <w:t> </w:t>
      </w:r>
      <w:r>
        <w:rPr>
          <w:sz w:val="20"/>
        </w:rPr>
        <w:t>21</w:t>
      </w:r>
      <w:r>
        <w:rPr>
          <w:spacing w:val="-2"/>
          <w:sz w:val="20"/>
        </w:rPr>
        <w:t> </w:t>
      </w:r>
      <w:r>
        <w:rPr>
          <w:sz w:val="20"/>
        </w:rPr>
        <w:t>février</w:t>
      </w:r>
      <w:r>
        <w:rPr>
          <w:spacing w:val="-43"/>
          <w:sz w:val="20"/>
        </w:rPr>
        <w:t> </w:t>
      </w:r>
      <w:r>
        <w:rPr>
          <w:sz w:val="20"/>
        </w:rPr>
        <w:t>2021.</w:t>
      </w:r>
      <w:r>
        <w:rPr>
          <w:color w:val="0462C1"/>
          <w:sz w:val="20"/>
        </w:rPr>
        <w:t> </w:t>
      </w:r>
      <w:hyperlink r:id="rId139">
        <w:r>
          <w:rPr>
            <w:color w:val="0462C1"/>
            <w:sz w:val="18"/>
            <w:u w:val="single" w:color="0462C1"/>
          </w:rPr>
          <w:t>https://www.lavieeco.com/au-royaume/big-data-avec-son-nouveau-data-center-le-maroc-entre-dans-la-cour-des-</w:t>
        </w:r>
      </w:hyperlink>
      <w:r>
        <w:rPr>
          <w:color w:val="0462C1"/>
          <w:spacing w:val="1"/>
          <w:sz w:val="18"/>
        </w:rPr>
        <w:t> </w:t>
      </w:r>
      <w:hyperlink r:id="rId139">
        <w:r>
          <w:rPr>
            <w:color w:val="0462C1"/>
            <w:sz w:val="18"/>
            <w:u w:val="single" w:color="0462C1"/>
          </w:rPr>
          <w:t>grands/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Big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3"/>
          <w:sz w:val="20"/>
        </w:rPr>
        <w:t> </w:t>
      </w:r>
      <w:r>
        <w:rPr>
          <w:sz w:val="20"/>
        </w:rPr>
        <w:t>Maroc</w:t>
      </w:r>
      <w:r>
        <w:rPr>
          <w:spacing w:val="-3"/>
          <w:sz w:val="20"/>
        </w:rPr>
        <w:t> </w:t>
      </w:r>
      <w:r>
        <w:rPr>
          <w:sz w:val="20"/>
        </w:rPr>
        <w:t>cherche</w:t>
      </w:r>
      <w:r>
        <w:rPr>
          <w:spacing w:val="2"/>
          <w:sz w:val="20"/>
        </w:rPr>
        <w:t> </w:t>
      </w:r>
      <w:r>
        <w:rPr>
          <w:sz w:val="20"/>
        </w:rPr>
        <w:t>son</w:t>
      </w:r>
      <w:r>
        <w:rPr>
          <w:spacing w:val="-2"/>
          <w:sz w:val="20"/>
        </w:rPr>
        <w:t> </w:t>
      </w:r>
      <w:r>
        <w:rPr>
          <w:sz w:val="20"/>
        </w:rPr>
        <w:t>cloud</w:t>
      </w:r>
      <w:r>
        <w:rPr>
          <w:spacing w:val="1"/>
          <w:sz w:val="20"/>
        </w:rPr>
        <w:t> </w:t>
      </w:r>
      <w:r>
        <w:rPr>
          <w:sz w:val="20"/>
        </w:rPr>
        <w:t>».</w:t>
      </w:r>
      <w:r>
        <w:rPr>
          <w:spacing w:val="-1"/>
          <w:sz w:val="20"/>
        </w:rPr>
        <w:t> </w:t>
      </w:r>
      <w:r>
        <w:rPr>
          <w:sz w:val="20"/>
        </w:rPr>
        <w:t>IN :</w:t>
      </w:r>
      <w:r>
        <w:rPr>
          <w:spacing w:val="-2"/>
          <w:sz w:val="20"/>
        </w:rPr>
        <w:t> </w:t>
      </w:r>
      <w:r>
        <w:rPr>
          <w:sz w:val="20"/>
        </w:rPr>
        <w:t>Industrie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Maroc,</w:t>
      </w:r>
      <w:r>
        <w:rPr>
          <w:spacing w:val="-1"/>
          <w:sz w:val="20"/>
        </w:rPr>
        <w:t> </w:t>
      </w:r>
      <w:r>
        <w:rPr>
          <w:sz w:val="20"/>
        </w:rPr>
        <w:t>n°</w:t>
      </w:r>
      <w:r>
        <w:rPr>
          <w:spacing w:val="-3"/>
          <w:sz w:val="20"/>
        </w:rPr>
        <w:t> </w:t>
      </w:r>
      <w:r>
        <w:rPr>
          <w:sz w:val="20"/>
        </w:rPr>
        <w:t>24,</w:t>
      </w:r>
      <w:r>
        <w:rPr>
          <w:spacing w:val="-1"/>
          <w:sz w:val="20"/>
        </w:rPr>
        <w:t> </w:t>
      </w:r>
      <w:r>
        <w:rPr>
          <w:sz w:val="20"/>
        </w:rPr>
        <w:t>avril</w:t>
      </w:r>
      <w:r>
        <w:rPr>
          <w:spacing w:val="-2"/>
          <w:sz w:val="20"/>
        </w:rPr>
        <w:t> </w:t>
      </w:r>
      <w:r>
        <w:rPr>
          <w:sz w:val="20"/>
        </w:rPr>
        <w:t>2017.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58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Bloomberg</w:t>
      </w:r>
      <w:r>
        <w:rPr>
          <w:spacing w:val="-8"/>
          <w:sz w:val="20"/>
        </w:rPr>
        <w:t> </w:t>
      </w:r>
      <w:r>
        <w:rPr>
          <w:sz w:val="20"/>
        </w:rPr>
        <w:t>NEF.</w:t>
      </w:r>
      <w:r>
        <w:rPr>
          <w:spacing w:val="-8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Energy</w:t>
      </w:r>
      <w:r>
        <w:rPr>
          <w:spacing w:val="-5"/>
          <w:sz w:val="20"/>
        </w:rPr>
        <w:t> </w:t>
      </w:r>
      <w:r>
        <w:rPr>
          <w:sz w:val="20"/>
        </w:rPr>
        <w:t>outlook</w:t>
      </w:r>
      <w:r>
        <w:rPr>
          <w:spacing w:val="-7"/>
          <w:sz w:val="20"/>
        </w:rPr>
        <w:t> </w:t>
      </w:r>
      <w:r>
        <w:rPr>
          <w:sz w:val="20"/>
        </w:rPr>
        <w:t>2022,</w:t>
      </w:r>
      <w:r>
        <w:rPr>
          <w:spacing w:val="-7"/>
          <w:sz w:val="20"/>
        </w:rPr>
        <w:t> </w:t>
      </w:r>
      <w:r>
        <w:rPr>
          <w:sz w:val="20"/>
        </w:rPr>
        <w:t>28</w:t>
      </w:r>
      <w:r>
        <w:rPr>
          <w:spacing w:val="-7"/>
          <w:sz w:val="20"/>
        </w:rPr>
        <w:t> </w:t>
      </w:r>
      <w:r>
        <w:rPr>
          <w:sz w:val="20"/>
        </w:rPr>
        <w:t>juin</w:t>
      </w:r>
      <w:r>
        <w:rPr>
          <w:spacing w:val="-7"/>
          <w:sz w:val="20"/>
        </w:rPr>
        <w:t> </w:t>
      </w:r>
      <w:r>
        <w:rPr>
          <w:sz w:val="20"/>
        </w:rPr>
        <w:t>2023.</w:t>
      </w:r>
      <w:r>
        <w:rPr>
          <w:color w:val="0462C1"/>
          <w:spacing w:val="-5"/>
          <w:sz w:val="20"/>
        </w:rPr>
        <w:t> </w:t>
      </w:r>
      <w:hyperlink r:id="rId227">
        <w:r>
          <w:rPr>
            <w:color w:val="0462C1"/>
            <w:sz w:val="18"/>
            <w:u w:val="single" w:color="0462C1"/>
          </w:rPr>
          <w:t>https://bnef.turtl.co/story/neo-2022/page/2/2?teaser=yes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58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CESE.</w:t>
      </w:r>
      <w:r>
        <w:rPr>
          <w:spacing w:val="89"/>
          <w:sz w:val="20"/>
        </w:rPr>
        <w:t> </w:t>
      </w:r>
      <w:r>
        <w:rPr>
          <w:sz w:val="20"/>
        </w:rPr>
        <w:t>Accélérer</w:t>
      </w:r>
      <w:r>
        <w:rPr>
          <w:spacing w:val="89"/>
          <w:sz w:val="20"/>
        </w:rPr>
        <w:t> </w:t>
      </w:r>
      <w:r>
        <w:rPr>
          <w:sz w:val="20"/>
        </w:rPr>
        <w:t>la</w:t>
      </w:r>
      <w:r>
        <w:rPr>
          <w:spacing w:val="89"/>
          <w:sz w:val="20"/>
        </w:rPr>
        <w:t> </w:t>
      </w:r>
      <w:r>
        <w:rPr>
          <w:sz w:val="20"/>
        </w:rPr>
        <w:t>transition</w:t>
      </w:r>
      <w:r>
        <w:rPr>
          <w:spacing w:val="90"/>
          <w:sz w:val="20"/>
        </w:rPr>
        <w:t> </w:t>
      </w:r>
      <w:r>
        <w:rPr>
          <w:sz w:val="20"/>
        </w:rPr>
        <w:t>énergétique</w:t>
      </w:r>
      <w:r>
        <w:rPr>
          <w:spacing w:val="88"/>
          <w:sz w:val="20"/>
        </w:rPr>
        <w:t> </w:t>
      </w:r>
      <w:r>
        <w:rPr>
          <w:sz w:val="20"/>
        </w:rPr>
        <w:t>pour</w:t>
      </w:r>
      <w:r>
        <w:rPr>
          <w:spacing w:val="89"/>
          <w:sz w:val="20"/>
        </w:rPr>
        <w:t> </w:t>
      </w:r>
      <w:r>
        <w:rPr>
          <w:sz w:val="20"/>
        </w:rPr>
        <w:t>installer</w:t>
      </w:r>
      <w:r>
        <w:rPr>
          <w:spacing w:val="90"/>
          <w:sz w:val="20"/>
        </w:rPr>
        <w:t> </w:t>
      </w:r>
      <w:r>
        <w:rPr>
          <w:sz w:val="20"/>
        </w:rPr>
        <w:t>le</w:t>
      </w:r>
      <w:r>
        <w:rPr>
          <w:spacing w:val="90"/>
          <w:sz w:val="20"/>
        </w:rPr>
        <w:t> </w:t>
      </w:r>
      <w:r>
        <w:rPr>
          <w:sz w:val="20"/>
        </w:rPr>
        <w:t>Maroc</w:t>
      </w:r>
      <w:r>
        <w:rPr>
          <w:spacing w:val="88"/>
          <w:sz w:val="20"/>
        </w:rPr>
        <w:t> </w:t>
      </w:r>
      <w:r>
        <w:rPr>
          <w:sz w:val="20"/>
        </w:rPr>
        <w:t>dans</w:t>
      </w:r>
      <w:r>
        <w:rPr>
          <w:spacing w:val="91"/>
          <w:sz w:val="20"/>
        </w:rPr>
        <w:t> </w:t>
      </w:r>
      <w:r>
        <w:rPr>
          <w:sz w:val="20"/>
        </w:rPr>
        <w:t>la</w:t>
      </w:r>
      <w:r>
        <w:rPr>
          <w:spacing w:val="89"/>
          <w:sz w:val="20"/>
        </w:rPr>
        <w:t> </w:t>
      </w:r>
      <w:r>
        <w:rPr>
          <w:sz w:val="20"/>
        </w:rPr>
        <w:t>croissance</w:t>
      </w:r>
      <w:r>
        <w:rPr>
          <w:spacing w:val="90"/>
          <w:sz w:val="20"/>
        </w:rPr>
        <w:t> </w:t>
      </w:r>
      <w:r>
        <w:rPr>
          <w:sz w:val="20"/>
        </w:rPr>
        <w:t>verte,</w:t>
      </w:r>
      <w:r>
        <w:rPr>
          <w:spacing w:val="89"/>
          <w:sz w:val="20"/>
        </w:rPr>
        <w:t> </w:t>
      </w:r>
      <w:r>
        <w:rPr>
          <w:sz w:val="20"/>
        </w:rPr>
        <w:t>2020.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81">
        <w:r>
          <w:rPr>
            <w:color w:val="0462C1"/>
            <w:sz w:val="18"/>
            <w:u w:val="single" w:color="0462C1"/>
          </w:rPr>
          <w:t>https://www.cese.ma/media/2020/11/Av-transitionEnergetique-f-1.pdf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CESE.</w:t>
      </w:r>
      <w:r>
        <w:rPr>
          <w:spacing w:val="-3"/>
          <w:sz w:val="20"/>
        </w:rPr>
        <w:t> </w:t>
      </w:r>
      <w:r>
        <w:rPr>
          <w:sz w:val="20"/>
        </w:rPr>
        <w:t>Vers</w:t>
      </w:r>
      <w:r>
        <w:rPr>
          <w:spacing w:val="-4"/>
          <w:sz w:val="20"/>
        </w:rPr>
        <w:t> </w:t>
      </w:r>
      <w:r>
        <w:rPr>
          <w:sz w:val="20"/>
        </w:rPr>
        <w:t>une</w:t>
      </w:r>
      <w:r>
        <w:rPr>
          <w:spacing w:val="-4"/>
          <w:sz w:val="20"/>
        </w:rPr>
        <w:t> </w:t>
      </w:r>
      <w:r>
        <w:rPr>
          <w:sz w:val="20"/>
        </w:rPr>
        <w:t>transformation</w:t>
      </w:r>
      <w:r>
        <w:rPr>
          <w:spacing w:val="-2"/>
          <w:sz w:val="20"/>
        </w:rPr>
        <w:t> </w:t>
      </w:r>
      <w:r>
        <w:rPr>
          <w:sz w:val="20"/>
        </w:rPr>
        <w:t>digitale</w:t>
      </w:r>
      <w:r>
        <w:rPr>
          <w:spacing w:val="-5"/>
          <w:sz w:val="20"/>
        </w:rPr>
        <w:t> </w:t>
      </w:r>
      <w:r>
        <w:rPr>
          <w:sz w:val="20"/>
        </w:rPr>
        <w:t>responsable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3"/>
          <w:sz w:val="20"/>
        </w:rPr>
        <w:t> </w:t>
      </w:r>
      <w:r>
        <w:rPr>
          <w:sz w:val="20"/>
        </w:rPr>
        <w:t>inclusive,</w:t>
      </w:r>
      <w:r>
        <w:rPr>
          <w:spacing w:val="-2"/>
          <w:sz w:val="20"/>
        </w:rPr>
        <w:t> </w:t>
      </w:r>
      <w:r>
        <w:rPr>
          <w:sz w:val="20"/>
        </w:rPr>
        <w:t>29</w:t>
      </w:r>
      <w:r>
        <w:rPr>
          <w:spacing w:val="-3"/>
          <w:sz w:val="20"/>
        </w:rPr>
        <w:t> </w:t>
      </w:r>
      <w:r>
        <w:rPr>
          <w:sz w:val="20"/>
        </w:rPr>
        <w:t>avril</w:t>
      </w:r>
      <w:r>
        <w:rPr>
          <w:spacing w:val="-2"/>
          <w:sz w:val="20"/>
        </w:rPr>
        <w:t> </w:t>
      </w:r>
      <w:r>
        <w:rPr>
          <w:sz w:val="20"/>
        </w:rPr>
        <w:t>2021.</w:t>
      </w:r>
    </w:p>
    <w:p>
      <w:pPr>
        <w:spacing w:after="0" w:line="240" w:lineRule="auto"/>
        <w:jc w:val="left"/>
        <w:rPr>
          <w:rFonts w:ascii="Sitka Small" w:hAnsi="Sitka Small"/>
          <w:sz w:val="16"/>
        </w:rPr>
        <w:sectPr>
          <w:pgSz w:w="11910" w:h="16840"/>
          <w:pgMar w:header="0" w:footer="897" w:top="1580" w:bottom="108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39" w:after="0"/>
        <w:ind w:left="539" w:right="892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Clark,</w:t>
      </w:r>
      <w:r>
        <w:rPr>
          <w:spacing w:val="6"/>
          <w:sz w:val="20"/>
        </w:rPr>
        <w:t> </w:t>
      </w:r>
      <w:r>
        <w:rPr>
          <w:sz w:val="20"/>
        </w:rPr>
        <w:t>J.</w:t>
      </w:r>
      <w:r>
        <w:rPr>
          <w:spacing w:val="5"/>
          <w:sz w:val="20"/>
        </w:rPr>
        <w:t> </w:t>
      </w:r>
      <w:r>
        <w:rPr>
          <w:sz w:val="20"/>
        </w:rPr>
        <w:t>«</w:t>
      </w:r>
      <w:r>
        <w:rPr>
          <w:spacing w:val="7"/>
          <w:sz w:val="20"/>
        </w:rPr>
        <w:t> </w:t>
      </w:r>
      <w:r>
        <w:rPr>
          <w:sz w:val="20"/>
        </w:rPr>
        <w:t>Évolution</w:t>
      </w:r>
      <w:r>
        <w:rPr>
          <w:spacing w:val="6"/>
          <w:sz w:val="20"/>
        </w:rPr>
        <w:t> </w:t>
      </w:r>
      <w:r>
        <w:rPr>
          <w:sz w:val="20"/>
        </w:rPr>
        <w:t>récente</w:t>
      </w:r>
      <w:r>
        <w:rPr>
          <w:spacing w:val="5"/>
          <w:sz w:val="20"/>
        </w:rPr>
        <w:t> </w:t>
      </w:r>
      <w:r>
        <w:rPr>
          <w:sz w:val="20"/>
        </w:rPr>
        <w:t>du</w:t>
      </w:r>
      <w:r>
        <w:rPr>
          <w:spacing w:val="7"/>
          <w:sz w:val="20"/>
        </w:rPr>
        <w:t> </w:t>
      </w:r>
      <w:r>
        <w:rPr>
          <w:sz w:val="20"/>
        </w:rPr>
        <w:t>droit</w:t>
      </w:r>
      <w:r>
        <w:rPr>
          <w:spacing w:val="5"/>
          <w:sz w:val="20"/>
        </w:rPr>
        <w:t> </w:t>
      </w:r>
      <w:r>
        <w:rPr>
          <w:sz w:val="20"/>
        </w:rPr>
        <w:t>et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la</w:t>
      </w:r>
      <w:r>
        <w:rPr>
          <w:spacing w:val="5"/>
          <w:sz w:val="20"/>
        </w:rPr>
        <w:t> </w:t>
      </w:r>
      <w:r>
        <w:rPr>
          <w:sz w:val="20"/>
        </w:rPr>
        <w:t>politique</w:t>
      </w:r>
      <w:r>
        <w:rPr>
          <w:spacing w:val="5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la</w:t>
      </w:r>
      <w:r>
        <w:rPr>
          <w:spacing w:val="9"/>
          <w:sz w:val="20"/>
        </w:rPr>
        <w:t> </w:t>
      </w:r>
      <w:r>
        <w:rPr>
          <w:sz w:val="20"/>
        </w:rPr>
        <w:t>concurrence</w:t>
      </w:r>
      <w:r>
        <w:rPr>
          <w:spacing w:val="4"/>
          <w:sz w:val="20"/>
        </w:rPr>
        <w:t> </w:t>
      </w:r>
      <w:r>
        <w:rPr>
          <w:sz w:val="20"/>
        </w:rPr>
        <w:t>concernant</w:t>
      </w:r>
      <w:r>
        <w:rPr>
          <w:spacing w:val="5"/>
          <w:sz w:val="20"/>
        </w:rPr>
        <w:t> </w:t>
      </w:r>
      <w:r>
        <w:rPr>
          <w:sz w:val="20"/>
        </w:rPr>
        <w:t>les</w:t>
      </w:r>
      <w:r>
        <w:rPr>
          <w:spacing w:val="15"/>
          <w:sz w:val="20"/>
        </w:rPr>
        <w:t> </w:t>
      </w:r>
      <w:r>
        <w:rPr>
          <w:sz w:val="20"/>
        </w:rPr>
        <w:t>fusions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6"/>
          <w:sz w:val="20"/>
        </w:rPr>
        <w:t> </w:t>
      </w:r>
      <w:r>
        <w:rPr>
          <w:sz w:val="20"/>
        </w:rPr>
        <w:t>IN :</w:t>
      </w:r>
      <w:r>
        <w:rPr>
          <w:spacing w:val="4"/>
          <w:sz w:val="20"/>
        </w:rPr>
        <w:t> </w:t>
      </w:r>
      <w:r>
        <w:rPr>
          <w:sz w:val="20"/>
        </w:rPr>
        <w:t>Revue</w:t>
      </w:r>
      <w:r>
        <w:rPr>
          <w:spacing w:val="-42"/>
          <w:sz w:val="20"/>
        </w:rPr>
        <w:t> </w:t>
      </w:r>
      <w:r>
        <w:rPr>
          <w:sz w:val="20"/>
        </w:rPr>
        <w:t>sur</w:t>
      </w:r>
      <w:r>
        <w:rPr>
          <w:spacing w:val="-1"/>
          <w:sz w:val="20"/>
        </w:rPr>
        <w:t> </w:t>
      </w:r>
      <w:r>
        <w:rPr>
          <w:sz w:val="20"/>
        </w:rPr>
        <w:t>le</w:t>
      </w:r>
      <w:r>
        <w:rPr>
          <w:spacing w:val="-2"/>
          <w:sz w:val="20"/>
        </w:rPr>
        <w:t> </w:t>
      </w:r>
      <w:r>
        <w:rPr>
          <w:sz w:val="20"/>
        </w:rPr>
        <w:t>Droit et</w:t>
      </w:r>
      <w:r>
        <w:rPr>
          <w:spacing w:val="-1"/>
          <w:sz w:val="20"/>
        </w:rPr>
        <w:t> </w:t>
      </w:r>
      <w:r>
        <w:rPr>
          <w:sz w:val="20"/>
        </w:rPr>
        <w:t>politique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concurrence, vol.</w:t>
      </w:r>
      <w:r>
        <w:rPr>
          <w:spacing w:val="-1"/>
          <w:sz w:val="20"/>
        </w:rPr>
        <w:t> </w:t>
      </w:r>
      <w:r>
        <w:rPr>
          <w:sz w:val="20"/>
        </w:rPr>
        <w:t>3 (2001), n°1,</w:t>
      </w:r>
      <w:r>
        <w:rPr>
          <w:spacing w:val="-1"/>
          <w:sz w:val="20"/>
        </w:rPr>
        <w:t> </w:t>
      </w:r>
      <w:r>
        <w:rPr>
          <w:sz w:val="20"/>
        </w:rPr>
        <w:t>pp 115-126.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Climate</w:t>
      </w:r>
      <w:r>
        <w:rPr>
          <w:spacing w:val="-5"/>
          <w:sz w:val="20"/>
        </w:rPr>
        <w:t> </w:t>
      </w:r>
      <w:r>
        <w:rPr>
          <w:sz w:val="20"/>
        </w:rPr>
        <w:t>Neutral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Centre</w:t>
      </w:r>
      <w:r>
        <w:rPr>
          <w:spacing w:val="-4"/>
          <w:sz w:val="20"/>
        </w:rPr>
        <w:t> </w:t>
      </w:r>
      <w:r>
        <w:rPr>
          <w:sz w:val="20"/>
        </w:rPr>
        <w:t>Pact.</w:t>
      </w:r>
      <w:r>
        <w:rPr>
          <w:color w:val="0462C1"/>
          <w:spacing w:val="-1"/>
          <w:sz w:val="20"/>
        </w:rPr>
        <w:t> </w:t>
      </w:r>
      <w:hyperlink r:id="rId208">
        <w:r>
          <w:rPr>
            <w:color w:val="0462C1"/>
            <w:sz w:val="18"/>
            <w:u w:val="single" w:color="0462C1"/>
          </w:rPr>
          <w:t>https://www.climateneutraldatacentre.net/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548" w:val="left" w:leader="none"/>
          <w:tab w:pos="2728" w:val="left" w:leader="none"/>
          <w:tab w:pos="3717" w:val="left" w:leader="none"/>
          <w:tab w:pos="4968" w:val="left" w:leader="none"/>
          <w:tab w:pos="5640" w:val="left" w:leader="none"/>
          <w:tab w:pos="6557" w:val="left" w:leader="none"/>
          <w:tab w:pos="7382" w:val="left" w:leader="none"/>
          <w:tab w:pos="7981" w:val="left" w:leader="none"/>
          <w:tab w:pos="901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Cloud</w:t>
        <w:tab/>
        <w:t>Computig</w:t>
        <w:tab/>
        <w:t>Market</w:t>
        <w:tab/>
        <w:t>Analysis</w:t>
      </w:r>
      <w:r>
        <w:rPr>
          <w:spacing w:val="2"/>
          <w:sz w:val="20"/>
        </w:rPr>
        <w:t> </w:t>
      </w:r>
      <w:r>
        <w:rPr>
          <w:sz w:val="20"/>
        </w:rPr>
        <w:t>».</w:t>
        <w:tab/>
        <w:t>IN :</w:t>
        <w:tab/>
      </w:r>
      <w:r>
        <w:rPr>
          <w:color w:val="121212"/>
          <w:sz w:val="20"/>
        </w:rPr>
        <w:t>Global</w:t>
        <w:tab/>
        <w:t>Data,</w:t>
        <w:tab/>
        <w:t>20</w:t>
        <w:tab/>
        <w:t>octobre</w:t>
        <w:tab/>
        <w:t>2022.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21">
        <w:r>
          <w:rPr>
            <w:color w:val="0462C1"/>
            <w:sz w:val="18"/>
            <w:u w:val="single" w:color="0462C1"/>
          </w:rPr>
          <w:t>https://www.globaldata.com/store/report/cloud-computing-market-analysis/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3" w:lineRule="exact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Cloud</w:t>
      </w:r>
      <w:r>
        <w:rPr>
          <w:spacing w:val="14"/>
          <w:sz w:val="20"/>
        </w:rPr>
        <w:t> </w:t>
      </w:r>
      <w:r>
        <w:rPr>
          <w:sz w:val="20"/>
        </w:rPr>
        <w:t>souverain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57"/>
          <w:sz w:val="20"/>
        </w:rPr>
        <w:t> </w:t>
      </w:r>
      <w:r>
        <w:rPr>
          <w:sz w:val="20"/>
        </w:rPr>
        <w:t>Inwi</w:t>
      </w:r>
      <w:r>
        <w:rPr>
          <w:spacing w:val="57"/>
          <w:sz w:val="20"/>
        </w:rPr>
        <w:t> </w:t>
      </w:r>
      <w:r>
        <w:rPr>
          <w:sz w:val="20"/>
        </w:rPr>
        <w:t>et</w:t>
      </w:r>
      <w:r>
        <w:rPr>
          <w:spacing w:val="58"/>
          <w:sz w:val="20"/>
        </w:rPr>
        <w:t> </w:t>
      </w:r>
      <w:r>
        <w:rPr>
          <w:sz w:val="20"/>
        </w:rPr>
        <w:t>SAP</w:t>
      </w:r>
      <w:r>
        <w:rPr>
          <w:spacing w:val="56"/>
          <w:sz w:val="20"/>
        </w:rPr>
        <w:t> </w:t>
      </w:r>
      <w:r>
        <w:rPr>
          <w:sz w:val="20"/>
        </w:rPr>
        <w:t>signent</w:t>
      </w:r>
      <w:r>
        <w:rPr>
          <w:spacing w:val="58"/>
          <w:sz w:val="20"/>
        </w:rPr>
        <w:t> </w:t>
      </w:r>
      <w:r>
        <w:rPr>
          <w:sz w:val="20"/>
        </w:rPr>
        <w:t>une</w:t>
      </w:r>
      <w:r>
        <w:rPr>
          <w:spacing w:val="57"/>
          <w:sz w:val="20"/>
        </w:rPr>
        <w:t> </w:t>
      </w:r>
      <w:r>
        <w:rPr>
          <w:sz w:val="20"/>
        </w:rPr>
        <w:t>première</w:t>
      </w:r>
      <w:r>
        <w:rPr>
          <w:spacing w:val="59"/>
          <w:sz w:val="20"/>
        </w:rPr>
        <w:t> </w:t>
      </w:r>
      <w:r>
        <w:rPr>
          <w:sz w:val="20"/>
        </w:rPr>
        <w:t>un</w:t>
      </w:r>
      <w:r>
        <w:rPr>
          <w:spacing w:val="57"/>
          <w:sz w:val="20"/>
        </w:rPr>
        <w:t> </w:t>
      </w:r>
      <w:r>
        <w:rPr>
          <w:sz w:val="20"/>
        </w:rPr>
        <w:t>accord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56"/>
          <w:sz w:val="20"/>
        </w:rPr>
        <w:t> </w:t>
      </w:r>
      <w:r>
        <w:rPr>
          <w:sz w:val="20"/>
        </w:rPr>
        <w:t>IN :</w:t>
      </w:r>
      <w:r>
        <w:rPr>
          <w:spacing w:val="55"/>
          <w:sz w:val="20"/>
        </w:rPr>
        <w:t> </w:t>
      </w:r>
      <w:r>
        <w:rPr>
          <w:sz w:val="20"/>
        </w:rPr>
        <w:t>EcoActu,</w:t>
      </w:r>
      <w:r>
        <w:rPr>
          <w:spacing w:val="56"/>
          <w:sz w:val="20"/>
        </w:rPr>
        <w:t> </w:t>
      </w:r>
      <w:r>
        <w:rPr>
          <w:sz w:val="20"/>
        </w:rPr>
        <w:t>24</w:t>
      </w:r>
      <w:r>
        <w:rPr>
          <w:spacing w:val="56"/>
          <w:sz w:val="20"/>
        </w:rPr>
        <w:t> </w:t>
      </w:r>
      <w:r>
        <w:rPr>
          <w:sz w:val="20"/>
        </w:rPr>
        <w:t>septembre</w:t>
      </w:r>
      <w:r>
        <w:rPr>
          <w:spacing w:val="57"/>
          <w:sz w:val="20"/>
        </w:rPr>
        <w:t> </w:t>
      </w:r>
      <w:r>
        <w:rPr>
          <w:sz w:val="20"/>
        </w:rPr>
        <w:t>2019.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50">
        <w:r>
          <w:rPr>
            <w:color w:val="0462C1"/>
            <w:sz w:val="18"/>
            <w:u w:val="single" w:color="0462C1"/>
          </w:rPr>
          <w:t>https://ecoactu.ma/cloud-souverain-inwi-et-sap-signent-une-premiere/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4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Cluster</w:t>
      </w:r>
      <w:r>
        <w:rPr>
          <w:spacing w:val="-1"/>
          <w:sz w:val="20"/>
        </w:rPr>
        <w:t> </w:t>
      </w:r>
      <w:r>
        <w:rPr>
          <w:sz w:val="20"/>
        </w:rPr>
        <w:t>vert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Agence</w:t>
      </w:r>
      <w:r>
        <w:rPr>
          <w:spacing w:val="-3"/>
          <w:sz w:val="20"/>
        </w:rPr>
        <w:t> </w:t>
      </w:r>
      <w:r>
        <w:rPr>
          <w:sz w:val="20"/>
        </w:rPr>
        <w:t>marocaine</w:t>
      </w:r>
      <w:r>
        <w:rPr>
          <w:spacing w:val="-4"/>
          <w:sz w:val="20"/>
        </w:rPr>
        <w:t> </w:t>
      </w:r>
      <w:r>
        <w:rPr>
          <w:sz w:val="20"/>
        </w:rPr>
        <w:t>pour</w:t>
      </w:r>
      <w:r>
        <w:rPr>
          <w:spacing w:val="-2"/>
          <w:sz w:val="20"/>
        </w:rPr>
        <w:t> </w:t>
      </w:r>
      <w:r>
        <w:rPr>
          <w:sz w:val="20"/>
        </w:rPr>
        <w:t>l’Efficacité</w:t>
      </w:r>
      <w:r>
        <w:rPr>
          <w:spacing w:val="-4"/>
          <w:sz w:val="20"/>
        </w:rPr>
        <w:t> </w:t>
      </w:r>
      <w:r>
        <w:rPr>
          <w:sz w:val="20"/>
        </w:rPr>
        <w:t>énergétique. Décarbonisation</w:t>
      </w:r>
      <w:r>
        <w:rPr>
          <w:spacing w:val="-2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économie</w:t>
      </w:r>
      <w:r>
        <w:rPr>
          <w:spacing w:val="-5"/>
          <w:sz w:val="20"/>
        </w:rPr>
        <w:t> </w:t>
      </w:r>
      <w:r>
        <w:rPr>
          <w:sz w:val="20"/>
        </w:rPr>
        <w:t>verte :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4"/>
          <w:sz w:val="20"/>
        </w:rPr>
        <w:t> </w:t>
      </w:r>
      <w:r>
        <w:rPr>
          <w:sz w:val="20"/>
        </w:rPr>
        <w:t>des</w:t>
      </w:r>
      <w:r>
        <w:rPr>
          <w:spacing w:val="-42"/>
          <w:sz w:val="20"/>
        </w:rPr>
        <w:t> </w:t>
      </w:r>
      <w:r>
        <w:rPr>
          <w:sz w:val="20"/>
        </w:rPr>
        <w:t>programmes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financement</w:t>
      </w:r>
      <w:r>
        <w:rPr>
          <w:spacing w:val="-1"/>
          <w:sz w:val="20"/>
        </w:rPr>
        <w:t> </w:t>
      </w:r>
      <w:r>
        <w:rPr>
          <w:sz w:val="20"/>
        </w:rPr>
        <w:t>et d’appui</w:t>
      </w:r>
      <w:r>
        <w:rPr>
          <w:spacing w:val="-1"/>
          <w:sz w:val="20"/>
        </w:rPr>
        <w:t> </w:t>
      </w:r>
      <w:r>
        <w:rPr>
          <w:sz w:val="20"/>
        </w:rPr>
        <w:t>pour</w:t>
      </w:r>
      <w:r>
        <w:rPr>
          <w:spacing w:val="-3"/>
          <w:sz w:val="20"/>
        </w:rPr>
        <w:t> </w:t>
      </w:r>
      <w:r>
        <w:rPr>
          <w:sz w:val="20"/>
        </w:rPr>
        <w:t>les</w:t>
      </w:r>
      <w:r>
        <w:rPr>
          <w:spacing w:val="-3"/>
          <w:sz w:val="20"/>
        </w:rPr>
        <w:t> </w:t>
      </w:r>
      <w:r>
        <w:rPr>
          <w:sz w:val="20"/>
        </w:rPr>
        <w:t>entreprises</w:t>
      </w:r>
      <w:r>
        <w:rPr>
          <w:spacing w:val="-2"/>
          <w:sz w:val="20"/>
        </w:rPr>
        <w:t> </w:t>
      </w:r>
      <w:r>
        <w:rPr>
          <w:sz w:val="20"/>
        </w:rPr>
        <w:t>marocaines,</w:t>
      </w:r>
      <w:r>
        <w:rPr>
          <w:spacing w:val="-1"/>
          <w:sz w:val="20"/>
        </w:rPr>
        <w:t> </w:t>
      </w:r>
      <w:r>
        <w:rPr>
          <w:sz w:val="20"/>
        </w:rPr>
        <w:t>novembre</w:t>
      </w:r>
      <w:r>
        <w:rPr>
          <w:spacing w:val="1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7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CNDP.</w:t>
      </w:r>
      <w:r>
        <w:rPr>
          <w:spacing w:val="-5"/>
          <w:sz w:val="20"/>
        </w:rPr>
        <w:t> </w:t>
      </w:r>
      <w:r>
        <w:rPr>
          <w:sz w:val="20"/>
        </w:rPr>
        <w:t>Liste</w:t>
      </w:r>
      <w:r>
        <w:rPr>
          <w:spacing w:val="-6"/>
          <w:sz w:val="20"/>
        </w:rPr>
        <w:t> </w:t>
      </w:r>
      <w:r>
        <w:rPr>
          <w:sz w:val="20"/>
        </w:rPr>
        <w:t>des</w:t>
      </w:r>
      <w:r>
        <w:rPr>
          <w:spacing w:val="-6"/>
          <w:sz w:val="20"/>
        </w:rPr>
        <w:t> </w:t>
      </w:r>
      <w:r>
        <w:rPr>
          <w:sz w:val="20"/>
        </w:rPr>
        <w:t>Etats</w:t>
      </w:r>
      <w:r>
        <w:rPr>
          <w:spacing w:val="-6"/>
          <w:sz w:val="20"/>
        </w:rPr>
        <w:t> </w:t>
      </w:r>
      <w:r>
        <w:rPr>
          <w:sz w:val="20"/>
        </w:rPr>
        <w:t>assurant</w:t>
      </w:r>
      <w:r>
        <w:rPr>
          <w:spacing w:val="-5"/>
          <w:sz w:val="20"/>
        </w:rPr>
        <w:t> </w:t>
      </w:r>
      <w:r>
        <w:rPr>
          <w:sz w:val="20"/>
        </w:rPr>
        <w:t>une</w:t>
      </w:r>
      <w:r>
        <w:rPr>
          <w:spacing w:val="-6"/>
          <w:sz w:val="20"/>
        </w:rPr>
        <w:t> </w:t>
      </w:r>
      <w:r>
        <w:rPr>
          <w:sz w:val="20"/>
        </w:rPr>
        <w:t>protection</w:t>
      </w:r>
      <w:r>
        <w:rPr>
          <w:spacing w:val="-4"/>
          <w:sz w:val="20"/>
        </w:rPr>
        <w:t> </w:t>
      </w:r>
      <w:r>
        <w:rPr>
          <w:sz w:val="20"/>
        </w:rPr>
        <w:t>suffisante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vie</w:t>
      </w:r>
      <w:r>
        <w:rPr>
          <w:spacing w:val="-6"/>
          <w:sz w:val="20"/>
        </w:rPr>
        <w:t> </w:t>
      </w:r>
      <w:r>
        <w:rPr>
          <w:sz w:val="20"/>
        </w:rPr>
        <w:t>privée</w:t>
      </w:r>
      <w:r>
        <w:rPr>
          <w:spacing w:val="-6"/>
          <w:sz w:val="20"/>
        </w:rPr>
        <w:t> </w:t>
      </w:r>
      <w:r>
        <w:rPr>
          <w:sz w:val="20"/>
        </w:rPr>
        <w:t>et</w:t>
      </w:r>
      <w:r>
        <w:rPr>
          <w:spacing w:val="-5"/>
          <w:sz w:val="20"/>
        </w:rPr>
        <w:t> </w:t>
      </w:r>
      <w:r>
        <w:rPr>
          <w:sz w:val="20"/>
        </w:rPr>
        <w:t>des</w:t>
      </w:r>
      <w:r>
        <w:rPr>
          <w:spacing w:val="-6"/>
          <w:sz w:val="20"/>
        </w:rPr>
        <w:t> </w:t>
      </w:r>
      <w:r>
        <w:rPr>
          <w:sz w:val="20"/>
        </w:rPr>
        <w:t>libertés</w:t>
      </w:r>
      <w:r>
        <w:rPr>
          <w:spacing w:val="-6"/>
          <w:sz w:val="20"/>
        </w:rPr>
        <w:t> </w:t>
      </w:r>
      <w:r>
        <w:rPr>
          <w:sz w:val="20"/>
        </w:rPr>
        <w:t>et</w:t>
      </w:r>
      <w:r>
        <w:rPr>
          <w:spacing w:val="-3"/>
          <w:sz w:val="20"/>
        </w:rPr>
        <w:t> </w:t>
      </w:r>
      <w:r>
        <w:rPr>
          <w:sz w:val="20"/>
        </w:rPr>
        <w:t>droits</w:t>
      </w:r>
      <w:r>
        <w:rPr>
          <w:spacing w:val="-6"/>
          <w:sz w:val="20"/>
        </w:rPr>
        <w:t> </w:t>
      </w:r>
      <w:r>
        <w:rPr>
          <w:sz w:val="20"/>
        </w:rPr>
        <w:t>fondamentaux</w:t>
      </w:r>
      <w:r>
        <w:rPr>
          <w:spacing w:val="-43"/>
          <w:sz w:val="20"/>
        </w:rPr>
        <w:t> </w:t>
      </w:r>
      <w:r>
        <w:rPr>
          <w:sz w:val="20"/>
        </w:rPr>
        <w:t>des</w:t>
      </w:r>
      <w:r>
        <w:rPr>
          <w:spacing w:val="1"/>
          <w:sz w:val="20"/>
        </w:rPr>
        <w:t> </w:t>
      </w:r>
      <w:r>
        <w:rPr>
          <w:sz w:val="20"/>
        </w:rPr>
        <w:t>personnes</w:t>
      </w:r>
      <w:r>
        <w:rPr>
          <w:spacing w:val="1"/>
          <w:sz w:val="20"/>
        </w:rPr>
        <w:t> </w:t>
      </w:r>
      <w:r>
        <w:rPr>
          <w:sz w:val="20"/>
        </w:rPr>
        <w:t>à</w:t>
      </w:r>
      <w:r>
        <w:rPr>
          <w:spacing w:val="1"/>
          <w:sz w:val="20"/>
        </w:rPr>
        <w:t> </w:t>
      </w:r>
      <w:r>
        <w:rPr>
          <w:sz w:val="20"/>
        </w:rPr>
        <w:t>l’égard</w:t>
      </w:r>
      <w:r>
        <w:rPr>
          <w:spacing w:val="1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traitement</w:t>
      </w:r>
      <w:r>
        <w:rPr>
          <w:spacing w:val="1"/>
          <w:sz w:val="20"/>
        </w:rPr>
        <w:t> </w:t>
      </w:r>
      <w:r>
        <w:rPr>
          <w:sz w:val="20"/>
        </w:rPr>
        <w:t>des</w:t>
      </w:r>
      <w:r>
        <w:rPr>
          <w:spacing w:val="1"/>
          <w:sz w:val="20"/>
        </w:rPr>
        <w:t> </w:t>
      </w:r>
      <w:r>
        <w:rPr>
          <w:sz w:val="20"/>
        </w:rPr>
        <w:t>données</w:t>
      </w:r>
      <w:r>
        <w:rPr>
          <w:spacing w:val="1"/>
          <w:sz w:val="20"/>
        </w:rPr>
        <w:t> </w:t>
      </w:r>
      <w:r>
        <w:rPr>
          <w:sz w:val="20"/>
        </w:rPr>
        <w:t>à</w:t>
      </w:r>
      <w:r>
        <w:rPr>
          <w:spacing w:val="1"/>
          <w:sz w:val="20"/>
        </w:rPr>
        <w:t> </w:t>
      </w:r>
      <w:r>
        <w:rPr>
          <w:sz w:val="20"/>
        </w:rPr>
        <w:t>caractère</w:t>
      </w:r>
      <w:r>
        <w:rPr>
          <w:spacing w:val="1"/>
          <w:sz w:val="20"/>
        </w:rPr>
        <w:t> </w:t>
      </w:r>
      <w:r>
        <w:rPr>
          <w:sz w:val="20"/>
        </w:rPr>
        <w:t>personnel,</w:t>
      </w:r>
      <w:r>
        <w:rPr>
          <w:spacing w:val="1"/>
          <w:sz w:val="20"/>
        </w:rPr>
        <w:t> </w:t>
      </w:r>
      <w:r>
        <w:rPr>
          <w:sz w:val="20"/>
        </w:rPr>
        <w:t>18</w:t>
      </w:r>
      <w:r>
        <w:rPr>
          <w:spacing w:val="1"/>
          <w:sz w:val="20"/>
        </w:rPr>
        <w:t> </w:t>
      </w:r>
      <w:r>
        <w:rPr>
          <w:sz w:val="20"/>
        </w:rPr>
        <w:t>décembre</w:t>
      </w:r>
      <w:r>
        <w:rPr>
          <w:spacing w:val="1"/>
          <w:sz w:val="20"/>
        </w:rPr>
        <w:t> </w:t>
      </w:r>
      <w:r>
        <w:rPr>
          <w:sz w:val="20"/>
        </w:rPr>
        <w:t>2015.</w:t>
      </w:r>
      <w:r>
        <w:rPr>
          <w:color w:val="0462C1"/>
          <w:spacing w:val="1"/>
          <w:sz w:val="20"/>
        </w:rPr>
        <w:t> </w:t>
      </w:r>
      <w:hyperlink r:id="rId75">
        <w:r>
          <w:rPr>
            <w:color w:val="0462C1"/>
            <w:sz w:val="18"/>
            <w:u w:val="single" w:color="0462C1"/>
          </w:rPr>
          <w:t>https://www.cndp.ma/images/deliberations/deliberation-n-236-2015-18-12-2015.pdf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CNDP.  </w:t>
      </w:r>
      <w:r>
        <w:rPr>
          <w:spacing w:val="18"/>
          <w:sz w:val="20"/>
        </w:rPr>
        <w:t> </w:t>
      </w:r>
      <w:r>
        <w:rPr>
          <w:sz w:val="20"/>
        </w:rPr>
        <w:t>Séance   </w:t>
      </w:r>
      <w:r>
        <w:rPr>
          <w:spacing w:val="15"/>
          <w:sz w:val="20"/>
        </w:rPr>
        <w:t> </w:t>
      </w:r>
      <w:r>
        <w:rPr>
          <w:sz w:val="20"/>
        </w:rPr>
        <w:t>de   </w:t>
      </w:r>
      <w:r>
        <w:rPr>
          <w:spacing w:val="16"/>
          <w:sz w:val="20"/>
        </w:rPr>
        <w:t> </w:t>
      </w:r>
      <w:r>
        <w:rPr>
          <w:sz w:val="20"/>
        </w:rPr>
        <w:t>travail   </w:t>
      </w:r>
      <w:r>
        <w:rPr>
          <w:spacing w:val="18"/>
          <w:sz w:val="20"/>
        </w:rPr>
        <w:t> </w:t>
      </w:r>
      <w:r>
        <w:rPr>
          <w:sz w:val="20"/>
        </w:rPr>
        <w:t>avec   </w:t>
      </w:r>
      <w:r>
        <w:rPr>
          <w:spacing w:val="17"/>
          <w:sz w:val="20"/>
        </w:rPr>
        <w:t> </w:t>
      </w:r>
      <w:r>
        <w:rPr>
          <w:sz w:val="20"/>
        </w:rPr>
        <w:t>des   </w:t>
      </w:r>
      <w:r>
        <w:rPr>
          <w:spacing w:val="16"/>
          <w:sz w:val="20"/>
        </w:rPr>
        <w:t> </w:t>
      </w:r>
      <w:r>
        <w:rPr>
          <w:sz w:val="20"/>
        </w:rPr>
        <w:t>représentants   </w:t>
      </w:r>
      <w:r>
        <w:rPr>
          <w:spacing w:val="15"/>
          <w:sz w:val="20"/>
        </w:rPr>
        <w:t> </w:t>
      </w:r>
      <w:r>
        <w:rPr>
          <w:sz w:val="20"/>
        </w:rPr>
        <w:t>de   </w:t>
      </w:r>
      <w:r>
        <w:rPr>
          <w:spacing w:val="16"/>
          <w:sz w:val="20"/>
        </w:rPr>
        <w:t> </w:t>
      </w:r>
      <w:r>
        <w:rPr>
          <w:sz w:val="20"/>
        </w:rPr>
        <w:t>l’entreprise   </w:t>
      </w:r>
      <w:r>
        <w:rPr>
          <w:spacing w:val="15"/>
          <w:sz w:val="20"/>
        </w:rPr>
        <w:t> </w:t>
      </w:r>
      <w:r>
        <w:rPr>
          <w:sz w:val="20"/>
        </w:rPr>
        <w:t>Facebook,   </w:t>
      </w:r>
      <w:r>
        <w:rPr>
          <w:spacing w:val="18"/>
          <w:sz w:val="20"/>
        </w:rPr>
        <w:t> </w:t>
      </w:r>
      <w:r>
        <w:rPr>
          <w:sz w:val="20"/>
        </w:rPr>
        <w:t>30   </w:t>
      </w:r>
      <w:r>
        <w:rPr>
          <w:spacing w:val="17"/>
          <w:sz w:val="20"/>
        </w:rPr>
        <w:t> </w:t>
      </w:r>
      <w:r>
        <w:rPr>
          <w:sz w:val="20"/>
        </w:rPr>
        <w:t>mai   </w:t>
      </w:r>
      <w:r>
        <w:rPr>
          <w:spacing w:val="16"/>
          <w:sz w:val="20"/>
        </w:rPr>
        <w:t> </w:t>
      </w:r>
      <w:r>
        <w:rPr>
          <w:sz w:val="20"/>
        </w:rPr>
        <w:t>2019.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74">
        <w:r>
          <w:rPr>
            <w:color w:val="0462C1"/>
            <w:sz w:val="18"/>
            <w:u w:val="single" w:color="0462C1"/>
          </w:rPr>
          <w:t>https://www.cndp.ma/fr/activites/577-rdv-30-05-2019.html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CNEA.</w:t>
      </w:r>
      <w:r>
        <w:rPr>
          <w:spacing w:val="-4"/>
          <w:sz w:val="20"/>
        </w:rPr>
        <w:t> </w:t>
      </w:r>
      <w:r>
        <w:rPr>
          <w:sz w:val="20"/>
        </w:rPr>
        <w:t>Plateforme</w:t>
      </w:r>
      <w:r>
        <w:rPr>
          <w:spacing w:val="-4"/>
          <w:sz w:val="20"/>
        </w:rPr>
        <w:t> </w:t>
      </w:r>
      <w:r>
        <w:rPr>
          <w:sz w:val="20"/>
        </w:rPr>
        <w:t>des</w:t>
      </w:r>
      <w:r>
        <w:rPr>
          <w:spacing w:val="-6"/>
          <w:sz w:val="20"/>
        </w:rPr>
        <w:t> </w:t>
      </w:r>
      <w:r>
        <w:rPr>
          <w:sz w:val="20"/>
        </w:rPr>
        <w:t>zones</w:t>
      </w:r>
      <w:r>
        <w:rPr>
          <w:spacing w:val="-2"/>
          <w:sz w:val="20"/>
        </w:rPr>
        <w:t> </w:t>
      </w:r>
      <w:r>
        <w:rPr>
          <w:sz w:val="20"/>
        </w:rPr>
        <w:t>industrielles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color w:val="0462C1"/>
          <w:spacing w:val="-8"/>
          <w:sz w:val="20"/>
        </w:rPr>
        <w:t> </w:t>
      </w:r>
      <w:hyperlink r:id="rId169">
        <w:r>
          <w:rPr>
            <w:color w:val="0462C1"/>
            <w:sz w:val="18"/>
            <w:u w:val="single" w:color="0462C1"/>
          </w:rPr>
          <w:t>www.zonesindustrielles.ma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7" w:hanging="360"/>
        <w:jc w:val="both"/>
        <w:rPr>
          <w:rFonts w:ascii="Sitka Small" w:hAnsi="Sitka Small"/>
          <w:color w:val="001F5F"/>
          <w:sz w:val="16"/>
        </w:rPr>
      </w:pPr>
      <w:r>
        <w:rPr>
          <w:spacing w:val="-1"/>
          <w:sz w:val="20"/>
        </w:rPr>
        <w:t>Commission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Européenne.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Energy-efficient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Cloud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Computing</w:t>
      </w:r>
      <w:r>
        <w:rPr>
          <w:spacing w:val="-10"/>
          <w:sz w:val="20"/>
        </w:rPr>
        <w:t> </w:t>
      </w:r>
      <w:r>
        <w:rPr>
          <w:sz w:val="20"/>
        </w:rPr>
        <w:t>Technologies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Policies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an</w:t>
      </w:r>
      <w:r>
        <w:rPr>
          <w:spacing w:val="-9"/>
          <w:sz w:val="20"/>
        </w:rPr>
        <w:t> </w:t>
      </w:r>
      <w:r>
        <w:rPr>
          <w:sz w:val="20"/>
        </w:rPr>
        <w:t>Eco-friendly</w:t>
      </w:r>
      <w:r>
        <w:rPr>
          <w:spacing w:val="-8"/>
          <w:sz w:val="20"/>
        </w:rPr>
        <w:t> </w:t>
      </w:r>
      <w:r>
        <w:rPr>
          <w:sz w:val="20"/>
        </w:rPr>
        <w:t>Cloud</w:t>
      </w:r>
      <w:r>
        <w:rPr>
          <w:spacing w:val="1"/>
          <w:sz w:val="20"/>
        </w:rPr>
        <w:t> </w:t>
      </w:r>
      <w:r>
        <w:rPr>
          <w:sz w:val="20"/>
        </w:rPr>
        <w:t>Market,</w:t>
      </w:r>
      <w:r>
        <w:rPr>
          <w:spacing w:val="1"/>
          <w:sz w:val="20"/>
        </w:rPr>
        <w:t> </w:t>
      </w:r>
      <w:r>
        <w:rPr>
          <w:sz w:val="20"/>
        </w:rPr>
        <w:t>09</w:t>
      </w:r>
      <w:r>
        <w:rPr>
          <w:spacing w:val="1"/>
          <w:sz w:val="20"/>
        </w:rPr>
        <w:t> </w:t>
      </w:r>
      <w:r>
        <w:rPr>
          <w:sz w:val="20"/>
        </w:rPr>
        <w:t>Novembre</w:t>
      </w:r>
      <w:r>
        <w:rPr>
          <w:spacing w:val="1"/>
          <w:sz w:val="20"/>
        </w:rPr>
        <w:t> </w:t>
      </w:r>
      <w:r>
        <w:rPr>
          <w:sz w:val="20"/>
        </w:rPr>
        <w:t>2020.</w:t>
      </w:r>
      <w:r>
        <w:rPr>
          <w:color w:val="0462C1"/>
          <w:spacing w:val="1"/>
          <w:sz w:val="20"/>
        </w:rPr>
        <w:t> </w:t>
      </w:r>
      <w:hyperlink r:id="rId213">
        <w:r>
          <w:rPr>
            <w:color w:val="0462C1"/>
            <w:sz w:val="18"/>
            <w:u w:val="single" w:color="0462C1"/>
          </w:rPr>
          <w:t>https://digital-strategy.ec.europa.eu/en/library/energy-efficient-cloud-computing-</w:t>
        </w:r>
      </w:hyperlink>
      <w:r>
        <w:rPr>
          <w:color w:val="0462C1"/>
          <w:spacing w:val="1"/>
          <w:sz w:val="18"/>
        </w:rPr>
        <w:t> </w:t>
      </w:r>
      <w:hyperlink r:id="rId213">
        <w:r>
          <w:rPr>
            <w:color w:val="0462C1"/>
            <w:sz w:val="18"/>
            <w:u w:val="single" w:color="0462C1"/>
          </w:rPr>
          <w:t>technologies-and-policies-eco-friendly-cloud-market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90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Commission européenne. EU green public procurement criteria for data centres, server rooms and cloud</w:t>
      </w:r>
      <w:r>
        <w:rPr>
          <w:spacing w:val="1"/>
          <w:sz w:val="20"/>
        </w:rPr>
        <w:t> </w:t>
      </w:r>
      <w:r>
        <w:rPr>
          <w:sz w:val="20"/>
        </w:rPr>
        <w:t>services</w:t>
      </w:r>
      <w:r>
        <w:rPr>
          <w:spacing w:val="-3"/>
          <w:sz w:val="20"/>
        </w:rPr>
        <w:t> </w:t>
      </w:r>
      <w:r>
        <w:rPr>
          <w:sz w:val="20"/>
        </w:rPr>
        <w:t>SWD</w:t>
      </w:r>
      <w:r>
        <w:rPr>
          <w:spacing w:val="-1"/>
          <w:sz w:val="20"/>
        </w:rPr>
        <w:t> </w:t>
      </w:r>
      <w:r>
        <w:rPr>
          <w:sz w:val="20"/>
        </w:rPr>
        <w:t>(2020)</w:t>
      </w:r>
      <w:r>
        <w:rPr>
          <w:spacing w:val="-1"/>
          <w:sz w:val="20"/>
        </w:rPr>
        <w:t> </w:t>
      </w:r>
      <w:r>
        <w:rPr>
          <w:sz w:val="20"/>
        </w:rPr>
        <w:t>55</w:t>
      </w:r>
      <w:r>
        <w:rPr>
          <w:spacing w:val="2"/>
          <w:sz w:val="20"/>
        </w:rPr>
        <w:t> </w:t>
      </w:r>
      <w:r>
        <w:rPr>
          <w:sz w:val="20"/>
        </w:rPr>
        <w:t>final, 11 mars 2020.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color w:val="1F2023"/>
          <w:sz w:val="20"/>
        </w:rPr>
        <w:t>Commission      </w:t>
      </w:r>
      <w:r>
        <w:rPr>
          <w:color w:val="1F2023"/>
          <w:spacing w:val="44"/>
          <w:sz w:val="20"/>
        </w:rPr>
        <w:t> </w:t>
      </w:r>
      <w:r>
        <w:rPr>
          <w:color w:val="1F2023"/>
          <w:sz w:val="20"/>
        </w:rPr>
        <w:t>européenne.      </w:t>
      </w:r>
      <w:r>
        <w:rPr>
          <w:color w:val="1F2023"/>
          <w:spacing w:val="2"/>
          <w:sz w:val="20"/>
        </w:rPr>
        <w:t> </w:t>
      </w:r>
      <w:r>
        <w:rPr>
          <w:color w:val="1F2023"/>
          <w:sz w:val="20"/>
        </w:rPr>
        <w:t>European      </w:t>
      </w:r>
      <w:r>
        <w:rPr>
          <w:color w:val="1F2023"/>
          <w:spacing w:val="43"/>
          <w:sz w:val="20"/>
        </w:rPr>
        <w:t> </w:t>
      </w:r>
      <w:r>
        <w:rPr>
          <w:color w:val="1F2023"/>
          <w:sz w:val="20"/>
        </w:rPr>
        <w:t>Energy      </w:t>
      </w:r>
      <w:r>
        <w:rPr>
          <w:color w:val="1F2023"/>
          <w:spacing w:val="42"/>
          <w:sz w:val="20"/>
        </w:rPr>
        <w:t> </w:t>
      </w:r>
      <w:r>
        <w:rPr>
          <w:color w:val="1F2023"/>
          <w:sz w:val="20"/>
        </w:rPr>
        <w:t>Efficiency      </w:t>
      </w:r>
      <w:r>
        <w:rPr>
          <w:color w:val="1F2023"/>
          <w:spacing w:val="44"/>
          <w:sz w:val="20"/>
        </w:rPr>
        <w:t> </w:t>
      </w:r>
      <w:r>
        <w:rPr>
          <w:color w:val="1F2023"/>
          <w:sz w:val="20"/>
        </w:rPr>
        <w:t>Plateform</w:t>
      </w:r>
      <w:r>
        <w:rPr>
          <w:sz w:val="20"/>
        </w:rPr>
        <w:t>,      </w:t>
      </w:r>
      <w:r>
        <w:rPr>
          <w:spacing w:val="44"/>
          <w:sz w:val="20"/>
        </w:rPr>
        <w:t> </w:t>
      </w:r>
      <w:r>
        <w:rPr>
          <w:sz w:val="20"/>
        </w:rPr>
        <w:t>3      </w:t>
      </w:r>
      <w:r>
        <w:rPr>
          <w:spacing w:val="42"/>
          <w:sz w:val="20"/>
        </w:rPr>
        <w:t> </w:t>
      </w:r>
      <w:r>
        <w:rPr>
          <w:sz w:val="20"/>
        </w:rPr>
        <w:t>juillet      </w:t>
      </w:r>
      <w:r>
        <w:rPr>
          <w:spacing w:val="44"/>
          <w:sz w:val="20"/>
        </w:rPr>
        <w:t> </w:t>
      </w:r>
      <w:r>
        <w:rPr>
          <w:sz w:val="20"/>
        </w:rPr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215">
        <w:r>
          <w:rPr>
            <w:color w:val="0462C1"/>
            <w:sz w:val="18"/>
            <w:u w:val="single" w:color="0462C1"/>
          </w:rPr>
          <w:t>https://e3p.jrc.ec.europa.eu/communities/data-centres-code-conduct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84.984001pt;margin-top:25.691477pt;width:327.530pt;height:.600010pt;mso-position-horizontal-relative:page;mso-position-vertical-relative:paragraph;z-index:15811072" filled="true" fillcolor="#0462c1" stroked="false">
            <v:fill type="solid"/>
            <w10:wrap type="none"/>
          </v:rect>
        </w:pict>
      </w:r>
      <w:r>
        <w:rPr>
          <w:sz w:val="20"/>
        </w:rPr>
        <w:t>Commission européenne. Mettre en œuvre le pacte vert pour l’Europe.</w:t>
      </w:r>
      <w:r>
        <w:rPr>
          <w:color w:val="0462C1"/>
          <w:sz w:val="20"/>
        </w:rPr>
        <w:t> </w:t>
      </w:r>
      <w:hyperlink r:id="rId222">
        <w:r>
          <w:rPr>
            <w:color w:val="0462C1"/>
            <w:sz w:val="18"/>
            <w:u w:val="single" w:color="0462C1"/>
          </w:rPr>
          <w:t>https://commission.europa.eu/strategy-</w:t>
        </w:r>
      </w:hyperlink>
      <w:r>
        <w:rPr>
          <w:color w:val="0462C1"/>
          <w:spacing w:val="1"/>
          <w:sz w:val="18"/>
        </w:rPr>
        <w:t> </w:t>
      </w:r>
      <w:hyperlink r:id="rId222">
        <w:r>
          <w:rPr>
            <w:color w:val="0462C1"/>
            <w:sz w:val="18"/>
          </w:rPr>
          <w:t>and-policy/priorities-2019-2024/european-green-deal/delivering-european-green-deal_fr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414.309998pt;margin-top:51.151463pt;width:117.26pt;height:.600010pt;mso-position-horizontal-relative:page;mso-position-vertical-relative:paragraph;z-index:-18092544" filled="true" fillcolor="#0462c1" stroked="false">
            <v:fill type="solid"/>
            <w10:wrap type="none"/>
          </v:rect>
        </w:pict>
      </w:r>
      <w:r>
        <w:rPr>
          <w:sz w:val="20"/>
        </w:rPr>
        <w:t>Commission</w:t>
      </w:r>
      <w:r>
        <w:rPr>
          <w:spacing w:val="1"/>
          <w:sz w:val="20"/>
        </w:rPr>
        <w:t> </w:t>
      </w:r>
      <w:r>
        <w:rPr>
          <w:sz w:val="20"/>
        </w:rPr>
        <w:t>européenne.</w:t>
      </w:r>
      <w:r>
        <w:rPr>
          <w:spacing w:val="1"/>
          <w:sz w:val="20"/>
        </w:rPr>
        <w:t> </w:t>
      </w:r>
      <w:r>
        <w:rPr>
          <w:sz w:val="20"/>
        </w:rPr>
        <w:t>Règlement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2019/424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Commission</w:t>
      </w:r>
      <w:r>
        <w:rPr>
          <w:spacing w:val="1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15 mars</w:t>
      </w:r>
      <w:r>
        <w:rPr>
          <w:spacing w:val="1"/>
          <w:sz w:val="20"/>
        </w:rPr>
        <w:t> </w:t>
      </w:r>
      <w:r>
        <w:rPr>
          <w:sz w:val="20"/>
        </w:rPr>
        <w:t>2019</w:t>
      </w:r>
      <w:r>
        <w:rPr>
          <w:spacing w:val="1"/>
          <w:sz w:val="20"/>
        </w:rPr>
        <w:t> </w:t>
      </w:r>
      <w:r>
        <w:rPr>
          <w:sz w:val="20"/>
        </w:rPr>
        <w:t>établissant</w:t>
      </w:r>
      <w:r>
        <w:rPr>
          <w:spacing w:val="1"/>
          <w:sz w:val="20"/>
        </w:rPr>
        <w:t> </w:t>
      </w:r>
      <w:r>
        <w:rPr>
          <w:sz w:val="20"/>
        </w:rPr>
        <w:t>des</w:t>
      </w:r>
      <w:r>
        <w:rPr>
          <w:spacing w:val="-43"/>
          <w:sz w:val="20"/>
        </w:rPr>
        <w:t> </w:t>
      </w:r>
      <w:r>
        <w:rPr>
          <w:sz w:val="20"/>
        </w:rPr>
        <w:t>exigences d'écoconception applicables aux serveurs et aux produits de stockage de données conformément à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directive</w:t>
      </w:r>
      <w:r>
        <w:rPr>
          <w:spacing w:val="-3"/>
          <w:sz w:val="20"/>
        </w:rPr>
        <w:t> </w:t>
      </w:r>
      <w:r>
        <w:rPr>
          <w:sz w:val="20"/>
        </w:rPr>
        <w:t>2009/125/CE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Parlement</w:t>
      </w:r>
      <w:r>
        <w:rPr>
          <w:spacing w:val="-2"/>
          <w:sz w:val="20"/>
        </w:rPr>
        <w:t> </w:t>
      </w:r>
      <w:r>
        <w:rPr>
          <w:sz w:val="20"/>
        </w:rPr>
        <w:t>européen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Conseil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modifiant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5"/>
          <w:sz w:val="20"/>
        </w:rPr>
        <w:t> </w:t>
      </w:r>
      <w:r>
        <w:rPr>
          <w:sz w:val="20"/>
        </w:rPr>
        <w:t>règlement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617/2013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3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Commission.</w:t>
      </w:r>
      <w:r>
        <w:rPr>
          <w:spacing w:val="1"/>
          <w:sz w:val="20"/>
        </w:rPr>
        <w:t> </w:t>
      </w:r>
      <w:r>
        <w:rPr>
          <w:sz w:val="20"/>
        </w:rPr>
        <w:t>IN :</w:t>
      </w:r>
      <w:r>
        <w:rPr>
          <w:spacing w:val="1"/>
          <w:sz w:val="20"/>
        </w:rPr>
        <w:t> </w:t>
      </w:r>
      <w:r>
        <w:rPr>
          <w:sz w:val="20"/>
        </w:rPr>
        <w:t>Journal</w:t>
      </w:r>
      <w:r>
        <w:rPr>
          <w:spacing w:val="1"/>
          <w:sz w:val="20"/>
        </w:rPr>
        <w:t> </w:t>
      </w:r>
      <w:r>
        <w:rPr>
          <w:sz w:val="20"/>
        </w:rPr>
        <w:t>officiel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l'Union</w:t>
      </w:r>
      <w:r>
        <w:rPr>
          <w:spacing w:val="1"/>
          <w:sz w:val="20"/>
        </w:rPr>
        <w:t> </w:t>
      </w:r>
      <w:r>
        <w:rPr>
          <w:sz w:val="20"/>
        </w:rPr>
        <w:t>européenne,</w:t>
      </w:r>
      <w:r>
        <w:rPr>
          <w:spacing w:val="1"/>
          <w:sz w:val="20"/>
        </w:rPr>
        <w:t> </w:t>
      </w:r>
      <w:r>
        <w:rPr>
          <w:sz w:val="20"/>
        </w:rPr>
        <w:t>18</w:t>
      </w:r>
      <w:r>
        <w:rPr>
          <w:spacing w:val="1"/>
          <w:sz w:val="20"/>
        </w:rPr>
        <w:t> </w:t>
      </w:r>
      <w:r>
        <w:rPr>
          <w:sz w:val="20"/>
        </w:rPr>
        <w:t>mars</w:t>
      </w:r>
      <w:r>
        <w:rPr>
          <w:spacing w:val="1"/>
          <w:sz w:val="20"/>
        </w:rPr>
        <w:t> </w:t>
      </w:r>
      <w:r>
        <w:rPr>
          <w:sz w:val="20"/>
        </w:rPr>
        <w:t>2019.</w:t>
      </w:r>
      <w:r>
        <w:rPr>
          <w:spacing w:val="1"/>
          <w:sz w:val="20"/>
        </w:rPr>
        <w:t> </w:t>
      </w:r>
      <w:hyperlink r:id="rId217">
        <w:r>
          <w:rPr>
            <w:color w:val="0462C1"/>
            <w:sz w:val="18"/>
          </w:rPr>
          <w:t>https://eur-lex.europa.eu/legal-</w:t>
        </w:r>
      </w:hyperlink>
      <w:r>
        <w:rPr>
          <w:color w:val="0462C1"/>
          <w:spacing w:val="1"/>
          <w:sz w:val="18"/>
        </w:rPr>
        <w:t> </w:t>
      </w:r>
      <w:hyperlink r:id="rId217">
        <w:r>
          <w:rPr>
            <w:color w:val="0462C1"/>
            <w:sz w:val="18"/>
            <w:u w:val="single" w:color="0462C1"/>
          </w:rPr>
          <w:t>content/FR/TXT/HTML/?uri=CELEX:32019R0424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1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Commission</w:t>
      </w:r>
      <w:r>
        <w:rPr>
          <w:spacing w:val="1"/>
          <w:sz w:val="20"/>
        </w:rPr>
        <w:t> </w:t>
      </w:r>
      <w:r>
        <w:rPr>
          <w:sz w:val="20"/>
        </w:rPr>
        <w:t>européenne. Règlement</w:t>
      </w:r>
      <w:r>
        <w:rPr>
          <w:spacing w:val="1"/>
          <w:sz w:val="20"/>
        </w:rPr>
        <w:t> </w:t>
      </w:r>
      <w:r>
        <w:rPr>
          <w:sz w:val="20"/>
        </w:rPr>
        <w:t>(UE) 2021/341 de la</w:t>
      </w:r>
      <w:r>
        <w:rPr>
          <w:spacing w:val="1"/>
          <w:sz w:val="20"/>
        </w:rPr>
        <w:t> </w:t>
      </w:r>
      <w:r>
        <w:rPr>
          <w:sz w:val="20"/>
        </w:rPr>
        <w:t>Commission</w:t>
      </w:r>
      <w:r>
        <w:rPr>
          <w:spacing w:val="1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23 février</w:t>
      </w:r>
      <w:r>
        <w:rPr>
          <w:spacing w:val="1"/>
          <w:sz w:val="20"/>
        </w:rPr>
        <w:t> </w:t>
      </w:r>
      <w:r>
        <w:rPr>
          <w:sz w:val="20"/>
        </w:rPr>
        <w:t>2021 modifiant</w:t>
      </w:r>
      <w:r>
        <w:rPr>
          <w:spacing w:val="1"/>
          <w:sz w:val="20"/>
        </w:rPr>
        <w:t> </w:t>
      </w:r>
      <w:r>
        <w:rPr>
          <w:sz w:val="20"/>
        </w:rPr>
        <w:t>les</w:t>
      </w:r>
      <w:r>
        <w:rPr>
          <w:spacing w:val="1"/>
          <w:sz w:val="20"/>
        </w:rPr>
        <w:t> </w:t>
      </w:r>
      <w:r>
        <w:rPr>
          <w:sz w:val="20"/>
        </w:rPr>
        <w:t>règlements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2019/424,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2019/1781,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2019/2019,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2019/2020,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2019/2021,</w:t>
      </w:r>
      <w:r>
        <w:rPr>
          <w:spacing w:val="1"/>
          <w:sz w:val="20"/>
        </w:rPr>
        <w:t> </w:t>
      </w:r>
      <w:r>
        <w:rPr>
          <w:sz w:val="20"/>
        </w:rPr>
        <w:t>(UE)</w:t>
      </w:r>
      <w:r>
        <w:rPr>
          <w:spacing w:val="1"/>
          <w:sz w:val="20"/>
        </w:rPr>
        <w:t> </w:t>
      </w:r>
      <w:r>
        <w:rPr>
          <w:sz w:val="20"/>
        </w:rPr>
        <w:t>2019/2022, (UE) 2019/2023 et (UE) 2019/2024 en ce qui concerne les exigences d’écoconception applicables</w:t>
      </w:r>
      <w:r>
        <w:rPr>
          <w:spacing w:val="1"/>
          <w:sz w:val="20"/>
        </w:rPr>
        <w:t> </w:t>
      </w:r>
      <w:r>
        <w:rPr>
          <w:sz w:val="20"/>
        </w:rPr>
        <w:t>aux</w:t>
      </w:r>
      <w:r>
        <w:rPr>
          <w:spacing w:val="-7"/>
          <w:sz w:val="20"/>
        </w:rPr>
        <w:t> </w:t>
      </w:r>
      <w:r>
        <w:rPr>
          <w:sz w:val="20"/>
        </w:rPr>
        <w:t>serveurs</w:t>
      </w:r>
      <w:r>
        <w:rPr>
          <w:spacing w:val="-8"/>
          <w:sz w:val="20"/>
        </w:rPr>
        <w:t> </w:t>
      </w:r>
      <w:r>
        <w:rPr>
          <w:sz w:val="20"/>
        </w:rPr>
        <w:t>et</w:t>
      </w:r>
      <w:r>
        <w:rPr>
          <w:spacing w:val="-6"/>
          <w:sz w:val="20"/>
        </w:rPr>
        <w:t> </w:t>
      </w:r>
      <w:r>
        <w:rPr>
          <w:sz w:val="20"/>
        </w:rPr>
        <w:t>aux</w:t>
      </w:r>
      <w:r>
        <w:rPr>
          <w:spacing w:val="-6"/>
          <w:sz w:val="20"/>
        </w:rPr>
        <w:t> </w:t>
      </w:r>
      <w:r>
        <w:rPr>
          <w:sz w:val="20"/>
        </w:rPr>
        <w:t>produits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stockage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données,</w:t>
      </w:r>
      <w:r>
        <w:rPr>
          <w:spacing w:val="-6"/>
          <w:sz w:val="20"/>
        </w:rPr>
        <w:t> </w:t>
      </w:r>
      <w:r>
        <w:rPr>
          <w:sz w:val="20"/>
        </w:rPr>
        <w:t>aux</w:t>
      </w:r>
      <w:r>
        <w:rPr>
          <w:spacing w:val="-4"/>
          <w:sz w:val="20"/>
        </w:rPr>
        <w:t> </w:t>
      </w:r>
      <w:r>
        <w:rPr>
          <w:sz w:val="20"/>
        </w:rPr>
        <w:t>moteurs</w:t>
      </w:r>
      <w:r>
        <w:rPr>
          <w:spacing w:val="-7"/>
          <w:sz w:val="20"/>
        </w:rPr>
        <w:t> </w:t>
      </w:r>
      <w:r>
        <w:rPr>
          <w:sz w:val="20"/>
        </w:rPr>
        <w:t>électriques</w:t>
      </w:r>
      <w:r>
        <w:rPr>
          <w:spacing w:val="-5"/>
          <w:sz w:val="20"/>
        </w:rPr>
        <w:t> </w:t>
      </w:r>
      <w:r>
        <w:rPr>
          <w:sz w:val="20"/>
        </w:rPr>
        <w:t>et</w:t>
      </w:r>
      <w:r>
        <w:rPr>
          <w:spacing w:val="-6"/>
          <w:sz w:val="20"/>
        </w:rPr>
        <w:t> </w:t>
      </w:r>
      <w:r>
        <w:rPr>
          <w:sz w:val="20"/>
        </w:rPr>
        <w:t>aux</w:t>
      </w:r>
      <w:r>
        <w:rPr>
          <w:spacing w:val="-7"/>
          <w:sz w:val="20"/>
        </w:rPr>
        <w:t> </w:t>
      </w:r>
      <w:r>
        <w:rPr>
          <w:sz w:val="20"/>
        </w:rPr>
        <w:t>variateurs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vitesse,</w:t>
      </w:r>
      <w:r>
        <w:rPr>
          <w:spacing w:val="-6"/>
          <w:sz w:val="20"/>
        </w:rPr>
        <w:t> </w:t>
      </w:r>
      <w:r>
        <w:rPr>
          <w:sz w:val="20"/>
        </w:rPr>
        <w:t>aux</w:t>
      </w:r>
      <w:r>
        <w:rPr>
          <w:spacing w:val="1"/>
          <w:sz w:val="20"/>
        </w:rPr>
        <w:t> </w:t>
      </w:r>
      <w:r>
        <w:rPr>
          <w:sz w:val="20"/>
        </w:rPr>
        <w:t>appareils de réfrigération, aux sources lumineuses et aux appareillages de commande séparés, aux dispositifs</w:t>
      </w:r>
      <w:r>
        <w:rPr>
          <w:spacing w:val="1"/>
          <w:sz w:val="20"/>
        </w:rPr>
        <w:t> </w:t>
      </w:r>
      <w:r>
        <w:rPr>
          <w:sz w:val="20"/>
        </w:rPr>
        <w:t>d’affichage électroniques, aux lave-vaisselle ménagers, aux lave-linge ménagers et aux lave-linge séchants</w:t>
      </w:r>
      <w:r>
        <w:rPr>
          <w:spacing w:val="1"/>
          <w:sz w:val="20"/>
        </w:rPr>
        <w:t> </w:t>
      </w:r>
      <w:r>
        <w:rPr>
          <w:sz w:val="20"/>
        </w:rPr>
        <w:t>ménagers, et aux appareils de réfrigération disposant d’une fonction de vente directe. IN : Journal officiel de</w:t>
      </w:r>
      <w:r>
        <w:rPr>
          <w:spacing w:val="1"/>
          <w:sz w:val="20"/>
        </w:rPr>
        <w:t> </w:t>
      </w:r>
      <w:r>
        <w:rPr>
          <w:sz w:val="20"/>
        </w:rPr>
        <w:t>l’Union</w:t>
      </w:r>
      <w:r>
        <w:rPr>
          <w:spacing w:val="-3"/>
          <w:sz w:val="20"/>
        </w:rPr>
        <w:t> </w:t>
      </w:r>
      <w:r>
        <w:rPr>
          <w:sz w:val="20"/>
        </w:rPr>
        <w:t>européenne,</w:t>
      </w:r>
      <w:r>
        <w:rPr>
          <w:spacing w:val="-3"/>
          <w:sz w:val="20"/>
        </w:rPr>
        <w:t> </w:t>
      </w:r>
      <w:r>
        <w:rPr>
          <w:sz w:val="20"/>
        </w:rPr>
        <w:t>26</w:t>
      </w:r>
      <w:r>
        <w:rPr>
          <w:spacing w:val="-3"/>
          <w:sz w:val="20"/>
        </w:rPr>
        <w:t> </w:t>
      </w:r>
      <w:r>
        <w:rPr>
          <w:sz w:val="20"/>
        </w:rPr>
        <w:t>février</w:t>
      </w:r>
      <w:r>
        <w:rPr>
          <w:spacing w:val="-4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-3"/>
          <w:sz w:val="20"/>
        </w:rPr>
        <w:t> </w:t>
      </w:r>
      <w:hyperlink r:id="rId216">
        <w:r>
          <w:rPr>
            <w:color w:val="0462C1"/>
            <w:sz w:val="18"/>
            <w:u w:val="single" w:color="0462C1"/>
          </w:rPr>
          <w:t>https://eur-lex.europa.eu/legal-content/FR/TXT/PDF/?uri=CELEX:32021R0341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8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Commission</w:t>
      </w:r>
      <w:r>
        <w:rPr>
          <w:spacing w:val="3"/>
          <w:sz w:val="20"/>
        </w:rPr>
        <w:t> </w:t>
      </w:r>
      <w:r>
        <w:rPr>
          <w:sz w:val="20"/>
        </w:rPr>
        <w:t>européenne.</w:t>
      </w:r>
      <w:r>
        <w:rPr>
          <w:spacing w:val="6"/>
          <w:sz w:val="20"/>
        </w:rPr>
        <w:t> </w:t>
      </w:r>
      <w:r>
        <w:rPr>
          <w:sz w:val="20"/>
        </w:rPr>
        <w:t>REPowerEU</w:t>
      </w:r>
      <w:r>
        <w:rPr>
          <w:spacing w:val="1"/>
          <w:sz w:val="20"/>
        </w:rPr>
        <w:t> </w:t>
      </w:r>
      <w:r>
        <w:rPr>
          <w:sz w:val="20"/>
        </w:rPr>
        <w:t>Une</w:t>
      </w:r>
      <w:r>
        <w:rPr>
          <w:spacing w:val="1"/>
          <w:sz w:val="20"/>
        </w:rPr>
        <w:t> </w:t>
      </w:r>
      <w:r>
        <w:rPr>
          <w:sz w:val="20"/>
        </w:rPr>
        <w:t>énergie</w:t>
      </w:r>
      <w:r>
        <w:rPr>
          <w:spacing w:val="3"/>
          <w:sz w:val="20"/>
        </w:rPr>
        <w:t> </w:t>
      </w:r>
      <w:r>
        <w:rPr>
          <w:sz w:val="20"/>
        </w:rPr>
        <w:t>abordable,</w:t>
      </w:r>
      <w:r>
        <w:rPr>
          <w:spacing w:val="2"/>
          <w:sz w:val="20"/>
        </w:rPr>
        <w:t> </w:t>
      </w:r>
      <w:r>
        <w:rPr>
          <w:sz w:val="20"/>
        </w:rPr>
        <w:t>sûre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2"/>
          <w:sz w:val="20"/>
        </w:rPr>
        <w:t> </w:t>
      </w:r>
      <w:r>
        <w:rPr>
          <w:sz w:val="20"/>
        </w:rPr>
        <w:t>durable</w:t>
      </w:r>
      <w:r>
        <w:rPr>
          <w:spacing w:val="1"/>
          <w:sz w:val="20"/>
        </w:rPr>
        <w:t> </w:t>
      </w:r>
      <w:r>
        <w:rPr>
          <w:sz w:val="20"/>
        </w:rPr>
        <w:t>pour</w:t>
      </w:r>
      <w:r>
        <w:rPr>
          <w:spacing w:val="2"/>
          <w:sz w:val="20"/>
        </w:rPr>
        <w:t> </w:t>
      </w:r>
      <w:r>
        <w:rPr>
          <w:sz w:val="20"/>
        </w:rPr>
        <w:t>l’Europe.</w:t>
      </w:r>
      <w:r>
        <w:rPr>
          <w:color w:val="0462C1"/>
          <w:spacing w:val="-43"/>
          <w:sz w:val="20"/>
        </w:rPr>
        <w:t> </w:t>
      </w:r>
      <w:hyperlink r:id="rId221">
        <w:r>
          <w:rPr>
            <w:color w:val="0462C1"/>
            <w:sz w:val="18"/>
            <w:u w:val="single" w:color="0462C1"/>
          </w:rPr>
          <w:t>https://commission.europa.eu/strategy-and-policy/priorities-2019-2024/european-green-deal/repowereu-affordable-</w:t>
        </w:r>
      </w:hyperlink>
      <w:r>
        <w:rPr>
          <w:color w:val="0462C1"/>
          <w:spacing w:val="1"/>
          <w:sz w:val="18"/>
        </w:rPr>
        <w:t> </w:t>
      </w:r>
      <w:hyperlink r:id="rId221">
        <w:r>
          <w:rPr>
            <w:color w:val="0462C1"/>
            <w:sz w:val="18"/>
            <w:u w:val="single" w:color="0462C1"/>
          </w:rPr>
          <w:t>secure-and-sustainable-energy-europe_fr#diversifying_our_energy_supply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7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Commission</w:t>
      </w:r>
      <w:r>
        <w:rPr>
          <w:spacing w:val="11"/>
          <w:sz w:val="20"/>
        </w:rPr>
        <w:t> </w:t>
      </w:r>
      <w:r>
        <w:rPr>
          <w:sz w:val="20"/>
        </w:rPr>
        <w:t>européenne.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EU</w:t>
      </w:r>
      <w:r>
        <w:rPr>
          <w:spacing w:val="11"/>
          <w:sz w:val="20"/>
        </w:rPr>
        <w:t> </w:t>
      </w:r>
      <w:r>
        <w:rPr>
          <w:sz w:val="20"/>
        </w:rPr>
        <w:t>Code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conduct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10"/>
          <w:sz w:val="20"/>
        </w:rPr>
        <w:t> </w:t>
      </w:r>
      <w:r>
        <w:rPr>
          <w:sz w:val="20"/>
        </w:rPr>
        <w:t>energy</w:t>
      </w:r>
      <w:r>
        <w:rPr>
          <w:spacing w:val="12"/>
          <w:sz w:val="20"/>
        </w:rPr>
        <w:t> </w:t>
      </w:r>
      <w:r>
        <w:rPr>
          <w:sz w:val="20"/>
        </w:rPr>
        <w:t>efficiency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2"/>
          <w:sz w:val="20"/>
        </w:rPr>
        <w:t> </w:t>
      </w:r>
      <w:r>
        <w:rPr>
          <w:sz w:val="20"/>
        </w:rPr>
        <w:t>Datacenters.</w:t>
      </w:r>
      <w:r>
        <w:rPr>
          <w:color w:val="0462C1"/>
          <w:spacing w:val="17"/>
          <w:sz w:val="20"/>
        </w:rPr>
        <w:t> </w:t>
      </w:r>
      <w:hyperlink r:id="rId214">
        <w:r>
          <w:rPr>
            <w:color w:val="0462C1"/>
            <w:sz w:val="18"/>
            <w:u w:val="single" w:color="0462C1"/>
          </w:rPr>
          <w:t>https://joint-research-</w:t>
        </w:r>
      </w:hyperlink>
      <w:r>
        <w:rPr>
          <w:color w:val="0462C1"/>
          <w:spacing w:val="1"/>
          <w:sz w:val="18"/>
        </w:rPr>
        <w:t> </w:t>
      </w:r>
      <w:hyperlink r:id="rId214">
        <w:r>
          <w:rPr>
            <w:color w:val="0462C1"/>
            <w:sz w:val="18"/>
            <w:u w:val="single" w:color="0462C1"/>
          </w:rPr>
          <w:t>centre.ec.europa.eu/system/files/2018-06/eu_folder_code_of_conduct.pdf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900" w:val="left" w:leader="none"/>
          <w:tab w:pos="2768" w:val="left" w:leader="none"/>
          <w:tab w:pos="3447" w:val="left" w:leader="none"/>
          <w:tab w:pos="3977" w:val="left" w:leader="none"/>
          <w:tab w:pos="4543" w:val="left" w:leader="none"/>
          <w:tab w:pos="5219" w:val="left" w:leader="none"/>
          <w:tab w:pos="6113" w:val="left" w:leader="none"/>
          <w:tab w:pos="6814" w:val="left" w:leader="none"/>
          <w:tab w:pos="7663" w:val="left" w:leader="none"/>
          <w:tab w:pos="8132" w:val="left" w:leader="none"/>
          <w:tab w:pos="9015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CommScope.</w:t>
        <w:tab/>
      </w:r>
      <w:hyperlink r:id="rId14">
        <w:r>
          <w:rPr>
            <w:sz w:val="20"/>
          </w:rPr>
          <w:t>What’s</w:t>
          <w:tab/>
          <w:t>Next</w:t>
          <w:tab/>
          <w:t>for</w:t>
          <w:tab/>
          <w:t>the</w:t>
          <w:tab/>
          <w:t>Data</w:t>
          <w:tab/>
          <w:t>Centre:</w:t>
          <w:tab/>
          <w:t>2023</w:t>
          <w:tab/>
          <w:t>Trends</w:t>
          <w:tab/>
          <w:t>to</w:t>
          <w:tab/>
          <w:t>Watch,</w:t>
        </w:r>
      </w:hyperlink>
      <w:r>
        <w:rPr>
          <w:sz w:val="20"/>
        </w:rPr>
        <w:tab/>
        <w:t>2022.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5">
        <w:r>
          <w:rPr>
            <w:color w:val="0462C1"/>
            <w:sz w:val="18"/>
            <w:u w:val="single" w:color="0462C1"/>
          </w:rPr>
          <w:t>https://www.commscope.com/globalassets/digizuite/901994-dc-trends-ebook-eb-115375-en.pdf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927" w:val="left" w:leader="none"/>
          <w:tab w:pos="2424" w:val="left" w:leader="none"/>
          <w:tab w:pos="3249" w:val="left" w:leader="none"/>
          <w:tab w:pos="3752" w:val="left" w:leader="none"/>
          <w:tab w:pos="4414" w:val="left" w:leader="none"/>
          <w:tab w:pos="4917" w:val="left" w:leader="none"/>
          <w:tab w:pos="6443" w:val="left" w:leader="none"/>
          <w:tab w:pos="6946" w:val="left" w:leader="none"/>
          <w:tab w:pos="7817" w:val="left" w:leader="none"/>
          <w:tab w:pos="8311" w:val="left" w:leader="none"/>
          <w:tab w:pos="9006" w:val="left" w:leader="none"/>
        </w:tabs>
        <w:spacing w:line="243" w:lineRule="exact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Communiqué</w:t>
        <w:tab/>
        <w:t>de</w:t>
        <w:tab/>
        <w:t>presse</w:t>
        <w:tab/>
        <w:t>du</w:t>
        <w:tab/>
        <w:t>Chef</w:t>
        <w:tab/>
        <w:t>du</w:t>
        <w:tab/>
        <w:t>Gouvernement</w:t>
        <w:tab/>
        <w:t>du</w:t>
        <w:tab/>
        <w:t>Maroc,</w:t>
        <w:tab/>
        <w:t>03</w:t>
        <w:tab/>
        <w:t>mars</w:t>
        <w:tab/>
        <w:t>2023.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68">
        <w:r>
          <w:rPr>
            <w:color w:val="0462C1"/>
            <w:sz w:val="18"/>
            <w:u w:val="single" w:color="0462C1"/>
          </w:rPr>
          <w:t>https://www.cg.gov.ma/fr/node/11057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Conseil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l’Europe.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signe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2</w:t>
      </w:r>
      <w:r>
        <w:rPr>
          <w:sz w:val="20"/>
          <w:vertAlign w:val="superscript"/>
        </w:rPr>
        <w:t>ème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protocole</w:t>
      </w:r>
      <w:r>
        <w:rPr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additionnel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à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la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Convention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de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Budapest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sur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la</w:t>
      </w:r>
      <w:r>
        <w:rPr>
          <w:color w:val="161616"/>
          <w:spacing w:val="1"/>
          <w:sz w:val="20"/>
          <w:vertAlign w:val="baseline"/>
        </w:rPr>
        <w:t> </w:t>
      </w:r>
      <w:r>
        <w:rPr>
          <w:color w:val="161616"/>
          <w:sz w:val="20"/>
          <w:vertAlign w:val="baseline"/>
        </w:rPr>
        <w:t>cybercriminalité, Strasbourg, le 12 mai 2022.</w:t>
      </w:r>
      <w:r>
        <w:rPr>
          <w:color w:val="0462C1"/>
          <w:sz w:val="20"/>
          <w:vertAlign w:val="baseline"/>
        </w:rPr>
        <w:t> </w:t>
      </w:r>
      <w:hyperlink r:id="rId71">
        <w:r>
          <w:rPr>
            <w:color w:val="0462C1"/>
            <w:sz w:val="18"/>
            <w:u w:val="single" w:color="0462C1"/>
            <w:vertAlign w:val="baseline"/>
          </w:rPr>
          <w:t>https://www.coe.int/fr/web/rabat/-/renforcement-de-la-cooperation-</w:t>
        </w:r>
      </w:hyperlink>
      <w:r>
        <w:rPr>
          <w:color w:val="0462C1"/>
          <w:spacing w:val="1"/>
          <w:sz w:val="18"/>
          <w:vertAlign w:val="baseline"/>
        </w:rPr>
        <w:t> </w:t>
      </w:r>
      <w:hyperlink r:id="rId71">
        <w:r>
          <w:rPr>
            <w:color w:val="0462C1"/>
            <w:sz w:val="18"/>
            <w:u w:val="single" w:color="0462C1"/>
            <w:vertAlign w:val="baseline"/>
          </w:rPr>
          <w:t>et-de-la-divulgation-de-preuves-electroniques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Conseil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concurrence.</w:t>
      </w:r>
      <w:r>
        <w:rPr>
          <w:spacing w:val="1"/>
          <w:sz w:val="20"/>
        </w:rPr>
        <w:t> </w:t>
      </w:r>
      <w:r>
        <w:rPr>
          <w:sz w:val="20"/>
        </w:rPr>
        <w:t>Rapport</w:t>
      </w:r>
      <w:r>
        <w:rPr>
          <w:spacing w:val="1"/>
          <w:sz w:val="20"/>
        </w:rPr>
        <w:t> </w:t>
      </w:r>
      <w:r>
        <w:rPr>
          <w:sz w:val="20"/>
        </w:rPr>
        <w:t>annuel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66">
        <w:r>
          <w:rPr>
            <w:color w:val="0462C1"/>
            <w:sz w:val="18"/>
            <w:u w:val="single" w:color="0462C1"/>
          </w:rPr>
          <w:t>https://conseil-concurrence.ma/cc/wp-</w:t>
        </w:r>
      </w:hyperlink>
      <w:r>
        <w:rPr>
          <w:color w:val="0462C1"/>
          <w:spacing w:val="1"/>
          <w:sz w:val="18"/>
        </w:rPr>
        <w:t> </w:t>
      </w:r>
      <w:hyperlink r:id="rId66">
        <w:r>
          <w:rPr>
            <w:color w:val="0462C1"/>
            <w:sz w:val="18"/>
            <w:u w:val="single" w:color="0462C1"/>
          </w:rPr>
          <w:t>content/uploads/2022/09/Rapport-Annuel-CC-2021-Fr.pdf</w:t>
        </w:r>
      </w:hyperlink>
    </w:p>
    <w:p>
      <w:pPr>
        <w:spacing w:after="0" w:line="240" w:lineRule="auto"/>
        <w:jc w:val="both"/>
        <w:rPr>
          <w:rFonts w:ascii="Sitka Small" w:hAnsi="Sitka Small"/>
          <w:sz w:val="16"/>
        </w:rPr>
        <w:sectPr>
          <w:pgSz w:w="11910" w:h="16840"/>
          <w:pgMar w:header="0" w:footer="897" w:top="1360" w:bottom="116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436" w:val="left" w:leader="none"/>
          <w:tab w:pos="2125" w:val="left" w:leader="none"/>
          <w:tab w:pos="3108" w:val="left" w:leader="none"/>
          <w:tab w:pos="3933" w:val="left" w:leader="none"/>
          <w:tab w:pos="4355" w:val="left" w:leader="none"/>
          <w:tab w:pos="5021" w:val="left" w:leader="none"/>
          <w:tab w:pos="5968" w:val="left" w:leader="none"/>
          <w:tab w:pos="6463" w:val="left" w:leader="none"/>
          <w:tab w:pos="7274" w:val="left" w:leader="none"/>
          <w:tab w:pos="7744" w:val="left" w:leader="none"/>
          <w:tab w:pos="8164" w:val="left" w:leader="none"/>
          <w:tab w:pos="9017" w:val="left" w:leader="none"/>
        </w:tabs>
        <w:spacing w:line="240" w:lineRule="auto" w:before="119" w:after="0"/>
        <w:ind w:left="539" w:right="893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2"/>
          <w:sz w:val="20"/>
        </w:rPr>
        <w:t> </w:t>
      </w:r>
      <w:r>
        <w:rPr>
          <w:sz w:val="20"/>
        </w:rPr>
        <w:t>Cybersécurité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z w:val="20"/>
        </w:rPr>
        <w:t>un</w:t>
      </w:r>
      <w:r>
        <w:rPr>
          <w:spacing w:val="19"/>
          <w:sz w:val="20"/>
        </w:rPr>
        <w:t> </w:t>
      </w:r>
      <w:r>
        <w:rPr>
          <w:sz w:val="20"/>
        </w:rPr>
        <w:t>cloud</w:t>
      </w:r>
      <w:r>
        <w:rPr>
          <w:spacing w:val="17"/>
          <w:sz w:val="20"/>
        </w:rPr>
        <w:t> </w:t>
      </w:r>
      <w:r>
        <w:rPr>
          <w:sz w:val="20"/>
        </w:rPr>
        <w:t>national</w:t>
      </w:r>
      <w:r>
        <w:rPr>
          <w:spacing w:val="18"/>
          <w:sz w:val="20"/>
        </w:rPr>
        <w:t> </w:t>
      </w:r>
      <w:r>
        <w:rPr>
          <w:sz w:val="20"/>
        </w:rPr>
        <w:t>est</w:t>
      </w:r>
      <w:r>
        <w:rPr>
          <w:spacing w:val="19"/>
          <w:sz w:val="20"/>
        </w:rPr>
        <w:t> </w:t>
      </w:r>
      <w:r>
        <w:rPr>
          <w:sz w:val="20"/>
        </w:rPr>
        <w:t>un</w:t>
      </w:r>
      <w:r>
        <w:rPr>
          <w:spacing w:val="19"/>
          <w:sz w:val="20"/>
        </w:rPr>
        <w:t> </w:t>
      </w:r>
      <w:r>
        <w:rPr>
          <w:sz w:val="20"/>
        </w:rPr>
        <w:t>must</w:t>
      </w:r>
      <w:r>
        <w:rPr>
          <w:spacing w:val="19"/>
          <w:sz w:val="20"/>
        </w:rPr>
        <w:t> </w:t>
      </w:r>
      <w:r>
        <w:rPr>
          <w:sz w:val="20"/>
        </w:rPr>
        <w:t>have pour</w:t>
      </w:r>
      <w:r>
        <w:rPr>
          <w:spacing w:val="16"/>
          <w:sz w:val="20"/>
        </w:rPr>
        <w:t> </w:t>
      </w:r>
      <w:r>
        <w:rPr>
          <w:sz w:val="20"/>
        </w:rPr>
        <w:t>la</w:t>
      </w:r>
      <w:r>
        <w:rPr>
          <w:spacing w:val="19"/>
          <w:sz w:val="20"/>
        </w:rPr>
        <w:t> </w:t>
      </w:r>
      <w:r>
        <w:rPr>
          <w:sz w:val="20"/>
        </w:rPr>
        <w:t>souveraineté</w:t>
      </w:r>
      <w:r>
        <w:rPr>
          <w:spacing w:val="18"/>
          <w:sz w:val="20"/>
        </w:rPr>
        <w:t> </w:t>
      </w:r>
      <w:r>
        <w:rPr>
          <w:sz w:val="20"/>
        </w:rPr>
        <w:t>numérique</w:t>
      </w:r>
      <w:r>
        <w:rPr>
          <w:spacing w:val="20"/>
          <w:sz w:val="20"/>
        </w:rPr>
        <w:t> </w:t>
      </w:r>
      <w:r>
        <w:rPr>
          <w:sz w:val="20"/>
        </w:rPr>
        <w:t>du</w:t>
      </w:r>
      <w:r>
        <w:rPr>
          <w:spacing w:val="19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z w:val="20"/>
        </w:rPr>
        <w:t>interview</w:t>
      </w:r>
      <w:r>
        <w:rPr>
          <w:spacing w:val="-42"/>
          <w:sz w:val="20"/>
        </w:rPr>
        <w:t> </w:t>
      </w:r>
      <w:r>
        <w:rPr>
          <w:sz w:val="20"/>
        </w:rPr>
        <w:t>d’Amine</w:t>
        <w:tab/>
        <w:t>Hilmi,</w:t>
        <w:tab/>
        <w:t>Directeur</w:t>
        <w:tab/>
        <w:t>général</w:t>
        <w:tab/>
        <w:t>de</w:t>
        <w:tab/>
        <w:t>LMPS</w:t>
        <w:tab/>
        <w:t>Maroc</w:t>
      </w:r>
      <w:r>
        <w:rPr>
          <w:spacing w:val="3"/>
          <w:sz w:val="20"/>
        </w:rPr>
        <w:t> </w:t>
      </w:r>
      <w:r>
        <w:rPr>
          <w:sz w:val="20"/>
        </w:rPr>
        <w:t>».</w:t>
        <w:tab/>
        <w:t>IN</w:t>
      </w:r>
      <w:r>
        <w:rPr>
          <w:spacing w:val="1"/>
          <w:sz w:val="20"/>
        </w:rPr>
        <w:t> </w:t>
      </w:r>
      <w:r>
        <w:rPr>
          <w:sz w:val="20"/>
        </w:rPr>
        <w:t>:</w:t>
        <w:tab/>
        <w:t>Medias</w:t>
        <w:tab/>
        <w:t>24,</w:t>
        <w:tab/>
        <w:t>17</w:t>
        <w:tab/>
        <w:t>octobre</w:t>
        <w:tab/>
      </w:r>
      <w:r>
        <w:rPr>
          <w:spacing w:val="-1"/>
          <w:sz w:val="20"/>
        </w:rPr>
        <w:t>2022.</w:t>
      </w:r>
      <w:r>
        <w:rPr>
          <w:color w:val="0462C1"/>
          <w:spacing w:val="-42"/>
          <w:sz w:val="20"/>
        </w:rPr>
        <w:t> </w:t>
      </w:r>
      <w:hyperlink r:id="rId73">
        <w:r>
          <w:rPr>
            <w:color w:val="0462C1"/>
            <w:sz w:val="18"/>
            <w:u w:val="single" w:color="0462C1"/>
          </w:rPr>
          <w:t>https://medias24.com/2022/10/17/cybersecurite-un-cloud-national-est-un-must-have-pour-la-souverainete-numerique-</w:t>
        </w:r>
      </w:hyperlink>
      <w:r>
        <w:rPr>
          <w:color w:val="0462C1"/>
          <w:spacing w:val="1"/>
          <w:sz w:val="18"/>
        </w:rPr>
        <w:t> </w:t>
      </w:r>
      <w:hyperlink r:id="rId73">
        <w:r>
          <w:rPr>
            <w:color w:val="0462C1"/>
            <w:sz w:val="18"/>
            <w:u w:val="single" w:color="0462C1"/>
          </w:rPr>
          <w:t>du-maroc-amine-lahlimi/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Data center : l’impact des</w:t>
      </w:r>
      <w:r>
        <w:rPr>
          <w:spacing w:val="-1"/>
          <w:sz w:val="20"/>
        </w:rPr>
        <w:t> </w:t>
      </w:r>
      <w:r>
        <w:rPr>
          <w:sz w:val="20"/>
        </w:rPr>
        <w:t>infrastructures</w:t>
      </w:r>
      <w:r>
        <w:rPr>
          <w:spacing w:val="-1"/>
          <w:sz w:val="20"/>
        </w:rPr>
        <w:t> </w:t>
      </w:r>
      <w:r>
        <w:rPr>
          <w:sz w:val="20"/>
        </w:rPr>
        <w:t>sur l’environnement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les</w:t>
      </w:r>
      <w:r>
        <w:rPr>
          <w:spacing w:val="-1"/>
          <w:sz w:val="20"/>
        </w:rPr>
        <w:t> </w:t>
      </w:r>
      <w:r>
        <w:rPr>
          <w:sz w:val="20"/>
        </w:rPr>
        <w:t>solutions</w:t>
      </w:r>
      <w:r>
        <w:rPr>
          <w:spacing w:val="-1"/>
          <w:sz w:val="20"/>
        </w:rPr>
        <w:t> </w:t>
      </w:r>
      <w:r>
        <w:rPr>
          <w:sz w:val="20"/>
        </w:rPr>
        <w:t>possibles</w:t>
      </w:r>
      <w:r>
        <w:rPr>
          <w:spacing w:val="3"/>
          <w:sz w:val="20"/>
        </w:rPr>
        <w:t> </w:t>
      </w:r>
      <w:r>
        <w:rPr>
          <w:sz w:val="20"/>
        </w:rPr>
        <w:t>».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: LeBigData,</w:t>
      </w:r>
      <w:r>
        <w:rPr>
          <w:spacing w:val="1"/>
          <w:sz w:val="20"/>
        </w:rPr>
        <w:t> </w:t>
      </w:r>
      <w:r>
        <w:rPr>
          <w:sz w:val="20"/>
        </w:rPr>
        <w:t>18</w:t>
      </w:r>
      <w:r>
        <w:rPr>
          <w:spacing w:val="-42"/>
          <w:sz w:val="20"/>
        </w:rPr>
        <w:t> </w:t>
      </w:r>
      <w:r>
        <w:rPr>
          <w:sz w:val="20"/>
        </w:rPr>
        <w:t>mars</w:t>
      </w:r>
      <w:r>
        <w:rPr>
          <w:spacing w:val="-3"/>
          <w:sz w:val="20"/>
        </w:rPr>
        <w:t> </w:t>
      </w:r>
      <w:r>
        <w:rPr>
          <w:sz w:val="20"/>
        </w:rPr>
        <w:t>2021.</w:t>
      </w:r>
      <w:r>
        <w:rPr>
          <w:color w:val="0462C1"/>
          <w:sz w:val="20"/>
        </w:rPr>
        <w:t> </w:t>
      </w:r>
      <w:hyperlink r:id="rId12">
        <w:r>
          <w:rPr>
            <w:color w:val="0462C1"/>
            <w:sz w:val="18"/>
            <w:u w:val="single" w:color="0462C1"/>
          </w:rPr>
          <w:t>https://www.lebigdata.fr/data-center-impact-environnement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4"/>
          <w:sz w:val="20"/>
        </w:rPr>
        <w:t> </w:t>
      </w:r>
      <w:r>
        <w:rPr>
          <w:sz w:val="20"/>
        </w:rPr>
        <w:t>center</w:t>
      </w:r>
      <w:r>
        <w:rPr>
          <w:spacing w:val="4"/>
          <w:sz w:val="20"/>
        </w:rPr>
        <w:t> </w:t>
      </w:r>
      <w:r>
        <w:rPr>
          <w:sz w:val="20"/>
        </w:rPr>
        <w:t>:</w:t>
      </w:r>
      <w:r>
        <w:rPr>
          <w:spacing w:val="3"/>
          <w:sz w:val="20"/>
        </w:rPr>
        <w:t> </w:t>
      </w:r>
      <w:r>
        <w:rPr>
          <w:sz w:val="20"/>
        </w:rPr>
        <w:t>Pourquoi</w:t>
      </w:r>
      <w:r>
        <w:rPr>
          <w:spacing w:val="1"/>
          <w:sz w:val="20"/>
        </w:rPr>
        <w:t> </w:t>
      </w:r>
      <w:r>
        <w:rPr>
          <w:sz w:val="20"/>
        </w:rPr>
        <w:t>il</w:t>
      </w:r>
      <w:r>
        <w:rPr>
          <w:spacing w:val="4"/>
          <w:sz w:val="20"/>
        </w:rPr>
        <w:t> </w:t>
      </w:r>
      <w:r>
        <w:rPr>
          <w:sz w:val="20"/>
        </w:rPr>
        <w:t>faut</w:t>
      </w:r>
      <w:r>
        <w:rPr>
          <w:spacing w:val="4"/>
          <w:sz w:val="20"/>
        </w:rPr>
        <w:t> </w:t>
      </w:r>
      <w:r>
        <w:rPr>
          <w:sz w:val="20"/>
        </w:rPr>
        <w:t>aller</w:t>
      </w:r>
      <w:r>
        <w:rPr>
          <w:spacing w:val="4"/>
          <w:sz w:val="20"/>
        </w:rPr>
        <w:t> </w:t>
      </w:r>
      <w:r>
        <w:rPr>
          <w:sz w:val="20"/>
        </w:rPr>
        <w:t>vite</w:t>
      </w:r>
      <w:r>
        <w:rPr>
          <w:spacing w:val="1"/>
          <w:sz w:val="20"/>
        </w:rPr>
        <w:t> </w:t>
      </w:r>
      <w:r>
        <w:rPr>
          <w:sz w:val="20"/>
        </w:rPr>
        <w:t>».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Lavieeco,</w:t>
      </w:r>
      <w:r>
        <w:rPr>
          <w:spacing w:val="6"/>
          <w:sz w:val="20"/>
        </w:rPr>
        <w:t> </w:t>
      </w:r>
      <w:r>
        <w:rPr>
          <w:sz w:val="20"/>
        </w:rPr>
        <w:t>25</w:t>
      </w:r>
      <w:r>
        <w:rPr>
          <w:spacing w:val="4"/>
          <w:sz w:val="20"/>
        </w:rPr>
        <w:t> </w:t>
      </w:r>
      <w:r>
        <w:rPr>
          <w:sz w:val="20"/>
        </w:rPr>
        <w:t>mars</w:t>
      </w:r>
      <w:r>
        <w:rPr>
          <w:spacing w:val="3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5"/>
          <w:sz w:val="20"/>
        </w:rPr>
        <w:t> </w:t>
      </w:r>
      <w:hyperlink r:id="rId48">
        <w:r>
          <w:rPr>
            <w:color w:val="0462C1"/>
            <w:sz w:val="18"/>
            <w:u w:val="single" w:color="0462C1"/>
          </w:rPr>
          <w:t>https://www.lavieeco.com/affaires/data-</w:t>
        </w:r>
      </w:hyperlink>
      <w:r>
        <w:rPr>
          <w:color w:val="0462C1"/>
          <w:spacing w:val="1"/>
          <w:sz w:val="18"/>
        </w:rPr>
        <w:t> </w:t>
      </w:r>
      <w:hyperlink r:id="rId48">
        <w:r>
          <w:rPr>
            <w:color w:val="0462C1"/>
            <w:sz w:val="18"/>
            <w:u w:val="single" w:color="0462C1"/>
          </w:rPr>
          <w:t>center-pourquoi-il-faut-aller-vite/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6"/>
          <w:sz w:val="20"/>
        </w:rPr>
        <w:t> </w:t>
      </w:r>
      <w:r>
        <w:rPr>
          <w:sz w:val="20"/>
        </w:rPr>
        <w:t>Centers</w:t>
      </w:r>
      <w:r>
        <w:rPr>
          <w:spacing w:val="50"/>
          <w:sz w:val="20"/>
        </w:rPr>
        <w:t> </w:t>
      </w:r>
      <w:r>
        <w:rPr>
          <w:sz w:val="20"/>
        </w:rPr>
        <w:t>Hyperscale</w:t>
      </w:r>
      <w:r>
        <w:rPr>
          <w:spacing w:val="50"/>
          <w:sz w:val="20"/>
        </w:rPr>
        <w:t> </w:t>
      </w:r>
      <w:r>
        <w:rPr>
          <w:sz w:val="20"/>
        </w:rPr>
        <w:t>:</w:t>
      </w:r>
      <w:r>
        <w:rPr>
          <w:spacing w:val="50"/>
          <w:sz w:val="20"/>
        </w:rPr>
        <w:t> </w:t>
      </w:r>
      <w:r>
        <w:rPr>
          <w:sz w:val="20"/>
        </w:rPr>
        <w:t>les</w:t>
      </w:r>
      <w:r>
        <w:rPr>
          <w:spacing w:val="49"/>
          <w:sz w:val="20"/>
        </w:rPr>
        <w:t> </w:t>
      </w:r>
      <w:r>
        <w:rPr>
          <w:sz w:val="20"/>
        </w:rPr>
        <w:t>GAFAM</w:t>
      </w:r>
      <w:r>
        <w:rPr>
          <w:spacing w:val="50"/>
          <w:sz w:val="20"/>
        </w:rPr>
        <w:t> </w:t>
      </w:r>
      <w:r>
        <w:rPr>
          <w:sz w:val="20"/>
        </w:rPr>
        <w:t>à</w:t>
      </w:r>
      <w:r>
        <w:rPr>
          <w:spacing w:val="51"/>
          <w:sz w:val="20"/>
        </w:rPr>
        <w:t> </w:t>
      </w:r>
      <w:r>
        <w:rPr>
          <w:sz w:val="20"/>
        </w:rPr>
        <w:t>la</w:t>
      </w:r>
      <w:r>
        <w:rPr>
          <w:spacing w:val="51"/>
          <w:sz w:val="20"/>
        </w:rPr>
        <w:t> </w:t>
      </w:r>
      <w:r>
        <w:rPr>
          <w:sz w:val="20"/>
        </w:rPr>
        <w:t>conquête</w:t>
      </w:r>
      <w:r>
        <w:rPr>
          <w:spacing w:val="48"/>
          <w:sz w:val="20"/>
        </w:rPr>
        <w:t> </w:t>
      </w:r>
      <w:r>
        <w:rPr>
          <w:sz w:val="20"/>
        </w:rPr>
        <w:t>de</w:t>
      </w:r>
      <w:r>
        <w:rPr>
          <w:spacing w:val="50"/>
          <w:sz w:val="20"/>
        </w:rPr>
        <w:t> </w:t>
      </w:r>
      <w:r>
        <w:rPr>
          <w:sz w:val="20"/>
        </w:rPr>
        <w:t>la</w:t>
      </w:r>
      <w:r>
        <w:rPr>
          <w:spacing w:val="51"/>
          <w:sz w:val="20"/>
        </w:rPr>
        <w:t> </w:t>
      </w:r>
      <w:r>
        <w:rPr>
          <w:sz w:val="20"/>
        </w:rPr>
        <w:t>planète</w:t>
      </w:r>
      <w:r>
        <w:rPr>
          <w:spacing w:val="3"/>
          <w:sz w:val="20"/>
        </w:rPr>
        <w:t> </w:t>
      </w:r>
      <w:r>
        <w:rPr>
          <w:sz w:val="20"/>
        </w:rPr>
        <w:t>».</w:t>
      </w:r>
      <w:r>
        <w:rPr>
          <w:spacing w:val="50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51"/>
          <w:sz w:val="20"/>
        </w:rPr>
        <w:t> </w:t>
      </w:r>
      <w:r>
        <w:rPr>
          <w:sz w:val="20"/>
        </w:rPr>
        <w:t>LeBigData,</w:t>
      </w:r>
      <w:r>
        <w:rPr>
          <w:spacing w:val="51"/>
          <w:sz w:val="20"/>
        </w:rPr>
        <w:t> </w:t>
      </w:r>
      <w:r>
        <w:rPr>
          <w:sz w:val="20"/>
        </w:rPr>
        <w:t>08</w:t>
      </w:r>
      <w:r>
        <w:rPr>
          <w:spacing w:val="50"/>
          <w:sz w:val="20"/>
        </w:rPr>
        <w:t> </w:t>
      </w:r>
      <w:r>
        <w:rPr>
          <w:sz w:val="20"/>
        </w:rPr>
        <w:t>juillet</w:t>
      </w:r>
      <w:r>
        <w:rPr>
          <w:spacing w:val="51"/>
          <w:sz w:val="20"/>
        </w:rPr>
        <w:t> </w:t>
      </w:r>
      <w:r>
        <w:rPr>
          <w:sz w:val="20"/>
        </w:rPr>
        <w:t>2020.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27">
        <w:r>
          <w:rPr>
            <w:color w:val="0462C1"/>
            <w:sz w:val="18"/>
            <w:u w:val="single" w:color="0462C1"/>
          </w:rPr>
          <w:t>https://www.lebigdata.fr/data-centers-hyperscale-synergy-research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Datacenters : Amine Kandil, pionnier du cloud marocain et connecteur panafricain de demain ? ». IN : Jeune</w:t>
      </w:r>
      <w:r>
        <w:rPr>
          <w:spacing w:val="-43"/>
          <w:sz w:val="20"/>
        </w:rPr>
        <w:t> </w:t>
      </w:r>
      <w:r>
        <w:rPr>
          <w:sz w:val="20"/>
        </w:rPr>
        <w:t>Afrique, 02 novembre 2022.</w:t>
      </w:r>
      <w:r>
        <w:rPr>
          <w:color w:val="0462C1"/>
          <w:sz w:val="20"/>
        </w:rPr>
        <w:t> </w:t>
      </w:r>
      <w:hyperlink r:id="rId124">
        <w:r>
          <w:rPr>
            <w:color w:val="0462C1"/>
            <w:sz w:val="18"/>
            <w:u w:val="single" w:color="0462C1"/>
          </w:rPr>
          <w:t>https://www.jeuneafrique.com/1380860/economie/datacenters-amine-kandil-pionnier-</w:t>
        </w:r>
      </w:hyperlink>
      <w:r>
        <w:rPr>
          <w:color w:val="0462C1"/>
          <w:spacing w:val="1"/>
          <w:sz w:val="18"/>
        </w:rPr>
        <w:t> </w:t>
      </w:r>
      <w:hyperlink r:id="rId124">
        <w:r>
          <w:rPr>
            <w:color w:val="0462C1"/>
            <w:sz w:val="18"/>
            <w:u w:val="single" w:color="0462C1"/>
          </w:rPr>
          <w:t>du-cloud-marocain-et-connecteur-panafricain-de-demain/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2"/>
          <w:sz w:val="20"/>
        </w:rPr>
        <w:t> </w:t>
      </w:r>
      <w:hyperlink r:id="rId45">
        <w:r>
          <w:rPr>
            <w:sz w:val="20"/>
          </w:rPr>
          <w:t>Datacenters</w:t>
        </w:r>
        <w:r>
          <w:rPr>
            <w:spacing w:val="-4"/>
            <w:sz w:val="20"/>
          </w:rPr>
          <w:t> </w:t>
        </w:r>
        <w:r>
          <w:rPr>
            <w:sz w:val="20"/>
          </w:rPr>
          <w:t>en</w:t>
        </w:r>
        <w:r>
          <w:rPr>
            <w:spacing w:val="-4"/>
            <w:sz w:val="20"/>
          </w:rPr>
          <w:t> </w:t>
        </w:r>
        <w:r>
          <w:rPr>
            <w:sz w:val="20"/>
          </w:rPr>
          <w:t>Afrique,</w:t>
        </w:r>
        <w:r>
          <w:rPr>
            <w:spacing w:val="-4"/>
            <w:sz w:val="20"/>
          </w:rPr>
          <w:t> </w:t>
        </w:r>
        <w:r>
          <w:rPr>
            <w:sz w:val="20"/>
          </w:rPr>
          <w:t>un</w:t>
        </w:r>
        <w:r>
          <w:rPr>
            <w:spacing w:val="-6"/>
            <w:sz w:val="20"/>
          </w:rPr>
          <w:t> </w:t>
        </w:r>
        <w:r>
          <w:rPr>
            <w:sz w:val="20"/>
          </w:rPr>
          <w:t>marché</w:t>
        </w:r>
        <w:r>
          <w:rPr>
            <w:spacing w:val="-5"/>
            <w:sz w:val="20"/>
          </w:rPr>
          <w:t> </w:t>
        </w:r>
        <w:r>
          <w:rPr>
            <w:sz w:val="20"/>
          </w:rPr>
          <w:t>de</w:t>
        </w:r>
        <w:r>
          <w:rPr>
            <w:spacing w:val="-5"/>
            <w:sz w:val="20"/>
          </w:rPr>
          <w:t> </w:t>
        </w:r>
        <w:r>
          <w:rPr>
            <w:sz w:val="20"/>
          </w:rPr>
          <w:t>3</w:t>
        </w:r>
        <w:r>
          <w:rPr>
            <w:spacing w:val="-5"/>
            <w:sz w:val="20"/>
          </w:rPr>
          <w:t> </w:t>
        </w:r>
        <w:r>
          <w:rPr>
            <w:sz w:val="20"/>
          </w:rPr>
          <w:t>milliards</w:t>
        </w:r>
        <w:r>
          <w:rPr>
            <w:spacing w:val="-5"/>
            <w:sz w:val="20"/>
          </w:rPr>
          <w:t> </w:t>
        </w:r>
        <w:r>
          <w:rPr>
            <w:sz w:val="20"/>
          </w:rPr>
          <w:t>$</w:t>
        </w:r>
        <w:r>
          <w:rPr>
            <w:spacing w:val="-4"/>
            <w:sz w:val="20"/>
          </w:rPr>
          <w:t> </w:t>
        </w:r>
        <w:r>
          <w:rPr>
            <w:sz w:val="20"/>
          </w:rPr>
          <w:t>d’ici</w:t>
        </w:r>
        <w:r>
          <w:rPr>
            <w:spacing w:val="-5"/>
            <w:sz w:val="20"/>
          </w:rPr>
          <w:t> </w:t>
        </w:r>
        <w:r>
          <w:rPr>
            <w:sz w:val="20"/>
          </w:rPr>
          <w:t>2025 </w:t>
        </w:r>
      </w:hyperlink>
      <w:r>
        <w:rPr>
          <w:sz w:val="20"/>
        </w:rPr>
        <w:t>».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Datacenter</w:t>
      </w:r>
      <w:r>
        <w:rPr>
          <w:spacing w:val="-4"/>
          <w:sz w:val="20"/>
        </w:rPr>
        <w:t> </w:t>
      </w:r>
      <w:r>
        <w:rPr>
          <w:sz w:val="20"/>
        </w:rPr>
        <w:t>magazine,</w:t>
      </w:r>
      <w:r>
        <w:rPr>
          <w:spacing w:val="-4"/>
          <w:sz w:val="20"/>
        </w:rPr>
        <w:t> </w:t>
      </w:r>
      <w:r>
        <w:rPr>
          <w:sz w:val="20"/>
        </w:rPr>
        <w:t>9</w:t>
      </w:r>
      <w:r>
        <w:rPr>
          <w:spacing w:val="-5"/>
          <w:sz w:val="20"/>
        </w:rPr>
        <w:t> </w:t>
      </w:r>
      <w:r>
        <w:rPr>
          <w:sz w:val="20"/>
        </w:rPr>
        <w:t>novembre</w:t>
      </w:r>
      <w:r>
        <w:rPr>
          <w:spacing w:val="-5"/>
          <w:sz w:val="20"/>
        </w:rPr>
        <w:t> </w:t>
      </w:r>
      <w:r>
        <w:rPr>
          <w:sz w:val="20"/>
        </w:rPr>
        <w:t>2020.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45">
        <w:r>
          <w:rPr>
            <w:color w:val="0462C1"/>
            <w:sz w:val="18"/>
            <w:u w:val="single" w:color="0462C1"/>
          </w:rPr>
          <w:t>https://datacenter-magazine.fr/datacenters-en-afrique-un-marche-de-3-milliards-dici-2025/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907" w:hanging="360"/>
        <w:jc w:val="left"/>
        <w:rPr>
          <w:rFonts w:ascii="Sitka Small" w:hAnsi="Sitka Small"/>
          <w:color w:val="001F5F"/>
          <w:sz w:val="16"/>
        </w:rPr>
      </w:pPr>
      <w:r>
        <w:rPr>
          <w:color w:val="202429"/>
          <w:sz w:val="20"/>
        </w:rPr>
        <w:t>« </w:t>
      </w:r>
      <w:r>
        <w:rPr>
          <w:sz w:val="20"/>
        </w:rPr>
        <w:t>Datacenters :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leader</w:t>
      </w:r>
      <w:r>
        <w:rPr>
          <w:spacing w:val="1"/>
          <w:sz w:val="20"/>
        </w:rPr>
        <w:t> </w:t>
      </w:r>
      <w:r>
        <w:rPr>
          <w:sz w:val="20"/>
        </w:rPr>
        <w:t>marocain</w:t>
      </w:r>
      <w:r>
        <w:rPr>
          <w:spacing w:val="1"/>
          <w:sz w:val="20"/>
        </w:rPr>
        <w:t> </w:t>
      </w:r>
      <w:r>
        <w:rPr>
          <w:sz w:val="20"/>
        </w:rPr>
        <w:t>N+One</w:t>
      </w:r>
      <w:r>
        <w:rPr>
          <w:spacing w:val="1"/>
          <w:sz w:val="20"/>
        </w:rPr>
        <w:t> </w:t>
      </w:r>
      <w:r>
        <w:rPr>
          <w:sz w:val="20"/>
        </w:rPr>
        <w:t>rempile</w:t>
      </w:r>
      <w:r>
        <w:rPr>
          <w:spacing w:val="1"/>
          <w:sz w:val="20"/>
        </w:rPr>
        <w:t> </w:t>
      </w:r>
      <w:r>
        <w:rPr>
          <w:sz w:val="20"/>
        </w:rPr>
        <w:t>au</w:t>
      </w:r>
      <w:r>
        <w:rPr>
          <w:spacing w:val="1"/>
          <w:sz w:val="20"/>
        </w:rPr>
        <w:t> </w:t>
      </w:r>
      <w:r>
        <w:rPr>
          <w:sz w:val="20"/>
        </w:rPr>
        <w:t>Sénégal</w:t>
      </w:r>
      <w:r>
        <w:rPr>
          <w:spacing w:val="1"/>
          <w:sz w:val="20"/>
        </w:rPr>
        <w:t> </w:t>
      </w:r>
      <w:r>
        <w:rPr>
          <w:sz w:val="20"/>
        </w:rPr>
        <w:t>».</w:t>
      </w:r>
      <w:r>
        <w:rPr>
          <w:spacing w:val="1"/>
          <w:sz w:val="20"/>
        </w:rPr>
        <w:t> </w:t>
      </w:r>
      <w:r>
        <w:rPr>
          <w:sz w:val="20"/>
        </w:rPr>
        <w:t>IN :</w:t>
      </w:r>
      <w:r>
        <w:rPr>
          <w:spacing w:val="1"/>
          <w:sz w:val="20"/>
        </w:rPr>
        <w:t> </w:t>
      </w:r>
      <w:r>
        <w:rPr>
          <w:sz w:val="20"/>
        </w:rPr>
        <w:t>Africa</w:t>
      </w:r>
      <w:r>
        <w:rPr>
          <w:spacing w:val="1"/>
          <w:sz w:val="20"/>
        </w:rPr>
        <w:t> </w:t>
      </w:r>
      <w:r>
        <w:rPr>
          <w:sz w:val="20"/>
        </w:rPr>
        <w:t>Intelligence,</w:t>
      </w:r>
      <w:r>
        <w:rPr>
          <w:spacing w:val="1"/>
          <w:sz w:val="20"/>
        </w:rPr>
        <w:t> </w:t>
      </w:r>
      <w:r>
        <w:rPr>
          <w:sz w:val="20"/>
        </w:rPr>
        <w:t>14</w:t>
      </w:r>
      <w:r>
        <w:rPr>
          <w:spacing w:val="1"/>
          <w:sz w:val="20"/>
        </w:rPr>
        <w:t> </w:t>
      </w:r>
      <w:r>
        <w:rPr>
          <w:sz w:val="20"/>
        </w:rPr>
        <w:t>mars</w:t>
      </w:r>
      <w:r>
        <w:rPr>
          <w:spacing w:val="1"/>
          <w:sz w:val="20"/>
        </w:rPr>
        <w:t> </w:t>
      </w:r>
      <w:r>
        <w:rPr>
          <w:sz w:val="20"/>
        </w:rPr>
        <w:t>2023.</w:t>
      </w:r>
      <w:r>
        <w:rPr>
          <w:color w:val="0462C1"/>
          <w:spacing w:val="-43"/>
          <w:sz w:val="20"/>
        </w:rPr>
        <w:t> </w:t>
      </w:r>
      <w:hyperlink r:id="rId143">
        <w:r>
          <w:rPr>
            <w:color w:val="0462C1"/>
            <w:sz w:val="18"/>
            <w:u w:val="single" w:color="0462C1"/>
          </w:rPr>
          <w:t>https://www.africaintelligence.fr/afrique-du-nord/2023/03/14/datacenters--le-leader-marocain-n_one-rempile-</w:t>
        </w:r>
      </w:hyperlink>
      <w:r>
        <w:rPr>
          <w:color w:val="0462C1"/>
          <w:spacing w:val="1"/>
          <w:sz w:val="18"/>
        </w:rPr>
        <w:t> </w:t>
      </w:r>
      <w:hyperlink r:id="rId143">
        <w:r>
          <w:rPr>
            <w:color w:val="0462C1"/>
            <w:sz w:val="18"/>
            <w:u w:val="single" w:color="0462C1"/>
          </w:rPr>
          <w:t>au-senegal,109922310-bre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DataReportal.</w:t>
      </w:r>
      <w:r>
        <w:rPr>
          <w:spacing w:val="-4"/>
          <w:sz w:val="20"/>
        </w:rPr>
        <w:t> </w:t>
      </w:r>
      <w:r>
        <w:rPr>
          <w:sz w:val="20"/>
        </w:rPr>
        <w:t>Digital</w:t>
      </w:r>
      <w:r>
        <w:rPr>
          <w:spacing w:val="-4"/>
          <w:sz w:val="20"/>
        </w:rPr>
        <w:t> </w:t>
      </w:r>
      <w:r>
        <w:rPr>
          <w:sz w:val="20"/>
        </w:rPr>
        <w:t>2022</w:t>
      </w:r>
      <w:r>
        <w:rPr>
          <w:spacing w:val="-5"/>
          <w:sz w:val="20"/>
        </w:rPr>
        <w:t> </w:t>
      </w:r>
      <w:r>
        <w:rPr>
          <w:sz w:val="20"/>
        </w:rPr>
        <w:t>Morocco,</w:t>
      </w:r>
      <w:r>
        <w:rPr>
          <w:spacing w:val="-4"/>
          <w:sz w:val="20"/>
        </w:rPr>
        <w:t> </w:t>
      </w:r>
      <w:r>
        <w:rPr>
          <w:sz w:val="20"/>
        </w:rPr>
        <w:t>15</w:t>
      </w:r>
      <w:r>
        <w:rPr>
          <w:spacing w:val="-4"/>
          <w:sz w:val="20"/>
        </w:rPr>
        <w:t> </w:t>
      </w:r>
      <w:r>
        <w:rPr>
          <w:sz w:val="20"/>
        </w:rPr>
        <w:t>février</w:t>
      </w:r>
      <w:r>
        <w:rPr>
          <w:spacing w:val="-4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hyperlink r:id="rId228">
        <w:r>
          <w:rPr>
            <w:color w:val="0462C1"/>
            <w:sz w:val="18"/>
            <w:u w:val="single" w:color="0462C1"/>
          </w:rPr>
          <w:t>https://datareportal.com/reports/digital-2022-morocco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color w:val="121212"/>
          <w:sz w:val="20"/>
        </w:rPr>
        <w:t>Deloitte</w:t>
      </w:r>
      <w:r>
        <w:rPr>
          <w:color w:val="121212"/>
          <w:spacing w:val="-4"/>
          <w:sz w:val="20"/>
        </w:rPr>
        <w:t> </w:t>
      </w:r>
      <w:r>
        <w:rPr>
          <w:color w:val="121212"/>
          <w:sz w:val="20"/>
        </w:rPr>
        <w:t>Insight.</w:t>
      </w:r>
      <w:r>
        <w:rPr>
          <w:color w:val="121212"/>
          <w:spacing w:val="-4"/>
          <w:sz w:val="20"/>
        </w:rPr>
        <w:t> </w:t>
      </w:r>
      <w:r>
        <w:rPr>
          <w:color w:val="121212"/>
          <w:sz w:val="20"/>
        </w:rPr>
        <w:t>Technology,</w:t>
      </w:r>
      <w:r>
        <w:rPr>
          <w:color w:val="121212"/>
          <w:spacing w:val="-3"/>
          <w:sz w:val="20"/>
        </w:rPr>
        <w:t> </w:t>
      </w:r>
      <w:r>
        <w:rPr>
          <w:color w:val="121212"/>
          <w:sz w:val="20"/>
        </w:rPr>
        <w:t>Media,</w:t>
      </w:r>
      <w:r>
        <w:rPr>
          <w:color w:val="121212"/>
          <w:spacing w:val="-3"/>
          <w:sz w:val="20"/>
        </w:rPr>
        <w:t> </w:t>
      </w:r>
      <w:r>
        <w:rPr>
          <w:color w:val="121212"/>
          <w:sz w:val="20"/>
        </w:rPr>
        <w:t>and</w:t>
      </w:r>
      <w:r>
        <w:rPr>
          <w:color w:val="121212"/>
          <w:spacing w:val="-3"/>
          <w:sz w:val="20"/>
        </w:rPr>
        <w:t> </w:t>
      </w:r>
      <w:r>
        <w:rPr>
          <w:color w:val="121212"/>
          <w:sz w:val="20"/>
        </w:rPr>
        <w:t>Telecommunications</w:t>
      </w:r>
      <w:r>
        <w:rPr>
          <w:color w:val="121212"/>
          <w:spacing w:val="-5"/>
          <w:sz w:val="20"/>
        </w:rPr>
        <w:t> </w:t>
      </w:r>
      <w:r>
        <w:rPr>
          <w:color w:val="121212"/>
          <w:sz w:val="20"/>
        </w:rPr>
        <w:t>Predictions</w:t>
      </w:r>
      <w:r>
        <w:rPr>
          <w:color w:val="121212"/>
          <w:spacing w:val="-5"/>
          <w:sz w:val="20"/>
        </w:rPr>
        <w:t> </w:t>
      </w:r>
      <w:r>
        <w:rPr>
          <w:color w:val="121212"/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7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Department of Commerce - International Trade Administration (Etats-Unis). Country Commercial Guides, 29</w:t>
      </w:r>
      <w:r>
        <w:rPr>
          <w:spacing w:val="1"/>
          <w:sz w:val="20"/>
        </w:rPr>
        <w:t> </w:t>
      </w:r>
      <w:r>
        <w:rPr>
          <w:sz w:val="20"/>
        </w:rPr>
        <w:t>novembre</w:t>
      </w:r>
      <w:r>
        <w:rPr>
          <w:spacing w:val="-2"/>
          <w:sz w:val="20"/>
        </w:rPr>
        <w:t> </w:t>
      </w:r>
      <w:r>
        <w:rPr>
          <w:sz w:val="20"/>
        </w:rPr>
        <w:t>2022.</w:t>
      </w:r>
      <w:r>
        <w:rPr>
          <w:color w:val="0462C1"/>
          <w:sz w:val="20"/>
        </w:rPr>
        <w:t> </w:t>
      </w:r>
      <w:hyperlink r:id="rId8">
        <w:r>
          <w:rPr>
            <w:color w:val="0462C1"/>
            <w:sz w:val="18"/>
            <w:u w:val="single" w:color="0462C1"/>
          </w:rPr>
          <w:t>https://www.trade.gov/country-commercial-guides/morocco-telecommunications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  <w:tab w:pos="3097" w:val="left" w:leader="none"/>
          <w:tab w:pos="4701" w:val="left" w:leader="none"/>
          <w:tab w:pos="6680" w:val="left" w:leader="none"/>
          <w:tab w:pos="8322" w:val="left" w:leader="none"/>
        </w:tabs>
        <w:spacing w:line="240" w:lineRule="auto" w:before="80" w:after="0"/>
        <w:ind w:left="539" w:right="893" w:hanging="360"/>
        <w:jc w:val="both"/>
        <w:rPr>
          <w:rFonts w:ascii="Sitka Small" w:hAnsi="Sitka Small"/>
          <w:color w:val="001F5F"/>
          <w:sz w:val="16"/>
        </w:rPr>
      </w:pPr>
      <w:r>
        <w:rPr>
          <w:spacing w:val="-1"/>
          <w:sz w:val="20"/>
        </w:rPr>
        <w:t>DGSSI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(Maroc).</w:t>
      </w:r>
      <w:r>
        <w:rPr>
          <w:spacing w:val="41"/>
          <w:sz w:val="20"/>
        </w:rPr>
        <w:t> </w:t>
      </w:r>
      <w:r>
        <w:rPr>
          <w:spacing w:val="-1"/>
          <w:sz w:val="20"/>
        </w:rPr>
        <w:t>7ème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édition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du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séminaire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sensibilisation</w:t>
      </w:r>
      <w:r>
        <w:rPr>
          <w:spacing w:val="-8"/>
          <w:sz w:val="20"/>
        </w:rPr>
        <w:t> </w:t>
      </w:r>
      <w:r>
        <w:rPr>
          <w:sz w:val="20"/>
        </w:rPr>
        <w:t>à</w:t>
      </w:r>
      <w:r>
        <w:rPr>
          <w:spacing w:val="-9"/>
          <w:sz w:val="20"/>
        </w:rPr>
        <w:t> </w:t>
      </w:r>
      <w:r>
        <w:rPr>
          <w:sz w:val="20"/>
        </w:rPr>
        <w:t>la</w:t>
      </w:r>
      <w:r>
        <w:rPr>
          <w:spacing w:val="-9"/>
          <w:sz w:val="20"/>
        </w:rPr>
        <w:t> </w:t>
      </w:r>
      <w:r>
        <w:rPr>
          <w:sz w:val="20"/>
        </w:rPr>
        <w:t>Cybersécurité</w:t>
      </w:r>
      <w:r>
        <w:rPr>
          <w:spacing w:val="3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Externalisation</w:t>
      </w:r>
      <w:r>
        <w:rPr>
          <w:spacing w:val="-8"/>
          <w:sz w:val="20"/>
        </w:rPr>
        <w:t> </w:t>
      </w:r>
      <w:r>
        <w:rPr>
          <w:sz w:val="20"/>
        </w:rPr>
        <w:t>des</w:t>
      </w:r>
      <w:r>
        <w:rPr>
          <w:spacing w:val="-11"/>
          <w:sz w:val="20"/>
        </w:rPr>
        <w:t> </w:t>
      </w:r>
      <w:r>
        <w:rPr>
          <w:sz w:val="20"/>
        </w:rPr>
        <w:t>Systèmes</w:t>
      </w:r>
      <w:r>
        <w:rPr>
          <w:spacing w:val="-43"/>
          <w:sz w:val="20"/>
        </w:rPr>
        <w:t> </w:t>
      </w:r>
      <w:r>
        <w:rPr>
          <w:sz w:val="20"/>
        </w:rPr>
        <w:t>d’information</w:t>
        <w:tab/>
        <w:t>et</w:t>
        <w:tab/>
        <w:t>enjeux</w:t>
        <w:tab/>
        <w:t>de</w:t>
        <w:tab/>
      </w:r>
      <w:r>
        <w:rPr>
          <w:spacing w:val="-1"/>
          <w:sz w:val="20"/>
        </w:rPr>
        <w:t>cybersécurité.</w:t>
      </w:r>
      <w:r>
        <w:rPr>
          <w:color w:val="0462C1"/>
          <w:spacing w:val="-43"/>
          <w:sz w:val="20"/>
        </w:rPr>
        <w:t> </w:t>
      </w:r>
      <w:hyperlink r:id="rId70">
        <w:r>
          <w:rPr>
            <w:color w:val="0462C1"/>
            <w:sz w:val="18"/>
            <w:u w:val="single" w:color="0462C1"/>
          </w:rPr>
          <w:t>https://www.dgssi.gov.ma/sites/default/files/evenements/rapport_seminaire_2019.pdf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58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Digital</w:t>
      </w:r>
      <w:r>
        <w:rPr>
          <w:spacing w:val="-3"/>
          <w:sz w:val="20"/>
        </w:rPr>
        <w:t> </w:t>
      </w:r>
      <w:r>
        <w:rPr>
          <w:sz w:val="20"/>
        </w:rPr>
        <w:t>Council</w:t>
      </w:r>
      <w:r>
        <w:rPr>
          <w:spacing w:val="-3"/>
          <w:sz w:val="20"/>
        </w:rPr>
        <w:t> </w:t>
      </w:r>
      <w:r>
        <w:rPr>
          <w:sz w:val="20"/>
        </w:rPr>
        <w:t>Africa.</w:t>
      </w:r>
      <w:r>
        <w:rPr>
          <w:spacing w:val="-2"/>
          <w:sz w:val="20"/>
        </w:rPr>
        <w:t> </w:t>
      </w:r>
      <w:r>
        <w:rPr>
          <w:sz w:val="20"/>
        </w:rPr>
        <w:t>Africa</w:t>
      </w:r>
      <w:r>
        <w:rPr>
          <w:spacing w:val="-2"/>
          <w:sz w:val="20"/>
        </w:rPr>
        <w:t> </w:t>
      </w:r>
      <w:r>
        <w:rPr>
          <w:sz w:val="20"/>
        </w:rPr>
        <w:t>Digital</w:t>
      </w:r>
      <w:r>
        <w:rPr>
          <w:spacing w:val="-2"/>
          <w:sz w:val="20"/>
        </w:rPr>
        <w:t> </w:t>
      </w:r>
      <w:r>
        <w:rPr>
          <w:sz w:val="20"/>
        </w:rPr>
        <w:t>Infrastructure</w:t>
      </w:r>
      <w:r>
        <w:rPr>
          <w:spacing w:val="-3"/>
          <w:sz w:val="20"/>
        </w:rPr>
        <w:t> </w:t>
      </w:r>
      <w:r>
        <w:rPr>
          <w:sz w:val="20"/>
        </w:rPr>
        <w:t>Market</w:t>
      </w:r>
      <w:r>
        <w:rPr>
          <w:spacing w:val="-2"/>
          <w:sz w:val="20"/>
        </w:rPr>
        <w:t> </w:t>
      </w:r>
      <w:r>
        <w:rPr>
          <w:sz w:val="20"/>
        </w:rPr>
        <w:t>Analysis :</w:t>
      </w:r>
      <w:r>
        <w:rPr>
          <w:spacing w:val="-3"/>
          <w:sz w:val="20"/>
        </w:rPr>
        <w:t> </w:t>
      </w:r>
      <w:r>
        <w:rPr>
          <w:sz w:val="20"/>
        </w:rPr>
        <w:t>2021</w:t>
      </w:r>
      <w:r>
        <w:rPr>
          <w:spacing w:val="-3"/>
          <w:sz w:val="20"/>
        </w:rPr>
        <w:t> </w:t>
      </w:r>
      <w:r>
        <w:rPr>
          <w:sz w:val="20"/>
        </w:rPr>
        <w:t>Report.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901" w:hanging="358"/>
        <w:jc w:val="left"/>
        <w:rPr>
          <w:rFonts w:ascii="Sitka Small" w:hAnsi="Sitka Small"/>
          <w:color w:val="001F5F"/>
          <w:sz w:val="16"/>
        </w:rPr>
      </w:pPr>
      <w:hyperlink r:id="rId7">
        <w:r>
          <w:rPr>
            <w:sz w:val="20"/>
          </w:rPr>
          <w:t>Discours royal au Sommet extraordinaire des Chefs d'Etat et de gouvernement de l'Union Africaine (UA) sur la</w:t>
        </w:r>
      </w:hyperlink>
      <w:r>
        <w:rPr>
          <w:spacing w:val="-43"/>
          <w:sz w:val="20"/>
        </w:rPr>
        <w:t> </w:t>
      </w:r>
      <w:hyperlink r:id="rId7">
        <w:r>
          <w:rPr>
            <w:sz w:val="20"/>
          </w:rPr>
          <w:t>Zone</w:t>
        </w:r>
        <w:r>
          <w:rPr>
            <w:spacing w:val="-2"/>
            <w:sz w:val="20"/>
          </w:rPr>
          <w:t> </w:t>
        </w:r>
        <w:r>
          <w:rPr>
            <w:sz w:val="20"/>
          </w:rPr>
          <w:t>de</w:t>
        </w:r>
        <w:r>
          <w:rPr>
            <w:spacing w:val="-1"/>
            <w:sz w:val="20"/>
          </w:rPr>
          <w:t> </w:t>
        </w:r>
        <w:r>
          <w:rPr>
            <w:sz w:val="20"/>
          </w:rPr>
          <w:t>libre-échange</w:t>
        </w:r>
        <w:r>
          <w:rPr>
            <w:spacing w:val="-2"/>
            <w:sz w:val="20"/>
          </w:rPr>
          <w:t> </w:t>
        </w:r>
        <w:r>
          <w:rPr>
            <w:sz w:val="20"/>
          </w:rPr>
          <w:t>continentale,</w:t>
        </w:r>
      </w:hyperlink>
      <w:r>
        <w:rPr>
          <w:spacing w:val="4"/>
          <w:sz w:val="20"/>
        </w:rPr>
        <w:t> </w:t>
      </w:r>
      <w:r>
        <w:rPr>
          <w:sz w:val="20"/>
        </w:rPr>
        <w:t>21</w:t>
      </w:r>
      <w:r>
        <w:rPr>
          <w:spacing w:val="-1"/>
          <w:sz w:val="20"/>
        </w:rPr>
        <w:t> </w:t>
      </w:r>
      <w:r>
        <w:rPr>
          <w:sz w:val="20"/>
        </w:rPr>
        <w:t>mars</w:t>
      </w:r>
      <w:r>
        <w:rPr>
          <w:spacing w:val="-2"/>
          <w:sz w:val="20"/>
        </w:rPr>
        <w:t> </w:t>
      </w:r>
      <w:r>
        <w:rPr>
          <w:sz w:val="20"/>
        </w:rPr>
        <w:t>2018,</w:t>
      </w:r>
      <w:r>
        <w:rPr>
          <w:spacing w:val="45"/>
          <w:sz w:val="20"/>
        </w:rPr>
        <w:t> </w:t>
      </w:r>
      <w:r>
        <w:rPr>
          <w:sz w:val="20"/>
        </w:rPr>
        <w:t>Kigali</w:t>
      </w:r>
      <w:r>
        <w:rPr>
          <w:spacing w:val="2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Rwanda.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58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DXC</w:t>
      </w:r>
      <w:r>
        <w:rPr>
          <w:spacing w:val="-6"/>
          <w:sz w:val="20"/>
        </w:rPr>
        <w:t> </w:t>
      </w:r>
      <w:r>
        <w:rPr>
          <w:sz w:val="20"/>
        </w:rPr>
        <w:t>Technology.</w:t>
      </w:r>
      <w:r>
        <w:rPr>
          <w:color w:val="0462C1"/>
          <w:spacing w:val="-3"/>
          <w:sz w:val="20"/>
        </w:rPr>
        <w:t> </w:t>
      </w:r>
      <w:hyperlink r:id="rId129">
        <w:r>
          <w:rPr>
            <w:color w:val="0462C1"/>
            <w:sz w:val="18"/>
            <w:u w:val="single" w:color="0462C1"/>
          </w:rPr>
          <w:t>https://www.dxc-maroc.com/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58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Éducation</w:t>
      </w:r>
      <w:r>
        <w:rPr>
          <w:spacing w:val="5"/>
          <w:sz w:val="20"/>
        </w:rPr>
        <w:t> </w:t>
      </w:r>
      <w:r>
        <w:rPr>
          <w:sz w:val="20"/>
        </w:rPr>
        <w:t>Nationale</w:t>
      </w:r>
      <w:r>
        <w:rPr>
          <w:spacing w:val="8"/>
          <w:sz w:val="20"/>
        </w:rPr>
        <w:t> </w:t>
      </w:r>
      <w:r>
        <w:rPr>
          <w:sz w:val="20"/>
        </w:rPr>
        <w:t>:</w:t>
      </w:r>
      <w:r>
        <w:rPr>
          <w:spacing w:val="7"/>
          <w:sz w:val="20"/>
        </w:rPr>
        <w:t> </w:t>
      </w:r>
      <w:r>
        <w:rPr>
          <w:sz w:val="20"/>
        </w:rPr>
        <w:t>extension</w:t>
      </w:r>
      <w:r>
        <w:rPr>
          <w:spacing w:val="8"/>
          <w:sz w:val="20"/>
        </w:rPr>
        <w:t> </w:t>
      </w:r>
      <w:r>
        <w:rPr>
          <w:sz w:val="20"/>
        </w:rPr>
        <w:t>des</w:t>
      </w:r>
      <w:r>
        <w:rPr>
          <w:spacing w:val="9"/>
          <w:sz w:val="20"/>
        </w:rPr>
        <w:t> </w:t>
      </w:r>
      <w:r>
        <w:rPr>
          <w:sz w:val="20"/>
        </w:rPr>
        <w:t>équipements</w:t>
      </w:r>
      <w:r>
        <w:rPr>
          <w:spacing w:val="6"/>
          <w:sz w:val="20"/>
        </w:rPr>
        <w:t> </w:t>
      </w:r>
      <w:r>
        <w:rPr>
          <w:sz w:val="20"/>
        </w:rPr>
        <w:t>du</w:t>
      </w:r>
      <w:r>
        <w:rPr>
          <w:spacing w:val="8"/>
          <w:sz w:val="20"/>
        </w:rPr>
        <w:t> </w:t>
      </w:r>
      <w:r>
        <w:rPr>
          <w:sz w:val="20"/>
        </w:rPr>
        <w:t>Datacenter</w:t>
      </w:r>
      <w:r>
        <w:rPr>
          <w:spacing w:val="8"/>
          <w:sz w:val="20"/>
        </w:rPr>
        <w:t> </w:t>
      </w:r>
      <w:r>
        <w:rPr>
          <w:sz w:val="20"/>
        </w:rPr>
        <w:t>du</w:t>
      </w:r>
      <w:r>
        <w:rPr>
          <w:spacing w:val="7"/>
          <w:sz w:val="20"/>
        </w:rPr>
        <w:t> </w:t>
      </w:r>
      <w:r>
        <w:rPr>
          <w:sz w:val="20"/>
        </w:rPr>
        <w:t>ministère</w:t>
      </w:r>
      <w:r>
        <w:rPr>
          <w:spacing w:val="7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tutelle</w:t>
      </w:r>
      <w:r>
        <w:rPr>
          <w:spacing w:val="4"/>
          <w:sz w:val="20"/>
        </w:rPr>
        <w:t> </w:t>
      </w:r>
      <w:r>
        <w:rPr>
          <w:sz w:val="20"/>
        </w:rPr>
        <w:t>».</w:t>
      </w:r>
      <w:r>
        <w:rPr>
          <w:spacing w:val="7"/>
          <w:sz w:val="20"/>
        </w:rPr>
        <w:t> </w:t>
      </w:r>
      <w:r>
        <w:rPr>
          <w:sz w:val="20"/>
        </w:rPr>
        <w:t>IN :</w:t>
      </w:r>
      <w:r>
        <w:rPr>
          <w:spacing w:val="7"/>
          <w:sz w:val="20"/>
        </w:rPr>
        <w:t> </w:t>
      </w:r>
      <w:r>
        <w:rPr>
          <w:sz w:val="20"/>
        </w:rPr>
        <w:t>Les</w:t>
      </w:r>
      <w:r>
        <w:rPr>
          <w:spacing w:val="5"/>
          <w:sz w:val="20"/>
        </w:rPr>
        <w:t> </w:t>
      </w:r>
      <w:r>
        <w:rPr>
          <w:sz w:val="20"/>
        </w:rPr>
        <w:t>Eco.ma,</w:t>
      </w:r>
    </w:p>
    <w:p>
      <w:pPr>
        <w:tabs>
          <w:tab w:pos="993" w:val="left" w:leader="none"/>
          <w:tab w:pos="1880" w:val="left" w:leader="none"/>
          <w:tab w:pos="2592" w:val="left" w:leader="none"/>
        </w:tabs>
        <w:spacing w:before="1"/>
        <w:ind w:left="539" w:right="892" w:firstLine="0"/>
        <w:jc w:val="left"/>
        <w:rPr>
          <w:sz w:val="18"/>
        </w:rPr>
      </w:pPr>
      <w:r>
        <w:rPr>
          <w:sz w:val="20"/>
        </w:rPr>
        <w:t>12</w:t>
        <w:tab/>
        <w:t>octobre</w:t>
        <w:tab/>
        <w:t>2022.</w:t>
        <w:tab/>
      </w:r>
      <w:hyperlink r:id="rId155">
        <w:r>
          <w:rPr>
            <w:color w:val="0462C1"/>
            <w:spacing w:val="-1"/>
            <w:sz w:val="18"/>
            <w:u w:val="single" w:color="0462C1"/>
          </w:rPr>
          <w:t>https://leseco.ma/maroc/education-nationale-extension-des-equipements-du-datacenter-du-</w:t>
        </w:r>
      </w:hyperlink>
      <w:r>
        <w:rPr>
          <w:color w:val="0462C1"/>
          <w:sz w:val="18"/>
        </w:rPr>
        <w:t> </w:t>
      </w:r>
      <w:hyperlink r:id="rId155">
        <w:r>
          <w:rPr>
            <w:color w:val="0462C1"/>
            <w:sz w:val="18"/>
            <w:u w:val="single" w:color="0462C1"/>
          </w:rPr>
          <w:t>ministere-de-tutelle.html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Edison</w:t>
      </w:r>
      <w:r>
        <w:rPr>
          <w:spacing w:val="-3"/>
          <w:sz w:val="20"/>
        </w:rPr>
        <w:t> </w:t>
      </w:r>
      <w:r>
        <w:rPr>
          <w:sz w:val="20"/>
        </w:rPr>
        <w:t>Energy</w:t>
      </w:r>
      <w:r>
        <w:rPr>
          <w:spacing w:val="-2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Altenex</w:t>
      </w:r>
      <w:r>
        <w:rPr>
          <w:spacing w:val="-2"/>
          <w:sz w:val="20"/>
        </w:rPr>
        <w:t> </w:t>
      </w:r>
      <w:r>
        <w:rPr>
          <w:sz w:val="20"/>
        </w:rPr>
        <w:t>Energy.</w:t>
      </w:r>
      <w:r>
        <w:rPr>
          <w:spacing w:val="-3"/>
          <w:sz w:val="20"/>
        </w:rPr>
        <w:t> </w:t>
      </w:r>
      <w:r>
        <w:rPr>
          <w:sz w:val="20"/>
        </w:rPr>
        <w:t>Global</w:t>
      </w:r>
      <w:r>
        <w:rPr>
          <w:spacing w:val="-2"/>
          <w:sz w:val="20"/>
        </w:rPr>
        <w:t> </w:t>
      </w:r>
      <w:r>
        <w:rPr>
          <w:sz w:val="20"/>
        </w:rPr>
        <w:t>Renewables</w:t>
      </w:r>
      <w:r>
        <w:rPr>
          <w:spacing w:val="-4"/>
          <w:sz w:val="20"/>
        </w:rPr>
        <w:t> </w:t>
      </w:r>
      <w:r>
        <w:rPr>
          <w:sz w:val="20"/>
        </w:rPr>
        <w:t>Market</w:t>
      </w:r>
      <w:r>
        <w:rPr>
          <w:spacing w:val="-2"/>
          <w:sz w:val="20"/>
        </w:rPr>
        <w:t> </w:t>
      </w:r>
      <w:r>
        <w:rPr>
          <w:sz w:val="20"/>
        </w:rPr>
        <w:t>Update</w:t>
      </w:r>
      <w:r>
        <w:rPr>
          <w:spacing w:val="-3"/>
          <w:sz w:val="20"/>
        </w:rPr>
        <w:t> </w:t>
      </w:r>
      <w:r>
        <w:rPr>
          <w:sz w:val="20"/>
        </w:rPr>
        <w:t>Q4</w:t>
      </w:r>
      <w:r>
        <w:rPr>
          <w:spacing w:val="-3"/>
          <w:sz w:val="20"/>
        </w:rPr>
        <w:t> </w:t>
      </w:r>
      <w:r>
        <w:rPr>
          <w:sz w:val="20"/>
        </w:rPr>
        <w:t>2022,</w:t>
      </w:r>
      <w:r>
        <w:rPr>
          <w:spacing w:val="-3"/>
          <w:sz w:val="20"/>
        </w:rPr>
        <w:t> </w:t>
      </w:r>
      <w:r>
        <w:rPr>
          <w:sz w:val="20"/>
        </w:rPr>
        <w:t>janvier</w:t>
      </w:r>
      <w:r>
        <w:rPr>
          <w:spacing w:val="-2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2" w:after="0"/>
        <w:ind w:left="539" w:right="896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Equinix.</w:t>
      </w:r>
      <w:r>
        <w:rPr>
          <w:spacing w:val="19"/>
          <w:sz w:val="20"/>
        </w:rPr>
        <w:t> </w:t>
      </w:r>
      <w:r>
        <w:rPr>
          <w:sz w:val="20"/>
        </w:rPr>
        <w:t>Indice</w:t>
      </w:r>
      <w:r>
        <w:rPr>
          <w:spacing w:val="18"/>
          <w:sz w:val="20"/>
        </w:rPr>
        <w:t> </w:t>
      </w:r>
      <w:r>
        <w:rPr>
          <w:sz w:val="20"/>
        </w:rPr>
        <w:t>d’interconnexion</w:t>
      </w:r>
      <w:r>
        <w:rPr>
          <w:spacing w:val="20"/>
          <w:sz w:val="20"/>
        </w:rPr>
        <w:t> </w:t>
      </w:r>
      <w:r>
        <w:rPr>
          <w:sz w:val="20"/>
        </w:rPr>
        <w:t>mondial</w:t>
      </w:r>
      <w:r>
        <w:rPr>
          <w:spacing w:val="19"/>
          <w:sz w:val="20"/>
        </w:rPr>
        <w:t> </w:t>
      </w:r>
      <w:r>
        <w:rPr>
          <w:sz w:val="20"/>
        </w:rPr>
        <w:t>2023</w:t>
      </w:r>
      <w:r>
        <w:rPr>
          <w:spacing w:val="18"/>
          <w:sz w:val="20"/>
        </w:rPr>
        <w:t> </w:t>
      </w:r>
      <w:r>
        <w:rPr>
          <w:sz w:val="20"/>
        </w:rPr>
        <w:t>:</w:t>
      </w:r>
      <w:r>
        <w:rPr>
          <w:spacing w:val="21"/>
          <w:sz w:val="20"/>
        </w:rPr>
        <w:t> </w:t>
      </w:r>
      <w:r>
        <w:rPr>
          <w:sz w:val="20"/>
        </w:rPr>
        <w:t>mesurer</w:t>
      </w:r>
      <w:r>
        <w:rPr>
          <w:spacing w:val="22"/>
          <w:sz w:val="20"/>
        </w:rPr>
        <w:t> </w:t>
      </w:r>
      <w:r>
        <w:rPr>
          <w:sz w:val="20"/>
        </w:rPr>
        <w:t>la</w:t>
      </w:r>
      <w:r>
        <w:rPr>
          <w:spacing w:val="19"/>
          <w:sz w:val="20"/>
        </w:rPr>
        <w:t> </w:t>
      </w:r>
      <w:r>
        <w:rPr>
          <w:sz w:val="20"/>
        </w:rPr>
        <w:t>croissance</w:t>
      </w:r>
      <w:r>
        <w:rPr>
          <w:spacing w:val="18"/>
          <w:sz w:val="20"/>
        </w:rPr>
        <w:t> </w:t>
      </w:r>
      <w:r>
        <w:rPr>
          <w:sz w:val="20"/>
        </w:rPr>
        <w:t>de</w:t>
      </w:r>
      <w:r>
        <w:rPr>
          <w:spacing w:val="19"/>
          <w:sz w:val="20"/>
        </w:rPr>
        <w:t> </w:t>
      </w:r>
      <w:r>
        <w:rPr>
          <w:sz w:val="20"/>
        </w:rPr>
        <w:t>l’économie</w:t>
      </w:r>
      <w:r>
        <w:rPr>
          <w:spacing w:val="18"/>
          <w:sz w:val="20"/>
        </w:rPr>
        <w:t> </w:t>
      </w:r>
      <w:r>
        <w:rPr>
          <w:sz w:val="20"/>
        </w:rPr>
        <w:t>numérique</w:t>
      </w:r>
      <w:r>
        <w:rPr>
          <w:spacing w:val="21"/>
          <w:sz w:val="20"/>
        </w:rPr>
        <w:t> </w:t>
      </w:r>
      <w:r>
        <w:rPr>
          <w:sz w:val="20"/>
        </w:rPr>
        <w:t>mondiale,</w:t>
      </w:r>
      <w:r>
        <w:rPr>
          <w:spacing w:val="-42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Equinix</w:t>
      </w:r>
      <w:r>
        <w:rPr>
          <w:spacing w:val="32"/>
          <w:sz w:val="20"/>
        </w:rPr>
        <w:t> </w:t>
      </w:r>
      <w:r>
        <w:rPr>
          <w:sz w:val="20"/>
        </w:rPr>
        <w:t>Enters</w:t>
      </w:r>
      <w:r>
        <w:rPr>
          <w:spacing w:val="31"/>
          <w:sz w:val="20"/>
        </w:rPr>
        <w:t> </w:t>
      </w:r>
      <w:r>
        <w:rPr>
          <w:sz w:val="20"/>
        </w:rPr>
        <w:t>Africa,</w:t>
      </w:r>
      <w:r>
        <w:rPr>
          <w:spacing w:val="32"/>
          <w:sz w:val="20"/>
        </w:rPr>
        <w:t> </w:t>
      </w:r>
      <w:r>
        <w:rPr>
          <w:sz w:val="20"/>
        </w:rPr>
        <w:t>Closing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US$320</w:t>
      </w:r>
      <w:r>
        <w:rPr>
          <w:spacing w:val="34"/>
          <w:sz w:val="20"/>
        </w:rPr>
        <w:t> </w:t>
      </w:r>
      <w:r>
        <w:rPr>
          <w:sz w:val="20"/>
        </w:rPr>
        <w:t>Million</w:t>
      </w:r>
      <w:r>
        <w:rPr>
          <w:spacing w:val="33"/>
          <w:sz w:val="20"/>
        </w:rPr>
        <w:t> </w:t>
      </w:r>
      <w:r>
        <w:rPr>
          <w:sz w:val="20"/>
        </w:rPr>
        <w:t>Acquisition</w:t>
      </w:r>
      <w:r>
        <w:rPr>
          <w:spacing w:val="33"/>
          <w:sz w:val="20"/>
        </w:rPr>
        <w:t> </w:t>
      </w:r>
      <w:r>
        <w:rPr>
          <w:sz w:val="20"/>
        </w:rPr>
        <w:t>of</w:t>
      </w:r>
      <w:r>
        <w:rPr>
          <w:spacing w:val="31"/>
          <w:sz w:val="20"/>
        </w:rPr>
        <w:t> </w:t>
      </w:r>
      <w:r>
        <w:rPr>
          <w:sz w:val="20"/>
        </w:rPr>
        <w:t>MainOne».</w:t>
      </w:r>
      <w:r>
        <w:rPr>
          <w:spacing w:val="32"/>
          <w:sz w:val="20"/>
        </w:rPr>
        <w:t> </w:t>
      </w:r>
      <w:r>
        <w:rPr>
          <w:sz w:val="20"/>
        </w:rPr>
        <w:t>IN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Mainone</w:t>
      </w:r>
      <w:r>
        <w:rPr>
          <w:color w:val="1F2023"/>
          <w:sz w:val="20"/>
        </w:rPr>
        <w:t>,</w:t>
      </w:r>
      <w:r>
        <w:rPr>
          <w:color w:val="1F2023"/>
          <w:spacing w:val="33"/>
          <w:sz w:val="20"/>
        </w:rPr>
        <w:t> </w:t>
      </w:r>
      <w:r>
        <w:rPr>
          <w:sz w:val="20"/>
        </w:rPr>
        <w:t>5</w:t>
      </w:r>
      <w:r>
        <w:rPr>
          <w:spacing w:val="32"/>
          <w:sz w:val="20"/>
        </w:rPr>
        <w:t> </w:t>
      </w:r>
      <w:r>
        <w:rPr>
          <w:sz w:val="20"/>
        </w:rPr>
        <w:t>Avril</w:t>
      </w:r>
      <w:r>
        <w:rPr>
          <w:spacing w:val="32"/>
          <w:sz w:val="20"/>
        </w:rPr>
        <w:t> </w:t>
      </w:r>
      <w:r>
        <w:rPr>
          <w:sz w:val="20"/>
        </w:rPr>
        <w:t>2022.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47">
        <w:r>
          <w:rPr>
            <w:color w:val="0462C1"/>
            <w:sz w:val="18"/>
            <w:u w:val="single" w:color="0462C1"/>
          </w:rPr>
          <w:t>https://www.mainone.net/equinix-enters-africa-closing-the-us320-million-acquisition-of-mainone/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904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GARTNER.</w:t>
      </w:r>
      <w:r>
        <w:rPr>
          <w:spacing w:val="9"/>
          <w:sz w:val="20"/>
        </w:rPr>
        <w:t> </w:t>
      </w:r>
      <w:r>
        <w:rPr>
          <w:sz w:val="20"/>
        </w:rPr>
        <w:t>L’enquête</w:t>
      </w:r>
      <w:r>
        <w:rPr>
          <w:spacing w:val="8"/>
          <w:sz w:val="20"/>
        </w:rPr>
        <w:t> </w:t>
      </w:r>
      <w:r>
        <w:rPr>
          <w:sz w:val="20"/>
        </w:rPr>
        <w:t>CIO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Technology</w:t>
      </w:r>
      <w:r>
        <w:rPr>
          <w:spacing w:val="10"/>
          <w:sz w:val="20"/>
        </w:rPr>
        <w:t> </w:t>
      </w:r>
      <w:r>
        <w:rPr>
          <w:sz w:val="20"/>
        </w:rPr>
        <w:t>executive</w:t>
      </w:r>
      <w:r>
        <w:rPr>
          <w:spacing w:val="11"/>
          <w:sz w:val="20"/>
        </w:rPr>
        <w:t> </w:t>
      </w:r>
      <w:r>
        <w:rPr>
          <w:sz w:val="20"/>
        </w:rPr>
        <w:t>survey</w:t>
      </w:r>
      <w:r>
        <w:rPr>
          <w:spacing w:val="10"/>
          <w:sz w:val="20"/>
        </w:rPr>
        <w:t> </w:t>
      </w:r>
      <w:r>
        <w:rPr>
          <w:sz w:val="20"/>
        </w:rPr>
        <w:t>2023</w:t>
      </w:r>
      <w:r>
        <w:rPr>
          <w:spacing w:val="9"/>
          <w:sz w:val="20"/>
        </w:rPr>
        <w:t> </w:t>
      </w:r>
      <w:r>
        <w:rPr>
          <w:sz w:val="20"/>
        </w:rPr>
        <w:t>:</w:t>
      </w:r>
      <w:r>
        <w:rPr>
          <w:spacing w:val="8"/>
          <w:sz w:val="20"/>
        </w:rPr>
        <w:t> </w:t>
      </w:r>
      <w:r>
        <w:rPr>
          <w:sz w:val="20"/>
        </w:rPr>
        <w:t>résultats</w:t>
      </w:r>
      <w:r>
        <w:rPr>
          <w:spacing w:val="8"/>
          <w:sz w:val="20"/>
        </w:rPr>
        <w:t> </w:t>
      </w:r>
      <w:r>
        <w:rPr>
          <w:sz w:val="20"/>
        </w:rPr>
        <w:t>pour</w:t>
      </w:r>
      <w:r>
        <w:rPr>
          <w:spacing w:val="10"/>
          <w:sz w:val="20"/>
        </w:rPr>
        <w:t> </w:t>
      </w:r>
      <w:r>
        <w:rPr>
          <w:sz w:val="20"/>
        </w:rPr>
        <w:t>le</w:t>
      </w:r>
      <w:r>
        <w:rPr>
          <w:spacing w:val="8"/>
          <w:sz w:val="20"/>
        </w:rPr>
        <w:t> </w:t>
      </w:r>
      <w:r>
        <w:rPr>
          <w:sz w:val="20"/>
        </w:rPr>
        <w:t>Maroc,</w:t>
      </w:r>
      <w:r>
        <w:rPr>
          <w:spacing w:val="10"/>
          <w:sz w:val="20"/>
        </w:rPr>
        <w:t> </w:t>
      </w:r>
      <w:r>
        <w:rPr>
          <w:sz w:val="20"/>
        </w:rPr>
        <w:t>Casablanca,</w:t>
      </w:r>
      <w:r>
        <w:rPr>
          <w:spacing w:val="9"/>
          <w:sz w:val="20"/>
        </w:rPr>
        <w:t> </w:t>
      </w:r>
      <w:r>
        <w:rPr>
          <w:sz w:val="20"/>
        </w:rPr>
        <w:t>mars</w:t>
      </w:r>
      <w:r>
        <w:rPr>
          <w:spacing w:val="-42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2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Global</w:t>
      </w:r>
      <w:r>
        <w:rPr>
          <w:spacing w:val="28"/>
          <w:sz w:val="20"/>
        </w:rPr>
        <w:t> </w:t>
      </w:r>
      <w:r>
        <w:rPr>
          <w:sz w:val="20"/>
        </w:rPr>
        <w:t>broadband</w:t>
      </w:r>
      <w:r>
        <w:rPr>
          <w:spacing w:val="30"/>
          <w:sz w:val="20"/>
        </w:rPr>
        <w:t> </w:t>
      </w:r>
      <w:r>
        <w:rPr>
          <w:sz w:val="20"/>
        </w:rPr>
        <w:t>princing</w:t>
      </w:r>
      <w:r>
        <w:rPr>
          <w:spacing w:val="28"/>
          <w:sz w:val="20"/>
        </w:rPr>
        <w:t> </w:t>
      </w:r>
      <w:r>
        <w:rPr>
          <w:sz w:val="20"/>
        </w:rPr>
        <w:t>table</w:t>
      </w:r>
      <w:r>
        <w:rPr>
          <w:spacing w:val="28"/>
          <w:sz w:val="20"/>
        </w:rPr>
        <w:t> </w:t>
      </w:r>
      <w:r>
        <w:rPr>
          <w:sz w:val="20"/>
        </w:rPr>
        <w:t>2023.</w:t>
      </w:r>
      <w:r>
        <w:rPr>
          <w:spacing w:val="3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29"/>
          <w:sz w:val="20"/>
        </w:rPr>
        <w:t> </w:t>
      </w:r>
      <w:r>
        <w:rPr>
          <w:sz w:val="20"/>
        </w:rPr>
        <w:t>Cable.co.uk.</w:t>
      </w:r>
      <w:r>
        <w:rPr>
          <w:color w:val="0462C1"/>
          <w:spacing w:val="32"/>
          <w:sz w:val="20"/>
        </w:rPr>
        <w:t> </w:t>
      </w:r>
      <w:hyperlink r:id="rId229">
        <w:r>
          <w:rPr>
            <w:color w:val="0462C1"/>
            <w:sz w:val="18"/>
            <w:u w:val="single" w:color="0462C1"/>
          </w:rPr>
          <w:t>https://www.cable.co.uk/broadband/pricing/worldwide-</w:t>
        </w:r>
      </w:hyperlink>
      <w:r>
        <w:rPr>
          <w:color w:val="0462C1"/>
          <w:spacing w:val="1"/>
          <w:sz w:val="18"/>
        </w:rPr>
        <w:t> </w:t>
      </w:r>
      <w:hyperlink r:id="rId229">
        <w:r>
          <w:rPr>
            <w:color w:val="0462C1"/>
            <w:sz w:val="18"/>
            <w:u w:val="single" w:color="0462C1"/>
          </w:rPr>
          <w:t>comparison/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893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Graham,</w:t>
      </w:r>
      <w:r>
        <w:rPr>
          <w:spacing w:val="-9"/>
          <w:sz w:val="20"/>
        </w:rPr>
        <w:t> </w:t>
      </w:r>
      <w:r>
        <w:rPr>
          <w:sz w:val="20"/>
        </w:rPr>
        <w:t>S.J.H.</w:t>
      </w:r>
      <w:r>
        <w:rPr>
          <w:spacing w:val="-9"/>
          <w:sz w:val="20"/>
        </w:rPr>
        <w:t> </w:t>
      </w:r>
      <w:r>
        <w:rPr>
          <w:sz w:val="20"/>
        </w:rPr>
        <w:t>et</w:t>
      </w:r>
      <w:r>
        <w:rPr>
          <w:spacing w:val="-9"/>
          <w:sz w:val="20"/>
        </w:rPr>
        <w:t> </w:t>
      </w:r>
      <w:r>
        <w:rPr>
          <w:sz w:val="20"/>
        </w:rPr>
        <w:t>al.</w:t>
      </w:r>
      <w:r>
        <w:rPr>
          <w:spacing w:val="-9"/>
          <w:sz w:val="20"/>
        </w:rPr>
        <w:t> </w:t>
      </w:r>
      <w:r>
        <w:rPr>
          <w:sz w:val="20"/>
        </w:rPr>
        <w:t>High</w:t>
      </w:r>
      <w:r>
        <w:rPr>
          <w:spacing w:val="-8"/>
          <w:sz w:val="20"/>
        </w:rPr>
        <w:t> </w:t>
      </w:r>
      <w:r>
        <w:rPr>
          <w:sz w:val="20"/>
        </w:rPr>
        <w:t>technology</w:t>
      </w:r>
      <w:r>
        <w:rPr>
          <w:spacing w:val="-7"/>
          <w:sz w:val="20"/>
        </w:rPr>
        <w:t> </w:t>
      </w:r>
      <w:r>
        <w:rPr>
          <w:sz w:val="20"/>
        </w:rPr>
        <w:t>entrepreneurs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patent</w:t>
      </w:r>
      <w:r>
        <w:rPr>
          <w:spacing w:val="-9"/>
          <w:sz w:val="20"/>
        </w:rPr>
        <w:t> </w:t>
      </w:r>
      <w:r>
        <w:rPr>
          <w:sz w:val="20"/>
        </w:rPr>
        <w:t>system:</w:t>
      </w:r>
      <w:r>
        <w:rPr>
          <w:spacing w:val="-9"/>
          <w:sz w:val="20"/>
        </w:rPr>
        <w:t> </w:t>
      </w:r>
      <w:r>
        <w:rPr>
          <w:sz w:val="20"/>
        </w:rPr>
        <w:t>results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2008</w:t>
      </w:r>
      <w:r>
        <w:rPr>
          <w:spacing w:val="-10"/>
          <w:sz w:val="20"/>
        </w:rPr>
        <w:t> </w:t>
      </w:r>
      <w:r>
        <w:rPr>
          <w:sz w:val="20"/>
        </w:rPr>
        <w:t>Berkeley</w:t>
      </w:r>
      <w:r>
        <w:rPr>
          <w:spacing w:val="-2"/>
          <w:sz w:val="20"/>
        </w:rPr>
        <w:t> </w:t>
      </w:r>
      <w:r>
        <w:rPr>
          <w:sz w:val="20"/>
        </w:rPr>
        <w:t>Patent</w:t>
      </w:r>
      <w:r>
        <w:rPr>
          <w:spacing w:val="-42"/>
          <w:sz w:val="20"/>
        </w:rPr>
        <w:t> </w:t>
      </w:r>
      <w:r>
        <w:rPr>
          <w:sz w:val="20"/>
        </w:rPr>
        <w:t>Survey.</w:t>
      </w:r>
      <w:r>
        <w:rPr>
          <w:spacing w:val="44"/>
          <w:sz w:val="20"/>
        </w:rPr>
        <w:t> </w:t>
      </w:r>
      <w:r>
        <w:rPr>
          <w:sz w:val="20"/>
        </w:rPr>
        <w:t>IN:</w:t>
      </w:r>
      <w:r>
        <w:rPr>
          <w:spacing w:val="-2"/>
          <w:sz w:val="20"/>
        </w:rPr>
        <w:t> </w:t>
      </w:r>
      <w:r>
        <w:rPr>
          <w:sz w:val="20"/>
        </w:rPr>
        <w:t>Berkeley</w:t>
      </w:r>
      <w:r>
        <w:rPr>
          <w:spacing w:val="3"/>
          <w:sz w:val="20"/>
        </w:rPr>
        <w:t> </w:t>
      </w:r>
      <w:r>
        <w:rPr>
          <w:sz w:val="20"/>
        </w:rPr>
        <w:t>Technology</w:t>
      </w:r>
      <w:r>
        <w:rPr>
          <w:spacing w:val="-1"/>
          <w:sz w:val="20"/>
        </w:rPr>
        <w:t> </w:t>
      </w:r>
      <w:r>
        <w:rPr>
          <w:sz w:val="20"/>
        </w:rPr>
        <w:t>Law</w:t>
      </w:r>
      <w:r>
        <w:rPr>
          <w:spacing w:val="-1"/>
          <w:sz w:val="20"/>
        </w:rPr>
        <w:t> </w:t>
      </w:r>
      <w:r>
        <w:rPr>
          <w:sz w:val="20"/>
        </w:rPr>
        <w:t>Journal,</w:t>
      </w:r>
      <w:r>
        <w:rPr>
          <w:spacing w:val="-1"/>
          <w:sz w:val="20"/>
        </w:rPr>
        <w:t> </w:t>
      </w:r>
      <w:r>
        <w:rPr>
          <w:sz w:val="20"/>
        </w:rPr>
        <w:t>vol.</w:t>
      </w:r>
      <w:r>
        <w:rPr>
          <w:spacing w:val="-1"/>
          <w:sz w:val="20"/>
        </w:rPr>
        <w:t> </w:t>
      </w:r>
      <w:r>
        <w:rPr>
          <w:sz w:val="20"/>
        </w:rPr>
        <w:t>24, n°</w:t>
      </w:r>
      <w:r>
        <w:rPr>
          <w:spacing w:val="-2"/>
          <w:sz w:val="20"/>
        </w:rPr>
        <w:t> </w:t>
      </w:r>
      <w:r>
        <w:rPr>
          <w:sz w:val="20"/>
        </w:rPr>
        <w:t>4, 04</w:t>
      </w:r>
      <w:r>
        <w:rPr>
          <w:spacing w:val="-1"/>
          <w:sz w:val="20"/>
        </w:rPr>
        <w:t> </w:t>
      </w:r>
      <w:r>
        <w:rPr>
          <w:sz w:val="20"/>
        </w:rPr>
        <w:t>janvier 2009,</w:t>
      </w:r>
      <w:r>
        <w:rPr>
          <w:spacing w:val="-2"/>
          <w:sz w:val="20"/>
        </w:rPr>
        <w:t> </w:t>
      </w:r>
      <w:r>
        <w:rPr>
          <w:sz w:val="20"/>
        </w:rPr>
        <w:t>pp. 1255-1327.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249" w:val="left" w:leader="none"/>
          <w:tab w:pos="2671" w:val="left" w:leader="none"/>
          <w:tab w:pos="3180" w:val="left" w:leader="none"/>
          <w:tab w:pos="4648" w:val="left" w:leader="none"/>
          <w:tab w:pos="5257" w:val="left" w:leader="none"/>
          <w:tab w:pos="6569" w:val="left" w:leader="none"/>
          <w:tab w:pos="7099" w:val="left" w:leader="none"/>
          <w:tab w:pos="7968" w:val="left" w:leader="none"/>
          <w:tab w:pos="9008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Gray</w:t>
        <w:tab/>
        <w:t>Construction.</w:t>
        <w:tab/>
        <w:t>La</w:t>
        <w:tab/>
        <w:t>concentration</w:t>
        <w:tab/>
        <w:t>des</w:t>
        <w:tab/>
        <w:t>Datacenters</w:t>
        <w:tab/>
        <w:t>au</w:t>
        <w:tab/>
        <w:t>niveau</w:t>
        <w:tab/>
        <w:t>mondial,</w:t>
        <w:tab/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34">
        <w:r>
          <w:rPr>
            <w:color w:val="0462C1"/>
            <w:sz w:val="18"/>
            <w:u w:val="single" w:color="0462C1"/>
          </w:rPr>
          <w:t>https://www.gray.com/insights/the-data-center-industry-is-booming/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304" w:val="left" w:leader="none"/>
          <w:tab w:pos="2076" w:val="left" w:leader="none"/>
          <w:tab w:pos="2834" w:val="left" w:leader="none"/>
          <w:tab w:pos="3752" w:val="left" w:leader="none"/>
          <w:tab w:pos="4548" w:val="left" w:leader="none"/>
          <w:tab w:pos="5590" w:val="left" w:leader="none"/>
          <w:tab w:pos="6036" w:val="left" w:leader="none"/>
          <w:tab w:pos="6355" w:val="left" w:leader="none"/>
          <w:tab w:pos="6938" w:val="left" w:leader="none"/>
          <w:tab w:pos="8106" w:val="left" w:leader="none"/>
          <w:tab w:pos="9005" w:val="left" w:leader="none"/>
        </w:tabs>
        <w:spacing w:line="243" w:lineRule="exact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Green</w:t>
        <w:tab/>
        <w:t>future</w:t>
        <w:tab/>
        <w:t>index.</w:t>
        <w:tab/>
        <w:t>Country</w:t>
        <w:tab/>
        <w:t>profile</w:t>
        <w:tab/>
        <w:t>Morocco.</w:t>
        <w:tab/>
        <w:t>IN</w:t>
        <w:tab/>
        <w:t>:</w:t>
        <w:tab/>
        <w:t>MIT</w:t>
        <w:tab/>
        <w:t>technology</w:t>
        <w:tab/>
        <w:t>Review.</w:t>
        <w:tab/>
        <w:t>2023.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80">
        <w:r>
          <w:rPr>
            <w:color w:val="0462C1"/>
            <w:sz w:val="18"/>
            <w:u w:val="single" w:color="0462C1"/>
          </w:rPr>
          <w:t>https://www.technologyreview.com/2023/04/05/1070581/the-green-future-index-2023/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Groupe de la Bande africaine de Développement. Travaux d’aménagement du Datacenter du Ministère de la</w:t>
      </w:r>
      <w:r>
        <w:rPr>
          <w:spacing w:val="1"/>
          <w:sz w:val="20"/>
        </w:rPr>
        <w:t> </w:t>
      </w:r>
      <w:r>
        <w:rPr>
          <w:sz w:val="20"/>
        </w:rPr>
        <w:t>Santé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Protection</w:t>
      </w:r>
      <w:r>
        <w:rPr>
          <w:spacing w:val="1"/>
          <w:sz w:val="20"/>
        </w:rPr>
        <w:t> </w:t>
      </w:r>
      <w:r>
        <w:rPr>
          <w:sz w:val="20"/>
        </w:rPr>
        <w:t>Sociale,</w:t>
      </w:r>
      <w:r>
        <w:rPr>
          <w:spacing w:val="1"/>
          <w:sz w:val="20"/>
        </w:rPr>
        <w:t> </w:t>
      </w:r>
      <w:r>
        <w:rPr>
          <w:sz w:val="20"/>
        </w:rPr>
        <w:t>11</w:t>
      </w:r>
      <w:r>
        <w:rPr>
          <w:spacing w:val="1"/>
          <w:sz w:val="20"/>
        </w:rPr>
        <w:t> </w:t>
      </w:r>
      <w:r>
        <w:rPr>
          <w:sz w:val="20"/>
        </w:rPr>
        <w:t>juillet</w:t>
      </w:r>
      <w:r>
        <w:rPr>
          <w:spacing w:val="1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hyperlink r:id="rId157">
        <w:r>
          <w:rPr>
            <w:color w:val="0462C1"/>
            <w:sz w:val="18"/>
            <w:u w:val="single" w:color="0462C1"/>
          </w:rPr>
          <w:t>https://www.afdb.org/fr/documents/appm-maroc-travaux-</w:t>
        </w:r>
      </w:hyperlink>
      <w:r>
        <w:rPr>
          <w:color w:val="0462C1"/>
          <w:spacing w:val="1"/>
          <w:sz w:val="18"/>
        </w:rPr>
        <w:t> </w:t>
      </w:r>
      <w:hyperlink r:id="rId157">
        <w:r>
          <w:rPr>
            <w:color w:val="0462C1"/>
            <w:sz w:val="18"/>
            <w:u w:val="single" w:color="0462C1"/>
          </w:rPr>
          <w:t>damenagement-du-datacenter-du-ministere-de-la-sante-et-de-la-protection-sociale-paaps</w:t>
        </w:r>
      </w:hyperlink>
    </w:p>
    <w:p>
      <w:pPr>
        <w:spacing w:after="0" w:line="240" w:lineRule="auto"/>
        <w:jc w:val="both"/>
        <w:rPr>
          <w:rFonts w:ascii="Sitka Small" w:hAnsi="Sitka Small"/>
          <w:sz w:val="16"/>
        </w:rPr>
        <w:sectPr>
          <w:pgSz w:w="11910" w:h="16840"/>
          <w:pgMar w:header="0" w:footer="897" w:top="1580" w:bottom="116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39" w:after="0"/>
        <w:ind w:left="539" w:right="902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Groupe</w:t>
      </w:r>
      <w:r>
        <w:rPr>
          <w:spacing w:val="5"/>
          <w:sz w:val="20"/>
        </w:rPr>
        <w:t> </w:t>
      </w:r>
      <w:r>
        <w:rPr>
          <w:sz w:val="20"/>
        </w:rPr>
        <w:t>de</w:t>
      </w:r>
      <w:r>
        <w:rPr>
          <w:spacing w:val="5"/>
          <w:sz w:val="20"/>
        </w:rPr>
        <w:t> </w:t>
      </w:r>
      <w:r>
        <w:rPr>
          <w:sz w:val="20"/>
        </w:rPr>
        <w:t>la</w:t>
      </w:r>
      <w:r>
        <w:rPr>
          <w:spacing w:val="7"/>
          <w:sz w:val="20"/>
        </w:rPr>
        <w:t> </w:t>
      </w:r>
      <w:r>
        <w:rPr>
          <w:sz w:val="20"/>
        </w:rPr>
        <w:t>Banque</w:t>
      </w:r>
      <w:r>
        <w:rPr>
          <w:spacing w:val="5"/>
          <w:sz w:val="20"/>
        </w:rPr>
        <w:t> </w:t>
      </w:r>
      <w:r>
        <w:rPr>
          <w:sz w:val="20"/>
        </w:rPr>
        <w:t>africaine</w:t>
      </w:r>
      <w:r>
        <w:rPr>
          <w:spacing w:val="5"/>
          <w:sz w:val="20"/>
        </w:rPr>
        <w:t> </w:t>
      </w:r>
      <w:r>
        <w:rPr>
          <w:sz w:val="20"/>
        </w:rPr>
        <w:t>de</w:t>
      </w:r>
      <w:r>
        <w:rPr>
          <w:spacing w:val="8"/>
          <w:sz w:val="20"/>
        </w:rPr>
        <w:t> </w:t>
      </w:r>
      <w:r>
        <w:rPr>
          <w:sz w:val="20"/>
        </w:rPr>
        <w:t>Développement.</w:t>
      </w:r>
      <w:r>
        <w:rPr>
          <w:spacing w:val="6"/>
          <w:sz w:val="20"/>
        </w:rPr>
        <w:t> </w:t>
      </w:r>
      <w:r>
        <w:rPr>
          <w:sz w:val="20"/>
        </w:rPr>
        <w:t>Projet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5"/>
          <w:sz w:val="20"/>
        </w:rPr>
        <w:t> </w:t>
      </w:r>
      <w:r>
        <w:rPr>
          <w:sz w:val="20"/>
        </w:rPr>
        <w:t>complexe</w:t>
      </w:r>
      <w:r>
        <w:rPr>
          <w:spacing w:val="8"/>
          <w:sz w:val="20"/>
        </w:rPr>
        <w:t> </w:t>
      </w:r>
      <w:r>
        <w:rPr>
          <w:sz w:val="20"/>
        </w:rPr>
        <w:t>solaire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5"/>
          <w:sz w:val="20"/>
        </w:rPr>
        <w:t> </w:t>
      </w:r>
      <w:r>
        <w:rPr>
          <w:sz w:val="20"/>
        </w:rPr>
        <w:t>Midlet.</w:t>
      </w:r>
      <w:r>
        <w:rPr>
          <w:color w:val="0462C1"/>
          <w:spacing w:val="-43"/>
          <w:sz w:val="20"/>
        </w:rPr>
        <w:t> </w:t>
      </w:r>
      <w:hyperlink r:id="rId192">
        <w:r>
          <w:rPr>
            <w:color w:val="0462C1"/>
            <w:sz w:val="18"/>
            <w:u w:val="single" w:color="0462C1"/>
          </w:rPr>
          <w:t>https://www.afdb.org/fileadmin/uploads/afdb/Documents/Environmental-and-Social-Assessments/Maroc-</w:t>
        </w:r>
      </w:hyperlink>
      <w:r>
        <w:rPr>
          <w:color w:val="0462C1"/>
          <w:spacing w:val="1"/>
          <w:sz w:val="18"/>
        </w:rPr>
        <w:t> </w:t>
      </w:r>
      <w:hyperlink r:id="rId192">
        <w:r>
          <w:rPr>
            <w:color w:val="0462C1"/>
            <w:sz w:val="18"/>
            <w:u w:val="single" w:color="0462C1"/>
          </w:rPr>
          <w:t>Projet_de_complexe_solaire_de_Midelt-Resume_EIES-07_2017.pdf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Groupe de la Banque africaine pour le développement. Travaux d’aménagement du Datacenter du Ministère</w:t>
      </w:r>
      <w:r>
        <w:rPr>
          <w:spacing w:val="1"/>
          <w:sz w:val="20"/>
        </w:rPr>
        <w:t> </w:t>
      </w:r>
      <w:r>
        <w:rPr>
          <w:sz w:val="20"/>
        </w:rPr>
        <w:t>de la Santé et de la Protection Sociale, 11 juillet 2022.</w:t>
      </w:r>
      <w:r>
        <w:rPr>
          <w:color w:val="0462C1"/>
          <w:sz w:val="20"/>
        </w:rPr>
        <w:t> </w:t>
      </w:r>
      <w:hyperlink r:id="rId157">
        <w:r>
          <w:rPr>
            <w:color w:val="0462C1"/>
            <w:sz w:val="18"/>
            <w:u w:val="single" w:color="0462C1"/>
          </w:rPr>
          <w:t>https://www.afdb.org/fr/documents/appm-maroc-travaux-</w:t>
        </w:r>
      </w:hyperlink>
      <w:r>
        <w:rPr>
          <w:color w:val="0462C1"/>
          <w:spacing w:val="1"/>
          <w:sz w:val="18"/>
        </w:rPr>
        <w:t> </w:t>
      </w:r>
      <w:hyperlink r:id="rId157">
        <w:r>
          <w:rPr>
            <w:color w:val="0462C1"/>
            <w:sz w:val="18"/>
            <w:u w:val="single" w:color="0462C1"/>
          </w:rPr>
          <w:t>damenagement-du-datacenter-du-ministere-de-la-sante-et-de-la-protection-sociale-paaps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9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HCP, Banque mondiale. Paysage de l’emploi au Maroc : recenser les obstacles à un marché du travail inclusif,</w:t>
      </w:r>
      <w:r>
        <w:rPr>
          <w:spacing w:val="1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1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HCP. Centre d’Etudes et de Recherches Démographiques. Projections de la population et des ménages 2014-</w:t>
      </w:r>
      <w:r>
        <w:rPr>
          <w:spacing w:val="1"/>
          <w:sz w:val="20"/>
        </w:rPr>
        <w:t> </w:t>
      </w:r>
      <w:r>
        <w:rPr>
          <w:sz w:val="20"/>
        </w:rPr>
        <w:t>2050,</w:t>
      </w:r>
      <w:r>
        <w:rPr>
          <w:spacing w:val="-1"/>
          <w:sz w:val="20"/>
        </w:rPr>
        <w:t> </w:t>
      </w:r>
      <w:r>
        <w:rPr>
          <w:sz w:val="20"/>
        </w:rPr>
        <w:t>Mai 2017.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color w:val="040404"/>
          <w:sz w:val="20"/>
        </w:rPr>
        <w:t>HCP.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Chiffres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clés</w:t>
      </w:r>
      <w:r>
        <w:rPr>
          <w:color w:val="040404"/>
          <w:spacing w:val="-4"/>
          <w:sz w:val="20"/>
        </w:rPr>
        <w:t> </w:t>
      </w:r>
      <w:r>
        <w:rPr>
          <w:color w:val="040404"/>
          <w:sz w:val="20"/>
        </w:rPr>
        <w:t>du</w:t>
      </w:r>
      <w:r>
        <w:rPr>
          <w:color w:val="040404"/>
          <w:spacing w:val="-2"/>
          <w:sz w:val="20"/>
        </w:rPr>
        <w:t> </w:t>
      </w:r>
      <w:r>
        <w:rPr>
          <w:color w:val="040404"/>
          <w:sz w:val="20"/>
        </w:rPr>
        <w:t>RGPH</w:t>
      </w:r>
      <w:r>
        <w:rPr>
          <w:color w:val="040404"/>
          <w:spacing w:val="-2"/>
          <w:sz w:val="20"/>
        </w:rPr>
        <w:t> </w:t>
      </w:r>
      <w:r>
        <w:rPr>
          <w:color w:val="040404"/>
          <w:sz w:val="20"/>
        </w:rPr>
        <w:t>2014.</w:t>
      </w:r>
      <w:r>
        <w:rPr>
          <w:color w:val="0462C1"/>
          <w:sz w:val="20"/>
        </w:rPr>
        <w:t> </w:t>
      </w:r>
      <w:hyperlink r:id="rId174">
        <w:r>
          <w:rPr>
            <w:color w:val="0462C1"/>
            <w:sz w:val="18"/>
            <w:u w:val="single" w:color="0462C1"/>
          </w:rPr>
          <w:t>http://rgphentableaux.hcp.ma/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904" w:hanging="360"/>
        <w:jc w:val="left"/>
        <w:rPr>
          <w:rFonts w:ascii="Sitka Small" w:hAnsi="Sitka Small"/>
          <w:color w:val="001F5F"/>
          <w:sz w:val="16"/>
        </w:rPr>
      </w:pPr>
      <w:r>
        <w:rPr>
          <w:color w:val="202429"/>
          <w:sz w:val="20"/>
        </w:rPr>
        <w:t>HCP.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Note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d’information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à</w:t>
      </w:r>
      <w:r>
        <w:rPr>
          <w:color w:val="202429"/>
          <w:spacing w:val="22"/>
          <w:sz w:val="20"/>
        </w:rPr>
        <w:t> </w:t>
      </w:r>
      <w:r>
        <w:rPr>
          <w:color w:val="202429"/>
          <w:sz w:val="20"/>
        </w:rPr>
        <w:t>l’occasion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de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la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journée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internationale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de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la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jeunesse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du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12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août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2022.</w:t>
      </w:r>
      <w:r>
        <w:rPr>
          <w:color w:val="0462C1"/>
          <w:spacing w:val="-43"/>
          <w:sz w:val="20"/>
        </w:rPr>
        <w:t> </w:t>
      </w:r>
      <w:hyperlink r:id="rId176">
        <w:r>
          <w:rPr>
            <w:color w:val="0462C1"/>
            <w:sz w:val="18"/>
            <w:u w:val="single" w:color="0462C1"/>
          </w:rPr>
          <w:t>https://www.hcp.ma/Note-d-information-a-l-occasion-de-la-journee-internationale-de-la-jeunesse-du-12-aout-</w:t>
        </w:r>
      </w:hyperlink>
      <w:r>
        <w:rPr>
          <w:color w:val="0462C1"/>
          <w:spacing w:val="1"/>
          <w:sz w:val="18"/>
        </w:rPr>
        <w:t> </w:t>
      </w:r>
      <w:hyperlink r:id="rId176">
        <w:r>
          <w:rPr>
            <w:color w:val="0462C1"/>
            <w:sz w:val="18"/>
            <w:u w:val="single" w:color="0462C1"/>
          </w:rPr>
          <w:t>2022_a3563.html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58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Hélios</w:t>
      </w:r>
      <w:r>
        <w:rPr>
          <w:spacing w:val="47"/>
          <w:sz w:val="20"/>
        </w:rPr>
        <w:t> </w:t>
      </w:r>
      <w:r>
        <w:rPr>
          <w:sz w:val="20"/>
        </w:rPr>
        <w:t>lance</w:t>
      </w:r>
      <w:r>
        <w:rPr>
          <w:spacing w:val="-2"/>
          <w:sz w:val="20"/>
        </w:rPr>
        <w:t> </w:t>
      </w:r>
      <w:r>
        <w:rPr>
          <w:sz w:val="20"/>
        </w:rPr>
        <w:t>Orunix  </w:t>
      </w:r>
      <w:r>
        <w:rPr>
          <w:spacing w:val="2"/>
          <w:sz w:val="20"/>
        </w:rPr>
        <w:t> </w:t>
      </w:r>
      <w:r>
        <w:rPr>
          <w:sz w:val="20"/>
        </w:rPr>
        <w:t>digital</w:t>
      </w:r>
      <w:r>
        <w:rPr>
          <w:spacing w:val="3"/>
          <w:sz w:val="20"/>
        </w:rPr>
        <w:t> </w:t>
      </w:r>
      <w:r>
        <w:rPr>
          <w:sz w:val="20"/>
        </w:rPr>
        <w:t>sa  </w:t>
      </w:r>
      <w:r>
        <w:rPr>
          <w:spacing w:val="4"/>
          <w:sz w:val="20"/>
        </w:rPr>
        <w:t> </w:t>
      </w:r>
      <w:r>
        <w:rPr>
          <w:sz w:val="20"/>
        </w:rPr>
        <w:t>plateforme  </w:t>
      </w:r>
      <w:r>
        <w:rPr>
          <w:spacing w:val="2"/>
          <w:sz w:val="20"/>
        </w:rPr>
        <w:t> </w:t>
      </w:r>
      <w:r>
        <w:rPr>
          <w:sz w:val="20"/>
        </w:rPr>
        <w:t>hyperscale  </w:t>
      </w:r>
      <w:r>
        <w:rPr>
          <w:spacing w:val="4"/>
          <w:sz w:val="20"/>
        </w:rPr>
        <w:t> </w:t>
      </w:r>
      <w:r>
        <w:rPr>
          <w:sz w:val="20"/>
        </w:rPr>
        <w:t>au  </w:t>
      </w:r>
      <w:r>
        <w:rPr>
          <w:spacing w:val="5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».  </w:t>
      </w:r>
      <w:r>
        <w:rPr>
          <w:spacing w:val="3"/>
          <w:sz w:val="20"/>
        </w:rPr>
        <w:t> </w:t>
      </w:r>
      <w:r>
        <w:rPr>
          <w:sz w:val="20"/>
        </w:rPr>
        <w:t>IN :  </w:t>
      </w:r>
      <w:r>
        <w:rPr>
          <w:spacing w:val="3"/>
          <w:sz w:val="20"/>
        </w:rPr>
        <w:t> </w:t>
      </w:r>
      <w:r>
        <w:rPr>
          <w:sz w:val="20"/>
        </w:rPr>
        <w:t>EcoActu,  </w:t>
      </w:r>
      <w:r>
        <w:rPr>
          <w:spacing w:val="1"/>
          <w:sz w:val="20"/>
        </w:rPr>
        <w:t> </w:t>
      </w:r>
      <w:r>
        <w:rPr>
          <w:sz w:val="20"/>
        </w:rPr>
        <w:t>28  </w:t>
      </w:r>
      <w:r>
        <w:rPr>
          <w:spacing w:val="2"/>
          <w:sz w:val="20"/>
        </w:rPr>
        <w:t> </w:t>
      </w:r>
      <w:r>
        <w:rPr>
          <w:sz w:val="20"/>
        </w:rPr>
        <w:t>octobre  </w:t>
      </w:r>
      <w:r>
        <w:rPr>
          <w:spacing w:val="3"/>
          <w:sz w:val="20"/>
        </w:rPr>
        <w:t> </w:t>
      </w:r>
      <w:r>
        <w:rPr>
          <w:sz w:val="20"/>
        </w:rPr>
        <w:t>2022.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27">
        <w:r>
          <w:rPr>
            <w:color w:val="0462C1"/>
            <w:sz w:val="18"/>
            <w:u w:val="single" w:color="0462C1"/>
          </w:rPr>
          <w:t>https://ecoactu.ma/helios-orunix-digital-maroc-data-center/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537" w:val="left" w:leader="none"/>
          <w:tab w:pos="2587" w:val="left" w:leader="none"/>
          <w:tab w:pos="3383" w:val="left" w:leader="none"/>
          <w:tab w:pos="3858" w:val="left" w:leader="none"/>
          <w:tab w:pos="5241" w:val="left" w:leader="none"/>
          <w:tab w:pos="5975" w:val="left" w:leader="none"/>
          <w:tab w:pos="6948" w:val="left" w:leader="none"/>
          <w:tab w:pos="7519" w:val="left" w:leader="none"/>
          <w:tab w:pos="8339" w:val="left" w:leader="none"/>
        </w:tabs>
        <w:spacing w:line="240" w:lineRule="auto" w:before="80" w:after="0"/>
        <w:ind w:left="539" w:right="1040" w:hanging="356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Hewlett</w:t>
        <w:tab/>
        <w:t>Packard.</w:t>
        <w:tab/>
        <w:t>What</w:t>
        <w:tab/>
        <w:t>is</w:t>
        <w:tab/>
        <w:t>On-Premises</w:t>
        <w:tab/>
        <w:t>Data</w:t>
        <w:tab/>
        <w:t>Centers</w:t>
        <w:tab/>
        <w:t>vs.</w:t>
        <w:tab/>
        <w:t>Cloud</w:t>
        <w:tab/>
      </w:r>
      <w:r>
        <w:rPr>
          <w:spacing w:val="-1"/>
          <w:sz w:val="20"/>
        </w:rPr>
        <w:t>Computing?</w:t>
      </w:r>
      <w:r>
        <w:rPr>
          <w:color w:val="0462C1"/>
          <w:spacing w:val="-43"/>
          <w:sz w:val="20"/>
        </w:rPr>
        <w:t> </w:t>
      </w:r>
      <w:hyperlink r:id="rId18">
        <w:r>
          <w:rPr>
            <w:color w:val="0462C1"/>
            <w:sz w:val="20"/>
            <w:u w:val="single" w:color="0462C1"/>
          </w:rPr>
          <w:t>https://www.hpe.com/us/en/what-is/on-premises-vs-cloud.html</w:t>
        </w:r>
      </w:hyperlink>
    </w:p>
    <w:p>
      <w:pPr>
        <w:pStyle w:val="ListParagraph"/>
        <w:numPr>
          <w:ilvl w:val="0"/>
          <w:numId w:val="7"/>
        </w:numPr>
        <w:tabs>
          <w:tab w:pos="585" w:val="left" w:leader="none"/>
          <w:tab w:pos="586" w:val="left" w:leader="none"/>
        </w:tabs>
        <w:spacing w:line="240" w:lineRule="auto" w:before="81" w:after="0"/>
        <w:ind w:left="539" w:right="891" w:hanging="360"/>
        <w:jc w:val="left"/>
        <w:rPr>
          <w:rFonts w:ascii="Sitka Small" w:hAnsi="Sitka Small"/>
          <w:color w:val="001F5F"/>
          <w:sz w:val="16"/>
        </w:rPr>
      </w:pPr>
      <w:r>
        <w:rPr/>
        <w:tab/>
      </w:r>
      <w:r>
        <w:rPr>
          <w:sz w:val="20"/>
        </w:rPr>
        <w:t>« </w:t>
      </w:r>
      <w:r>
        <w:rPr>
          <w:color w:val="1F1F1F"/>
          <w:sz w:val="20"/>
        </w:rPr>
        <w:t>Hyperscale Data Center Market Growth Statistics, Size, Share, Key Players, and Forecast 2031 </w:t>
      </w:r>
      <w:r>
        <w:rPr>
          <w:sz w:val="20"/>
        </w:rPr>
        <w:t>»</w:t>
      </w:r>
      <w:r>
        <w:rPr>
          <w:color w:val="1F1F1F"/>
          <w:sz w:val="20"/>
        </w:rPr>
        <w:t>. IN : Market</w:t>
      </w:r>
      <w:r>
        <w:rPr>
          <w:color w:val="1F1F1F"/>
          <w:spacing w:val="-43"/>
          <w:sz w:val="20"/>
        </w:rPr>
        <w:t> </w:t>
      </w:r>
      <w:r>
        <w:rPr>
          <w:color w:val="1F1F1F"/>
          <w:sz w:val="20"/>
        </w:rPr>
        <w:t>Watch,</w:t>
      </w:r>
      <w:r>
        <w:rPr>
          <w:color w:val="1F1F1F"/>
          <w:spacing w:val="1"/>
          <w:sz w:val="20"/>
        </w:rPr>
        <w:t> </w:t>
      </w:r>
      <w:r>
        <w:rPr>
          <w:color w:val="1F1F1F"/>
          <w:sz w:val="20"/>
        </w:rPr>
        <w:t>29 mai</w:t>
      </w:r>
      <w:r>
        <w:rPr>
          <w:color w:val="1F1F1F"/>
          <w:spacing w:val="1"/>
          <w:sz w:val="20"/>
        </w:rPr>
        <w:t> </w:t>
      </w:r>
      <w:r>
        <w:rPr>
          <w:color w:val="1F1F1F"/>
          <w:sz w:val="20"/>
        </w:rPr>
        <w:t>2023.</w:t>
      </w:r>
      <w:r>
        <w:rPr>
          <w:color w:val="0462C1"/>
          <w:spacing w:val="1"/>
          <w:sz w:val="20"/>
        </w:rPr>
        <w:t> </w:t>
      </w:r>
      <w:hyperlink r:id="rId25">
        <w:r>
          <w:rPr>
            <w:color w:val="0462C1"/>
            <w:sz w:val="18"/>
            <w:u w:val="single" w:color="0462C1"/>
          </w:rPr>
          <w:t>https://www.marketwatch.com/press-release/hyperscale-data-center-market-growth-statistics-</w:t>
        </w:r>
      </w:hyperlink>
      <w:r>
        <w:rPr>
          <w:color w:val="0462C1"/>
          <w:spacing w:val="-38"/>
          <w:sz w:val="18"/>
        </w:rPr>
        <w:t> </w:t>
      </w:r>
      <w:hyperlink r:id="rId25">
        <w:r>
          <w:rPr>
            <w:color w:val="0462C1"/>
            <w:sz w:val="18"/>
            <w:u w:val="single" w:color="0462C1"/>
          </w:rPr>
          <w:t>size-share-key-players-and-forecast-2031-2023-05-</w:t>
        </w:r>
      </w:hyperlink>
      <w:r>
        <w:rPr>
          <w:color w:val="0462C1"/>
          <w:spacing w:val="1"/>
          <w:sz w:val="18"/>
        </w:rPr>
        <w:t> </w:t>
      </w:r>
      <w:hyperlink r:id="rId25">
        <w:r>
          <w:rPr>
            <w:color w:val="0462C1"/>
            <w:sz w:val="18"/>
            <w:u w:val="single" w:color="0462C1"/>
          </w:rPr>
          <w:t>29#:~:text=The%20global%20hyperscale%20data%20center,forecast%20period%202022%20to%202030</w:t>
        </w:r>
        <w:r>
          <w:rPr>
            <w:color w:val="1F1F1F"/>
            <w:sz w:val="18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2583" w:val="left" w:leader="none"/>
          <w:tab w:pos="3456" w:val="left" w:leader="none"/>
          <w:tab w:pos="5027" w:val="left" w:leader="none"/>
          <w:tab w:pos="6080" w:val="left" w:leader="none"/>
          <w:tab w:pos="6893" w:val="left" w:leader="none"/>
          <w:tab w:pos="8135" w:val="left" w:leader="none"/>
          <w:tab w:pos="9006" w:val="left" w:leader="none"/>
        </w:tabs>
        <w:spacing w:line="240" w:lineRule="auto" w:before="80" w:after="0"/>
        <w:ind w:left="539" w:right="901" w:hanging="360"/>
        <w:jc w:val="left"/>
        <w:rPr>
          <w:rFonts w:ascii="Sitka Small" w:hAnsi="Sitka Small"/>
          <w:color w:val="001F5F"/>
          <w:sz w:val="16"/>
        </w:rPr>
      </w:pPr>
      <w:r>
        <w:rPr>
          <w:color w:val="393939"/>
          <w:sz w:val="20"/>
        </w:rPr>
        <w:t>IDC.</w:t>
      </w:r>
      <w:r>
        <w:rPr>
          <w:color w:val="393939"/>
          <w:spacing w:val="10"/>
          <w:sz w:val="20"/>
        </w:rPr>
        <w:t> </w:t>
      </w:r>
      <w:r>
        <w:rPr>
          <w:sz w:val="20"/>
        </w:rPr>
        <w:t>Évaluation</w:t>
      </w:r>
      <w:r>
        <w:rPr>
          <w:spacing w:val="12"/>
          <w:sz w:val="20"/>
        </w:rPr>
        <w:t> </w:t>
      </w:r>
      <w:r>
        <w:rPr>
          <w:sz w:val="20"/>
        </w:rPr>
        <w:t>IDC</w:t>
      </w:r>
      <w:r>
        <w:rPr>
          <w:spacing w:val="12"/>
          <w:sz w:val="20"/>
        </w:rPr>
        <w:t> </w:t>
      </w:r>
      <w:r>
        <w:rPr>
          <w:sz w:val="20"/>
        </w:rPr>
        <w:t>MarketScape</w:t>
      </w:r>
      <w:r>
        <w:rPr>
          <w:spacing w:val="12"/>
          <w:sz w:val="20"/>
        </w:rPr>
        <w:t> </w:t>
      </w:r>
      <w:r>
        <w:rPr>
          <w:sz w:val="20"/>
        </w:rPr>
        <w:t>des</w:t>
      </w:r>
      <w:r>
        <w:rPr>
          <w:spacing w:val="9"/>
          <w:sz w:val="20"/>
        </w:rPr>
        <w:t> </w:t>
      </w:r>
      <w:r>
        <w:rPr>
          <w:sz w:val="20"/>
        </w:rPr>
        <w:t>fournisseurs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10"/>
          <w:sz w:val="20"/>
        </w:rPr>
        <w:t> </w:t>
      </w:r>
      <w:r>
        <w:rPr>
          <w:sz w:val="20"/>
        </w:rPr>
        <w:t>services</w:t>
      </w:r>
      <w:r>
        <w:rPr>
          <w:spacing w:val="9"/>
          <w:sz w:val="20"/>
        </w:rPr>
        <w:t> </w:t>
      </w:r>
      <w:r>
        <w:rPr>
          <w:sz w:val="20"/>
        </w:rPr>
        <w:t>d'hébergement</w:t>
      </w:r>
      <w:r>
        <w:rPr>
          <w:spacing w:val="13"/>
          <w:sz w:val="20"/>
        </w:rPr>
        <w:t> </w:t>
      </w:r>
      <w:r>
        <w:rPr>
          <w:sz w:val="20"/>
        </w:rPr>
        <w:t>d'infrastructures</w:t>
      </w:r>
      <w:r>
        <w:rPr>
          <w:spacing w:val="9"/>
          <w:sz w:val="20"/>
        </w:rPr>
        <w:t> </w:t>
      </w:r>
      <w:r>
        <w:rPr>
          <w:sz w:val="20"/>
        </w:rPr>
        <w:t>et</w:t>
      </w:r>
      <w:r>
        <w:rPr>
          <w:spacing w:val="-43"/>
          <w:sz w:val="20"/>
        </w:rPr>
        <w:t> </w:t>
      </w:r>
      <w:r>
        <w:rPr>
          <w:sz w:val="20"/>
        </w:rPr>
        <w:t>d'interconnexion</w:t>
        <w:tab/>
        <w:t>en</w:t>
        <w:tab/>
        <w:t>Datacenter</w:t>
        <w:tab/>
        <w:t>dans</w:t>
        <w:tab/>
        <w:t>le</w:t>
        <w:tab/>
        <w:t>monde</w:t>
        <w:tab/>
        <w:t>en</w:t>
        <w:tab/>
      </w:r>
      <w:r>
        <w:rPr>
          <w:spacing w:val="-1"/>
          <w:sz w:val="20"/>
        </w:rPr>
        <w:t>2021.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1">
        <w:r>
          <w:rPr>
            <w:color w:val="0462C1"/>
            <w:spacing w:val="-1"/>
            <w:sz w:val="18"/>
            <w:u w:val="single" w:color="0462C1"/>
          </w:rPr>
          <w:t>https://www.equinix.es/content/dam/eqxcorp/fr_fr/documents/resources/analyst-</w:t>
        </w:r>
      </w:hyperlink>
      <w:r>
        <w:rPr>
          <w:color w:val="0462C1"/>
          <w:sz w:val="18"/>
        </w:rPr>
        <w:t> </w:t>
      </w:r>
      <w:hyperlink r:id="rId11">
        <w:r>
          <w:rPr>
            <w:color w:val="0462C1"/>
            <w:sz w:val="18"/>
            <w:u w:val="single" w:color="0462C1"/>
          </w:rPr>
          <w:t>reports/ar_idc_Datacenter_and_colocation_vendor_assessment_fr.pdf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8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Idot L. Mondialisation, liberté et régulation de la concurrence. IN : Revue internationale de droit économique,</w:t>
      </w:r>
      <w:r>
        <w:rPr>
          <w:spacing w:val="-43"/>
          <w:sz w:val="20"/>
        </w:rPr>
        <w:t> </w:t>
      </w:r>
      <w:r>
        <w:rPr>
          <w:sz w:val="20"/>
        </w:rPr>
        <w:t>2002,</w:t>
      </w:r>
      <w:r>
        <w:rPr>
          <w:spacing w:val="-1"/>
          <w:sz w:val="20"/>
        </w:rPr>
        <w:t> </w:t>
      </w:r>
      <w:r>
        <w:rPr>
          <w:sz w:val="20"/>
        </w:rPr>
        <w:t>n°</w:t>
      </w:r>
      <w:r>
        <w:rPr>
          <w:spacing w:val="-1"/>
          <w:sz w:val="20"/>
        </w:rPr>
        <w:t> </w:t>
      </w:r>
      <w:r>
        <w:rPr>
          <w:sz w:val="20"/>
        </w:rPr>
        <w:t>2-3, pp. 175-</w:t>
      </w:r>
      <w:r>
        <w:rPr>
          <w:spacing w:val="-1"/>
          <w:sz w:val="20"/>
        </w:rPr>
        <w:t> </w:t>
      </w:r>
      <w:r>
        <w:rPr>
          <w:sz w:val="20"/>
        </w:rPr>
        <w:t>205.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Information</w:t>
      </w:r>
      <w:r>
        <w:rPr>
          <w:spacing w:val="17"/>
          <w:sz w:val="20"/>
        </w:rPr>
        <w:t> </w:t>
      </w:r>
      <w:r>
        <w:rPr>
          <w:sz w:val="20"/>
        </w:rPr>
        <w:t>technology</w:t>
      </w:r>
      <w:r>
        <w:rPr>
          <w:spacing w:val="20"/>
          <w:sz w:val="20"/>
        </w:rPr>
        <w:t> </w:t>
      </w:r>
      <w:r>
        <w:rPr>
          <w:sz w:val="20"/>
        </w:rPr>
        <w:t>(IT)</w:t>
      </w:r>
      <w:r>
        <w:rPr>
          <w:spacing w:val="18"/>
          <w:sz w:val="20"/>
        </w:rPr>
        <w:t> </w:t>
      </w:r>
      <w:r>
        <w:rPr>
          <w:sz w:val="20"/>
        </w:rPr>
        <w:t>spending</w:t>
      </w:r>
      <w:r>
        <w:rPr>
          <w:spacing w:val="16"/>
          <w:sz w:val="20"/>
        </w:rPr>
        <w:t> </w:t>
      </w:r>
      <w:r>
        <w:rPr>
          <w:sz w:val="20"/>
        </w:rPr>
        <w:t>on</w:t>
      </w:r>
      <w:r>
        <w:rPr>
          <w:spacing w:val="18"/>
          <w:sz w:val="20"/>
        </w:rPr>
        <w:t> </w:t>
      </w:r>
      <w:r>
        <w:rPr>
          <w:sz w:val="20"/>
        </w:rPr>
        <w:t>data</w:t>
      </w:r>
      <w:r>
        <w:rPr>
          <w:spacing w:val="16"/>
          <w:sz w:val="20"/>
        </w:rPr>
        <w:t> </w:t>
      </w:r>
      <w:r>
        <w:rPr>
          <w:sz w:val="20"/>
        </w:rPr>
        <w:t>center</w:t>
      </w:r>
      <w:r>
        <w:rPr>
          <w:spacing w:val="19"/>
          <w:sz w:val="20"/>
        </w:rPr>
        <w:t> </w:t>
      </w:r>
      <w:r>
        <w:rPr>
          <w:sz w:val="20"/>
        </w:rPr>
        <w:t>systems</w:t>
      </w:r>
      <w:r>
        <w:rPr>
          <w:spacing w:val="17"/>
          <w:sz w:val="20"/>
        </w:rPr>
        <w:t> </w:t>
      </w:r>
      <w:r>
        <w:rPr>
          <w:sz w:val="20"/>
        </w:rPr>
        <w:t>worldwide</w:t>
      </w:r>
      <w:r>
        <w:rPr>
          <w:spacing w:val="19"/>
          <w:sz w:val="20"/>
        </w:rPr>
        <w:t> </w:t>
      </w:r>
      <w:r>
        <w:rPr>
          <w:sz w:val="20"/>
        </w:rPr>
        <w:t>from</w:t>
      </w:r>
      <w:r>
        <w:rPr>
          <w:spacing w:val="17"/>
          <w:sz w:val="20"/>
        </w:rPr>
        <w:t> </w:t>
      </w:r>
      <w:r>
        <w:rPr>
          <w:sz w:val="20"/>
        </w:rPr>
        <w:t>2012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2023.</w:t>
      </w:r>
      <w:r>
        <w:rPr>
          <w:spacing w:val="17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:</w:t>
      </w:r>
      <w:r>
        <w:rPr>
          <w:spacing w:val="16"/>
          <w:sz w:val="20"/>
        </w:rPr>
        <w:t> </w:t>
      </w:r>
      <w:r>
        <w:rPr>
          <w:sz w:val="20"/>
        </w:rPr>
        <w:t>Statistica.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3">
        <w:r>
          <w:rPr>
            <w:color w:val="0462C1"/>
            <w:sz w:val="18"/>
            <w:u w:val="single" w:color="0462C1"/>
          </w:rPr>
          <w:t>https://www.statista.com/statistics/314596/total-data-center-systems-worldwide-spending-forecast/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Interxion.</w:t>
      </w:r>
      <w:r>
        <w:rPr>
          <w:spacing w:val="10"/>
          <w:sz w:val="20"/>
        </w:rPr>
        <w:t> </w:t>
      </w:r>
      <w:r>
        <w:rPr>
          <w:sz w:val="20"/>
        </w:rPr>
        <w:t>Digital</w:t>
      </w:r>
      <w:r>
        <w:rPr>
          <w:spacing w:val="10"/>
          <w:sz w:val="20"/>
        </w:rPr>
        <w:t> </w:t>
      </w:r>
      <w:r>
        <w:rPr>
          <w:sz w:val="20"/>
        </w:rPr>
        <w:t>reality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acquire</w:t>
      </w:r>
      <w:r>
        <w:rPr>
          <w:spacing w:val="10"/>
          <w:sz w:val="20"/>
        </w:rPr>
        <w:t> </w:t>
      </w:r>
      <w:r>
        <w:rPr>
          <w:sz w:val="20"/>
        </w:rPr>
        <w:t>Teraco,</w:t>
      </w:r>
      <w:r>
        <w:rPr>
          <w:spacing w:val="11"/>
          <w:sz w:val="20"/>
        </w:rPr>
        <w:t> </w:t>
      </w:r>
      <w:r>
        <w:rPr>
          <w:sz w:val="20"/>
        </w:rPr>
        <w:t>10</w:t>
      </w:r>
      <w:r>
        <w:rPr>
          <w:spacing w:val="11"/>
          <w:sz w:val="20"/>
        </w:rPr>
        <w:t> </w:t>
      </w:r>
      <w:r>
        <w:rPr>
          <w:sz w:val="20"/>
        </w:rPr>
        <w:t>janvier</w:t>
      </w:r>
      <w:r>
        <w:rPr>
          <w:spacing w:val="15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2"/>
          <w:sz w:val="20"/>
        </w:rPr>
        <w:t> </w:t>
      </w:r>
      <w:hyperlink r:id="rId46">
        <w:r>
          <w:rPr>
            <w:color w:val="0462C1"/>
            <w:sz w:val="18"/>
            <w:u w:val="single" w:color="0462C1"/>
          </w:rPr>
          <w:t>https://www.interxion.com/ch/news/2022/01/digital-</w:t>
        </w:r>
      </w:hyperlink>
      <w:r>
        <w:rPr>
          <w:color w:val="0462C1"/>
          <w:spacing w:val="1"/>
          <w:sz w:val="18"/>
        </w:rPr>
        <w:t> </w:t>
      </w:r>
      <w:hyperlink r:id="rId46">
        <w:r>
          <w:rPr>
            <w:color w:val="0462C1"/>
            <w:sz w:val="18"/>
            <w:u w:val="single" w:color="0462C1"/>
          </w:rPr>
          <w:t>realty-to-acquire-teraco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900" w:hanging="360"/>
        <w:jc w:val="left"/>
        <w:rPr>
          <w:rFonts w:ascii="Sitka Small" w:hAnsi="Sitka Small"/>
          <w:color w:val="001F5F"/>
          <w:sz w:val="16"/>
        </w:rPr>
      </w:pPr>
      <w:r>
        <w:rPr>
          <w:spacing w:val="-1"/>
          <w:sz w:val="20"/>
        </w:rPr>
        <w:t>INTERXION.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Digital</w:t>
      </w:r>
      <w:r>
        <w:rPr>
          <w:spacing w:val="-9"/>
          <w:sz w:val="20"/>
        </w:rPr>
        <w:t> </w:t>
      </w:r>
      <w:r>
        <w:rPr>
          <w:sz w:val="20"/>
        </w:rPr>
        <w:t>Realty.</w:t>
      </w:r>
      <w:r>
        <w:rPr>
          <w:spacing w:val="-9"/>
          <w:sz w:val="20"/>
        </w:rPr>
        <w:t> </w:t>
      </w:r>
      <w:r>
        <w:rPr>
          <w:sz w:val="20"/>
        </w:rPr>
        <w:t>Europe’s</w:t>
      </w:r>
      <w:r>
        <w:rPr>
          <w:spacing w:val="-10"/>
          <w:sz w:val="20"/>
        </w:rPr>
        <w:t> </w:t>
      </w:r>
      <w:r>
        <w:rPr>
          <w:sz w:val="20"/>
        </w:rPr>
        <w:t>sustainable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9"/>
          <w:sz w:val="20"/>
        </w:rPr>
        <w:t> </w:t>
      </w:r>
      <w:r>
        <w:rPr>
          <w:sz w:val="20"/>
        </w:rPr>
        <w:t>centers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help</w:t>
      </w:r>
      <w:r>
        <w:rPr>
          <w:spacing w:val="-10"/>
          <w:sz w:val="20"/>
        </w:rPr>
        <w:t> </w:t>
      </w:r>
      <w:r>
        <w:rPr>
          <w:sz w:val="20"/>
        </w:rPr>
        <w:t>boost</w:t>
      </w:r>
      <w:r>
        <w:rPr>
          <w:spacing w:val="-9"/>
          <w:sz w:val="20"/>
        </w:rPr>
        <w:t> </w:t>
      </w:r>
      <w:r>
        <w:rPr>
          <w:sz w:val="20"/>
        </w:rPr>
        <w:t>growth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your</w:t>
      </w:r>
      <w:r>
        <w:rPr>
          <w:spacing w:val="-9"/>
          <w:sz w:val="20"/>
        </w:rPr>
        <w:t> </w:t>
      </w:r>
      <w:r>
        <w:rPr>
          <w:sz w:val="20"/>
        </w:rPr>
        <w:t>green</w:t>
      </w:r>
      <w:r>
        <w:rPr>
          <w:spacing w:val="-10"/>
          <w:sz w:val="20"/>
        </w:rPr>
        <w:t> </w:t>
      </w:r>
      <w:r>
        <w:rPr>
          <w:sz w:val="20"/>
        </w:rPr>
        <w:t>credentials,</w:t>
      </w:r>
      <w:r>
        <w:rPr>
          <w:spacing w:val="-42"/>
          <w:sz w:val="20"/>
        </w:rPr>
        <w:t> </w:t>
      </w:r>
      <w:r>
        <w:rPr>
          <w:sz w:val="20"/>
        </w:rPr>
        <w:t>29</w:t>
      </w:r>
      <w:r>
        <w:rPr>
          <w:spacing w:val="-3"/>
          <w:sz w:val="20"/>
        </w:rPr>
        <w:t> </w:t>
      </w:r>
      <w:r>
        <w:rPr>
          <w:sz w:val="20"/>
        </w:rPr>
        <w:t>novembre</w:t>
      </w:r>
      <w:r>
        <w:rPr>
          <w:spacing w:val="-3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-1"/>
          <w:sz w:val="20"/>
        </w:rPr>
        <w:t> </w:t>
      </w:r>
      <w:hyperlink r:id="rId212">
        <w:r>
          <w:rPr>
            <w:color w:val="0462C1"/>
            <w:sz w:val="18"/>
            <w:u w:val="single" w:color="0462C1"/>
          </w:rPr>
          <w:t>https://www.interxion.com/blogs/europes-sustainable-data-centers-can-help-boost-growth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Inwi</w:t>
      </w:r>
      <w:r>
        <w:rPr>
          <w:spacing w:val="-6"/>
          <w:sz w:val="20"/>
        </w:rPr>
        <w:t> </w:t>
      </w:r>
      <w:r>
        <w:rPr>
          <w:sz w:val="20"/>
        </w:rPr>
        <w:t>Datacenter.</w:t>
      </w:r>
      <w:r>
        <w:rPr>
          <w:color w:val="0462C1"/>
          <w:spacing w:val="-3"/>
          <w:sz w:val="20"/>
        </w:rPr>
        <w:t> </w:t>
      </w:r>
      <w:hyperlink r:id="rId152">
        <w:r>
          <w:rPr>
            <w:color w:val="0462C1"/>
            <w:sz w:val="18"/>
            <w:u w:val="single" w:color="0462C1"/>
          </w:rPr>
          <w:t>https://inwi.ma/entreprise/datacenter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IRENA.</w:t>
      </w:r>
      <w:r>
        <w:rPr>
          <w:spacing w:val="42"/>
          <w:sz w:val="20"/>
        </w:rPr>
        <w:t> </w:t>
      </w:r>
      <w:r>
        <w:rPr>
          <w:color w:val="1F2023"/>
          <w:sz w:val="20"/>
        </w:rPr>
        <w:t>Global</w:t>
      </w:r>
      <w:r>
        <w:rPr>
          <w:color w:val="1F2023"/>
          <w:spacing w:val="-1"/>
          <w:sz w:val="20"/>
        </w:rPr>
        <w:t> </w:t>
      </w:r>
      <w:r>
        <w:rPr>
          <w:color w:val="1F2023"/>
          <w:sz w:val="20"/>
        </w:rPr>
        <w:t>Landscape</w:t>
      </w:r>
      <w:r>
        <w:rPr>
          <w:color w:val="1F2023"/>
          <w:spacing w:val="-2"/>
          <w:sz w:val="20"/>
        </w:rPr>
        <w:t> </w:t>
      </w:r>
      <w:r>
        <w:rPr>
          <w:color w:val="1F2023"/>
          <w:sz w:val="20"/>
        </w:rPr>
        <w:t>of</w:t>
      </w:r>
      <w:r>
        <w:rPr>
          <w:color w:val="1F2023"/>
          <w:spacing w:val="-3"/>
          <w:sz w:val="20"/>
        </w:rPr>
        <w:t> </w:t>
      </w:r>
      <w:r>
        <w:rPr>
          <w:color w:val="1F2023"/>
          <w:sz w:val="20"/>
        </w:rPr>
        <w:t>renewable</w:t>
      </w:r>
      <w:r>
        <w:rPr>
          <w:color w:val="1F2023"/>
          <w:spacing w:val="-2"/>
          <w:sz w:val="20"/>
        </w:rPr>
        <w:t> </w:t>
      </w:r>
      <w:r>
        <w:rPr>
          <w:color w:val="1F2023"/>
          <w:sz w:val="20"/>
        </w:rPr>
        <w:t>energy</w:t>
      </w:r>
      <w:r>
        <w:rPr>
          <w:color w:val="1F2023"/>
          <w:spacing w:val="-1"/>
          <w:sz w:val="20"/>
        </w:rPr>
        <w:t> </w:t>
      </w:r>
      <w:r>
        <w:rPr>
          <w:color w:val="1F2023"/>
          <w:sz w:val="20"/>
        </w:rPr>
        <w:t>finance</w:t>
      </w:r>
      <w:r>
        <w:rPr>
          <w:color w:val="1F2023"/>
          <w:spacing w:val="-3"/>
          <w:sz w:val="20"/>
        </w:rPr>
        <w:t> </w:t>
      </w:r>
      <w:r>
        <w:rPr>
          <w:color w:val="1F2023"/>
          <w:sz w:val="20"/>
        </w:rPr>
        <w:t>2023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Abu</w:t>
      </w:r>
      <w:r>
        <w:rPr>
          <w:spacing w:val="-1"/>
          <w:sz w:val="20"/>
        </w:rPr>
        <w:t> </w:t>
      </w:r>
      <w:r>
        <w:rPr>
          <w:sz w:val="20"/>
        </w:rPr>
        <w:t>Dhabi.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IRENA.</w:t>
      </w:r>
      <w:r>
        <w:rPr>
          <w:spacing w:val="-2"/>
          <w:sz w:val="20"/>
        </w:rPr>
        <w:t> </w:t>
      </w:r>
      <w:r>
        <w:rPr>
          <w:sz w:val="20"/>
        </w:rPr>
        <w:t>Analyse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marché</w:t>
      </w:r>
      <w:r>
        <w:rPr>
          <w:spacing w:val="-3"/>
          <w:sz w:val="20"/>
        </w:rPr>
        <w:t> </w:t>
      </w:r>
      <w:r>
        <w:rPr>
          <w:sz w:val="20"/>
        </w:rPr>
        <w:t>des</w:t>
      </w:r>
      <w:r>
        <w:rPr>
          <w:spacing w:val="-3"/>
          <w:sz w:val="20"/>
        </w:rPr>
        <w:t> </w:t>
      </w:r>
      <w:r>
        <w:rPr>
          <w:sz w:val="20"/>
        </w:rPr>
        <w:t>énergies</w:t>
      </w:r>
      <w:r>
        <w:rPr>
          <w:spacing w:val="-4"/>
          <w:sz w:val="20"/>
        </w:rPr>
        <w:t> </w:t>
      </w:r>
      <w:r>
        <w:rPr>
          <w:sz w:val="20"/>
        </w:rPr>
        <w:t>renouvelables :</w:t>
      </w:r>
      <w:r>
        <w:rPr>
          <w:spacing w:val="-2"/>
          <w:sz w:val="20"/>
        </w:rPr>
        <w:t> </w:t>
      </w:r>
      <w:r>
        <w:rPr>
          <w:sz w:val="20"/>
        </w:rPr>
        <w:t>l’Afrique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1"/>
          <w:sz w:val="20"/>
        </w:rPr>
        <w:t> </w:t>
      </w:r>
      <w:r>
        <w:rPr>
          <w:sz w:val="20"/>
        </w:rPr>
        <w:t>ses</w:t>
      </w:r>
      <w:r>
        <w:rPr>
          <w:spacing w:val="-4"/>
          <w:sz w:val="20"/>
        </w:rPr>
        <w:t> </w:t>
      </w:r>
      <w:r>
        <w:rPr>
          <w:sz w:val="20"/>
        </w:rPr>
        <w:t>sous-régions,</w:t>
      </w:r>
      <w:r>
        <w:rPr>
          <w:spacing w:val="-2"/>
          <w:sz w:val="20"/>
        </w:rPr>
        <w:t> </w:t>
      </w:r>
      <w:r>
        <w:rPr>
          <w:sz w:val="20"/>
        </w:rPr>
        <w:t>Abu</w:t>
      </w:r>
      <w:r>
        <w:rPr>
          <w:spacing w:val="1"/>
          <w:sz w:val="20"/>
        </w:rPr>
        <w:t> </w:t>
      </w:r>
      <w:r>
        <w:rPr>
          <w:sz w:val="20"/>
        </w:rPr>
        <w:t>Dhabi,</w:t>
      </w:r>
      <w:r>
        <w:rPr>
          <w:spacing w:val="-2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2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ITU.</w:t>
      </w:r>
      <w:r>
        <w:rPr>
          <w:spacing w:val="-1"/>
          <w:sz w:val="20"/>
        </w:rPr>
        <w:t> </w:t>
      </w:r>
      <w:r>
        <w:rPr>
          <w:sz w:val="20"/>
        </w:rPr>
        <w:t>Global</w:t>
      </w:r>
      <w:r>
        <w:rPr>
          <w:spacing w:val="-3"/>
          <w:sz w:val="20"/>
        </w:rPr>
        <w:t> </w:t>
      </w:r>
      <w:r>
        <w:rPr>
          <w:sz w:val="20"/>
        </w:rPr>
        <w:t>connectivity</w:t>
      </w:r>
      <w:r>
        <w:rPr>
          <w:spacing w:val="-2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2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ITU.</w:t>
      </w:r>
      <w:r>
        <w:rPr>
          <w:spacing w:val="1"/>
          <w:sz w:val="20"/>
        </w:rPr>
        <w:t> </w:t>
      </w:r>
      <w:r>
        <w:rPr>
          <w:color w:val="1F2023"/>
          <w:sz w:val="20"/>
        </w:rPr>
        <w:t>Measuring digital development</w:t>
      </w:r>
      <w:r>
        <w:rPr>
          <w:color w:val="1F2023"/>
          <w:spacing w:val="1"/>
          <w:sz w:val="20"/>
        </w:rPr>
        <w:t> </w:t>
      </w:r>
      <w:r>
        <w:rPr>
          <w:color w:val="1F2023"/>
          <w:sz w:val="20"/>
        </w:rPr>
        <w:t>Facts and</w:t>
      </w:r>
      <w:r>
        <w:rPr>
          <w:color w:val="1F2023"/>
          <w:spacing w:val="1"/>
          <w:sz w:val="20"/>
        </w:rPr>
        <w:t> </w:t>
      </w:r>
      <w:r>
        <w:rPr>
          <w:color w:val="1F2023"/>
          <w:sz w:val="20"/>
        </w:rPr>
        <w:t>Figures 2022.</w:t>
      </w:r>
      <w:r>
        <w:rPr>
          <w:color w:val="0462C1"/>
          <w:spacing w:val="1"/>
          <w:sz w:val="20"/>
        </w:rPr>
        <w:t> </w:t>
      </w:r>
      <w:hyperlink r:id="rId44">
        <w:r>
          <w:rPr>
            <w:color w:val="0462C1"/>
            <w:sz w:val="18"/>
            <w:u w:val="single" w:color="0462C1"/>
          </w:rPr>
          <w:t>https://www.itu.int/hub/publication/d-ind-ict_mdd-</w:t>
        </w:r>
      </w:hyperlink>
      <w:r>
        <w:rPr>
          <w:color w:val="0462C1"/>
          <w:spacing w:val="-38"/>
          <w:sz w:val="18"/>
        </w:rPr>
        <w:t> </w:t>
      </w:r>
      <w:hyperlink r:id="rId44">
        <w:r>
          <w:rPr>
            <w:color w:val="0462C1"/>
            <w:sz w:val="18"/>
            <w:u w:val="single" w:color="0462C1"/>
          </w:rPr>
          <w:t>2022/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ITU.</w:t>
      </w:r>
      <w:r>
        <w:rPr>
          <w:spacing w:val="32"/>
          <w:sz w:val="20"/>
        </w:rPr>
        <w:t> </w:t>
      </w:r>
      <w:r>
        <w:rPr>
          <w:sz w:val="20"/>
        </w:rPr>
        <w:t>Measuring</w:t>
      </w:r>
      <w:r>
        <w:rPr>
          <w:spacing w:val="32"/>
          <w:sz w:val="20"/>
        </w:rPr>
        <w:t> </w:t>
      </w:r>
      <w:r>
        <w:rPr>
          <w:sz w:val="20"/>
        </w:rPr>
        <w:t>digital</w:t>
      </w:r>
      <w:r>
        <w:rPr>
          <w:spacing w:val="33"/>
          <w:sz w:val="20"/>
        </w:rPr>
        <w:t> </w:t>
      </w:r>
      <w:r>
        <w:rPr>
          <w:sz w:val="20"/>
        </w:rPr>
        <w:t>development</w:t>
      </w:r>
      <w:r>
        <w:rPr>
          <w:spacing w:val="33"/>
          <w:sz w:val="20"/>
        </w:rPr>
        <w:t> </w:t>
      </w:r>
      <w:r>
        <w:rPr>
          <w:sz w:val="20"/>
        </w:rPr>
        <w:t>Facts</w:t>
      </w:r>
      <w:r>
        <w:rPr>
          <w:spacing w:val="31"/>
          <w:sz w:val="20"/>
        </w:rPr>
        <w:t> </w:t>
      </w:r>
      <w:r>
        <w:rPr>
          <w:sz w:val="20"/>
        </w:rPr>
        <w:t>and</w:t>
      </w:r>
      <w:r>
        <w:rPr>
          <w:spacing w:val="33"/>
          <w:sz w:val="20"/>
        </w:rPr>
        <w:t> </w:t>
      </w:r>
      <w:r>
        <w:rPr>
          <w:sz w:val="20"/>
        </w:rPr>
        <w:t>Figures</w:t>
      </w:r>
      <w:r>
        <w:rPr>
          <w:spacing w:val="37"/>
          <w:sz w:val="20"/>
        </w:rPr>
        <w:t> </w:t>
      </w:r>
      <w:r>
        <w:rPr>
          <w:sz w:val="20"/>
        </w:rPr>
        <w:t>:</w:t>
      </w:r>
      <w:r>
        <w:rPr>
          <w:spacing w:val="34"/>
          <w:sz w:val="20"/>
        </w:rPr>
        <w:t> </w:t>
      </w:r>
      <w:r>
        <w:rPr>
          <w:sz w:val="20"/>
        </w:rPr>
        <w:t>Focus</w:t>
      </w:r>
      <w:r>
        <w:rPr>
          <w:spacing w:val="32"/>
          <w:sz w:val="20"/>
        </w:rPr>
        <w:t> </w:t>
      </w:r>
      <w:r>
        <w:rPr>
          <w:sz w:val="20"/>
        </w:rPr>
        <w:t>on</w:t>
      </w:r>
      <w:r>
        <w:rPr>
          <w:spacing w:val="33"/>
          <w:sz w:val="20"/>
        </w:rPr>
        <w:t> </w:t>
      </w:r>
      <w:r>
        <w:rPr>
          <w:sz w:val="20"/>
        </w:rPr>
        <w:t>Least</w:t>
      </w:r>
      <w:r>
        <w:rPr>
          <w:spacing w:val="33"/>
          <w:sz w:val="20"/>
        </w:rPr>
        <w:t> </w:t>
      </w:r>
      <w:r>
        <w:rPr>
          <w:sz w:val="20"/>
        </w:rPr>
        <w:t>Developed</w:t>
      </w:r>
      <w:r>
        <w:rPr>
          <w:spacing w:val="33"/>
          <w:sz w:val="20"/>
        </w:rPr>
        <w:t> </w:t>
      </w:r>
      <w:r>
        <w:rPr>
          <w:sz w:val="20"/>
        </w:rPr>
        <w:t>Countries</w:t>
      </w:r>
      <w:r>
        <w:rPr>
          <w:b/>
          <w:sz w:val="20"/>
        </w:rPr>
        <w:t>,</w:t>
      </w:r>
      <w:r>
        <w:rPr>
          <w:b/>
          <w:spacing w:val="31"/>
          <w:sz w:val="20"/>
        </w:rPr>
        <w:t> </w:t>
      </w:r>
      <w:r>
        <w:rPr>
          <w:color w:val="1F2023"/>
          <w:sz w:val="20"/>
        </w:rPr>
        <w:t>mars</w:t>
      </w:r>
      <w:r>
        <w:rPr>
          <w:color w:val="1F2023"/>
          <w:spacing w:val="32"/>
          <w:sz w:val="20"/>
        </w:rPr>
        <w:t> </w:t>
      </w:r>
      <w:r>
        <w:rPr>
          <w:color w:val="1F2023"/>
          <w:sz w:val="20"/>
        </w:rPr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43">
        <w:r>
          <w:rPr>
            <w:color w:val="0462C1"/>
            <w:sz w:val="18"/>
            <w:u w:val="single" w:color="0462C1"/>
          </w:rPr>
          <w:t>https://www.itu.int/itu-d/reports/statistics/facts-figures-for-ldc/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7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L’américain DXC Technology investit dans un nouveau data center à Rabat ». IN : Challenge, 28 novembre</w:t>
      </w:r>
      <w:r>
        <w:rPr>
          <w:spacing w:val="1"/>
          <w:sz w:val="20"/>
        </w:rPr>
        <w:t> </w:t>
      </w:r>
      <w:r>
        <w:rPr>
          <w:sz w:val="20"/>
        </w:rPr>
        <w:t>2017.</w:t>
      </w:r>
      <w:r>
        <w:rPr>
          <w:color w:val="0462C1"/>
          <w:spacing w:val="-3"/>
          <w:sz w:val="20"/>
        </w:rPr>
        <w:t> </w:t>
      </w:r>
      <w:hyperlink r:id="rId131">
        <w:r>
          <w:rPr>
            <w:color w:val="0462C1"/>
            <w:sz w:val="18"/>
            <w:u w:val="single" w:color="0462C1"/>
          </w:rPr>
          <w:t>https://www.challenge.ma/lamericain-dxc-technology-investit-dans-un-nouveau-data-center-a-rabat-90869/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4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L’UM6P lance son Data Center avec le plus puissant SuperCalculateur d’Afrique ». IN : Challenge.ma, 20</w:t>
      </w:r>
      <w:r>
        <w:rPr>
          <w:spacing w:val="1"/>
          <w:sz w:val="20"/>
        </w:rPr>
        <w:t> </w:t>
      </w:r>
      <w:r>
        <w:rPr>
          <w:sz w:val="20"/>
        </w:rPr>
        <w:t>février 2021.</w:t>
      </w:r>
      <w:r>
        <w:rPr>
          <w:color w:val="0462C1"/>
          <w:sz w:val="20"/>
        </w:rPr>
        <w:t> </w:t>
      </w:r>
      <w:r>
        <w:rPr>
          <w:color w:val="0462C1"/>
          <w:sz w:val="18"/>
          <w:u w:val="single" w:color="0462C1"/>
        </w:rPr>
        <w:t>https</w:t>
      </w:r>
      <w:hyperlink r:id="rId230">
        <w:r>
          <w:rPr>
            <w:color w:val="0462C1"/>
            <w:sz w:val="18"/>
            <w:u w:val="single" w:color="0462C1"/>
          </w:rPr>
          <w:t>://w</w:t>
        </w:r>
      </w:hyperlink>
      <w:r>
        <w:rPr>
          <w:color w:val="0462C1"/>
          <w:sz w:val="18"/>
          <w:u w:val="single" w:color="0462C1"/>
        </w:rPr>
        <w:t>ww</w:t>
      </w:r>
      <w:hyperlink r:id="rId230">
        <w:r>
          <w:rPr>
            <w:color w:val="0462C1"/>
            <w:sz w:val="18"/>
            <w:u w:val="single" w:color="0462C1"/>
          </w:rPr>
          <w:t>.c</w:t>
        </w:r>
      </w:hyperlink>
      <w:r>
        <w:rPr>
          <w:color w:val="0462C1"/>
          <w:sz w:val="18"/>
          <w:u w:val="single" w:color="0462C1"/>
        </w:rPr>
        <w:t>h</w:t>
      </w:r>
      <w:hyperlink r:id="rId230">
        <w:r>
          <w:rPr>
            <w:color w:val="0462C1"/>
            <w:sz w:val="18"/>
            <w:u w:val="single" w:color="0462C1"/>
          </w:rPr>
          <w:t>allenge.ma/lum6p-lance-son-data-center-avec-le-plus-puissant-supercalculateur-dafrique-</w:t>
        </w:r>
      </w:hyperlink>
      <w:r>
        <w:rPr>
          <w:color w:val="0462C1"/>
          <w:spacing w:val="1"/>
          <w:sz w:val="18"/>
        </w:rPr>
        <w:t> </w:t>
      </w:r>
      <w:r>
        <w:rPr>
          <w:color w:val="0462C1"/>
          <w:sz w:val="18"/>
          <w:u w:val="single" w:color="0462C1"/>
        </w:rPr>
        <w:t>175876/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4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La stratégie de DXC CDG est de proposer un move to cloud souverain de bout en bout ». IN : CIO Magazine,</w:t>
      </w:r>
      <w:r>
        <w:rPr>
          <w:spacing w:val="1"/>
          <w:sz w:val="20"/>
        </w:rPr>
        <w:t> </w:t>
      </w:r>
      <w:r>
        <w:rPr>
          <w:sz w:val="20"/>
        </w:rPr>
        <w:t>16</w:t>
      </w:r>
      <w:r>
        <w:rPr>
          <w:spacing w:val="-3"/>
          <w:sz w:val="20"/>
        </w:rPr>
        <w:t> </w:t>
      </w:r>
      <w:r>
        <w:rPr>
          <w:sz w:val="20"/>
        </w:rPr>
        <w:t>novembre</w:t>
      </w:r>
      <w:r>
        <w:rPr>
          <w:spacing w:val="-3"/>
          <w:sz w:val="20"/>
        </w:rPr>
        <w:t> </w:t>
      </w:r>
      <w:r>
        <w:rPr>
          <w:sz w:val="20"/>
        </w:rPr>
        <w:t>2021.</w:t>
      </w:r>
      <w:r>
        <w:rPr>
          <w:color w:val="0462C1"/>
          <w:sz w:val="20"/>
        </w:rPr>
        <w:t> </w:t>
      </w:r>
      <w:hyperlink r:id="rId130">
        <w:r>
          <w:rPr>
            <w:color w:val="0462C1"/>
            <w:sz w:val="18"/>
            <w:u w:val="single" w:color="0462C1"/>
          </w:rPr>
          <w:t>https://cio-mag.com/trois-questions-a-kettani-mehdi-directeur-general-de-dxc-technology/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3" w:lineRule="exact" w:before="81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Lancement</w:t>
      </w:r>
      <w:r>
        <w:rPr>
          <w:spacing w:val="23"/>
          <w:sz w:val="20"/>
        </w:rPr>
        <w:t> </w:t>
      </w:r>
      <w:r>
        <w:rPr>
          <w:sz w:val="20"/>
        </w:rPr>
        <w:t>du</w:t>
      </w:r>
      <w:r>
        <w:rPr>
          <w:spacing w:val="68"/>
          <w:sz w:val="20"/>
        </w:rPr>
        <w:t> </w:t>
      </w:r>
      <w:r>
        <w:rPr>
          <w:sz w:val="20"/>
        </w:rPr>
        <w:t>Maroc</w:t>
      </w:r>
      <w:r>
        <w:rPr>
          <w:spacing w:val="69"/>
          <w:sz w:val="20"/>
        </w:rPr>
        <w:t> </w:t>
      </w:r>
      <w:r>
        <w:rPr>
          <w:sz w:val="20"/>
        </w:rPr>
        <w:t>Datacenter</w:t>
      </w:r>
      <w:r>
        <w:rPr>
          <w:spacing w:val="2"/>
          <w:sz w:val="20"/>
        </w:rPr>
        <w:t> </w:t>
      </w:r>
      <w:r>
        <w:rPr>
          <w:sz w:val="20"/>
        </w:rPr>
        <w:t>:</w:t>
      </w:r>
      <w:r>
        <w:rPr>
          <w:spacing w:val="69"/>
          <w:sz w:val="20"/>
        </w:rPr>
        <w:t> </w:t>
      </w:r>
      <w:r>
        <w:rPr>
          <w:sz w:val="20"/>
        </w:rPr>
        <w:t>vers</w:t>
      </w:r>
      <w:r>
        <w:rPr>
          <w:spacing w:val="67"/>
          <w:sz w:val="20"/>
        </w:rPr>
        <w:t> </w:t>
      </w:r>
      <w:r>
        <w:rPr>
          <w:sz w:val="20"/>
        </w:rPr>
        <w:t>un</w:t>
      </w:r>
      <w:r>
        <w:rPr>
          <w:spacing w:val="68"/>
          <w:sz w:val="20"/>
        </w:rPr>
        <w:t> </w:t>
      </w:r>
      <w:r>
        <w:rPr>
          <w:sz w:val="20"/>
        </w:rPr>
        <w:t>hub</w:t>
      </w:r>
      <w:r>
        <w:rPr>
          <w:spacing w:val="68"/>
          <w:sz w:val="20"/>
        </w:rPr>
        <w:t> </w:t>
      </w:r>
      <w:r>
        <w:rPr>
          <w:sz w:val="20"/>
        </w:rPr>
        <w:t>digital</w:t>
      </w:r>
      <w:r>
        <w:rPr>
          <w:spacing w:val="68"/>
          <w:sz w:val="20"/>
        </w:rPr>
        <w:t> </w:t>
      </w:r>
      <w:r>
        <w:rPr>
          <w:sz w:val="20"/>
        </w:rPr>
        <w:t>africain</w:t>
      </w:r>
      <w:r>
        <w:rPr>
          <w:spacing w:val="3"/>
          <w:sz w:val="20"/>
        </w:rPr>
        <w:t> </w:t>
      </w:r>
      <w:r>
        <w:rPr>
          <w:sz w:val="20"/>
        </w:rPr>
        <w:t>».</w:t>
      </w:r>
      <w:r>
        <w:rPr>
          <w:spacing w:val="67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69"/>
          <w:sz w:val="20"/>
        </w:rPr>
        <w:t> </w:t>
      </w:r>
      <w:r>
        <w:rPr>
          <w:sz w:val="20"/>
        </w:rPr>
        <w:t>Telquel,</w:t>
      </w:r>
      <w:r>
        <w:rPr>
          <w:spacing w:val="71"/>
          <w:sz w:val="20"/>
        </w:rPr>
        <w:t> </w:t>
      </w:r>
      <w:r>
        <w:rPr>
          <w:sz w:val="20"/>
        </w:rPr>
        <w:t>19</w:t>
      </w:r>
      <w:r>
        <w:rPr>
          <w:spacing w:val="67"/>
          <w:sz w:val="20"/>
        </w:rPr>
        <w:t> </w:t>
      </w:r>
      <w:r>
        <w:rPr>
          <w:sz w:val="20"/>
        </w:rPr>
        <w:t>septembre</w:t>
      </w:r>
      <w:r>
        <w:rPr>
          <w:spacing w:val="66"/>
          <w:sz w:val="20"/>
        </w:rPr>
        <w:t> </w:t>
      </w:r>
      <w:r>
        <w:rPr>
          <w:sz w:val="20"/>
        </w:rPr>
        <w:t>2017.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50">
        <w:r>
          <w:rPr>
            <w:color w:val="0462C1"/>
            <w:sz w:val="18"/>
            <w:u w:val="single" w:color="0462C1"/>
          </w:rPr>
          <w:t>https://telquel.ma/2017/09/19/lancement-du-maroc-datacenter-vers-hub-digital-africain_1561799</w:t>
        </w:r>
      </w:hyperlink>
    </w:p>
    <w:p>
      <w:pPr>
        <w:spacing w:after="0" w:line="219" w:lineRule="exact"/>
        <w:jc w:val="left"/>
        <w:rPr>
          <w:sz w:val="18"/>
        </w:rPr>
        <w:sectPr>
          <w:pgSz w:w="11910" w:h="16840"/>
          <w:pgMar w:header="0" w:footer="897" w:top="1360" w:bottom="116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39" w:after="0"/>
        <w:ind w:left="539" w:right="892" w:hanging="360"/>
        <w:jc w:val="left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84.984001pt;margin-top:35.831486pt;width:131.66pt;height:.6pt;mso-position-horizontal-relative:page;mso-position-vertical-relative:paragraph;z-index:-18092032" filled="true" fillcolor="#0462c1" stroked="false">
            <v:fill type="solid"/>
            <w10:wrap type="none"/>
          </v:rect>
        </w:pict>
      </w: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Le</w:t>
      </w:r>
      <w:r>
        <w:rPr>
          <w:spacing w:val="4"/>
          <w:sz w:val="20"/>
        </w:rPr>
        <w:t> </w:t>
      </w:r>
      <w:r>
        <w:rPr>
          <w:sz w:val="20"/>
        </w:rPr>
        <w:t>cloud</w:t>
      </w:r>
      <w:r>
        <w:rPr>
          <w:spacing w:val="6"/>
          <w:sz w:val="20"/>
        </w:rPr>
        <w:t> </w:t>
      </w:r>
      <w:r>
        <w:rPr>
          <w:sz w:val="20"/>
        </w:rPr>
        <w:t>souverain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4"/>
          <w:sz w:val="20"/>
        </w:rPr>
        <w:t> </w:t>
      </w:r>
      <w:r>
        <w:rPr>
          <w:sz w:val="20"/>
        </w:rPr>
        <w:t>quels</w:t>
      </w:r>
      <w:r>
        <w:rPr>
          <w:spacing w:val="4"/>
          <w:sz w:val="20"/>
        </w:rPr>
        <w:t> </w:t>
      </w:r>
      <w:r>
        <w:rPr>
          <w:sz w:val="20"/>
        </w:rPr>
        <w:t>enjeux</w:t>
      </w:r>
      <w:r>
        <w:rPr>
          <w:spacing w:val="5"/>
          <w:sz w:val="20"/>
        </w:rPr>
        <w:t> </w:t>
      </w:r>
      <w:r>
        <w:rPr>
          <w:sz w:val="20"/>
        </w:rPr>
        <w:t>pour</w:t>
      </w:r>
      <w:r>
        <w:rPr>
          <w:spacing w:val="5"/>
          <w:sz w:val="20"/>
        </w:rPr>
        <w:t> </w:t>
      </w:r>
      <w:r>
        <w:rPr>
          <w:sz w:val="20"/>
        </w:rPr>
        <w:t>le</w:t>
      </w:r>
      <w:r>
        <w:rPr>
          <w:spacing w:val="4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?</w:t>
      </w:r>
      <w:r>
        <w:rPr>
          <w:spacing w:val="4"/>
          <w:sz w:val="20"/>
        </w:rPr>
        <w:t> </w:t>
      </w:r>
      <w:r>
        <w:rPr>
          <w:sz w:val="20"/>
        </w:rPr>
        <w:t>».</w:t>
      </w:r>
      <w:r>
        <w:rPr>
          <w:spacing w:val="3"/>
          <w:sz w:val="20"/>
        </w:rPr>
        <w:t> </w:t>
      </w:r>
      <w:r>
        <w:rPr>
          <w:sz w:val="20"/>
        </w:rPr>
        <w:t>IN :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6"/>
          <w:sz w:val="20"/>
        </w:rPr>
        <w:t> </w:t>
      </w:r>
      <w:r>
        <w:rPr>
          <w:sz w:val="20"/>
        </w:rPr>
        <w:t>matinale</w:t>
      </w:r>
      <w:r>
        <w:rPr>
          <w:spacing w:val="4"/>
          <w:sz w:val="20"/>
        </w:rPr>
        <w:t> </w:t>
      </w:r>
      <w:r>
        <w:rPr>
          <w:sz w:val="20"/>
        </w:rPr>
        <w:t>du</w:t>
      </w:r>
      <w:r>
        <w:rPr>
          <w:spacing w:val="6"/>
          <w:sz w:val="20"/>
        </w:rPr>
        <w:t> </w:t>
      </w:r>
      <w:r>
        <w:rPr>
          <w:sz w:val="20"/>
        </w:rPr>
        <w:t>groupe</w:t>
      </w:r>
      <w:r>
        <w:rPr>
          <w:spacing w:val="4"/>
          <w:sz w:val="20"/>
        </w:rPr>
        <w:t> </w:t>
      </w:r>
      <w:r>
        <w:rPr>
          <w:sz w:val="20"/>
        </w:rPr>
        <w:t>Le</w:t>
      </w:r>
      <w:r>
        <w:rPr>
          <w:spacing w:val="2"/>
          <w:sz w:val="20"/>
        </w:rPr>
        <w:t> </w:t>
      </w:r>
      <w:r>
        <w:rPr>
          <w:sz w:val="20"/>
        </w:rPr>
        <w:t>Matin.ma</w:t>
      </w:r>
      <w:r>
        <w:rPr>
          <w:spacing w:val="5"/>
          <w:sz w:val="20"/>
        </w:rPr>
        <w:t> </w:t>
      </w:r>
      <w:r>
        <w:rPr>
          <w:sz w:val="20"/>
        </w:rPr>
        <w:t>en</w:t>
      </w:r>
      <w:r>
        <w:rPr>
          <w:spacing w:val="6"/>
          <w:sz w:val="20"/>
        </w:rPr>
        <w:t> </w:t>
      </w:r>
      <w:r>
        <w:rPr>
          <w:sz w:val="20"/>
        </w:rPr>
        <w:t>partenariat</w:t>
      </w:r>
      <w:r>
        <w:rPr>
          <w:spacing w:val="-42"/>
          <w:sz w:val="20"/>
        </w:rPr>
        <w:t> </w:t>
      </w:r>
      <w:r>
        <w:rPr>
          <w:spacing w:val="-1"/>
          <w:sz w:val="20"/>
        </w:rPr>
        <w:t>avec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DELL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technologie,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08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mars</w:t>
      </w:r>
      <w:r>
        <w:rPr>
          <w:spacing w:val="-10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-6"/>
          <w:sz w:val="20"/>
        </w:rPr>
        <w:t> </w:t>
      </w:r>
      <w:hyperlink r:id="rId84">
        <w:r>
          <w:rPr>
            <w:color w:val="0462C1"/>
            <w:sz w:val="18"/>
            <w:u w:val="single" w:color="0462C1"/>
          </w:rPr>
          <w:t>https://lematin.ma/express/2022/developpement-cloud-entre-investissements-</w:t>
        </w:r>
      </w:hyperlink>
      <w:r>
        <w:rPr>
          <w:color w:val="0462C1"/>
          <w:spacing w:val="1"/>
          <w:sz w:val="18"/>
        </w:rPr>
        <w:t> </w:t>
      </w:r>
      <w:hyperlink r:id="rId84">
        <w:r>
          <w:rPr>
            <w:color w:val="0462C1"/>
            <w:sz w:val="18"/>
          </w:rPr>
          <w:t>infrastructures-lamelioration-cadre-</w:t>
        </w:r>
      </w:hyperlink>
      <w:r>
        <w:rPr>
          <w:color w:val="0462C1"/>
          <w:spacing w:val="1"/>
          <w:sz w:val="18"/>
        </w:rPr>
        <w:t> </w:t>
      </w:r>
      <w:hyperlink r:id="rId84">
        <w:r>
          <w:rPr>
            <w:color w:val="0462C1"/>
            <w:sz w:val="18"/>
            <w:u w:val="single" w:color="0462C1"/>
          </w:rPr>
          <w:t>juridique/372937.html#:~:text=La%20transformation%20digitale%20des%20entreprises,hisse%20ainsi%20en%20priorit%</w:t>
        </w:r>
      </w:hyperlink>
      <w:r>
        <w:rPr>
          <w:color w:val="0462C1"/>
          <w:spacing w:val="1"/>
          <w:sz w:val="18"/>
        </w:rPr>
        <w:t> </w:t>
      </w:r>
      <w:hyperlink r:id="rId84">
        <w:r>
          <w:rPr>
            <w:color w:val="0462C1"/>
            <w:sz w:val="18"/>
            <w:u w:val="single" w:color="0462C1"/>
          </w:rPr>
          <w:t>C3%A9%20strat%C3%A9gique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Le</w:t>
      </w:r>
      <w:r>
        <w:rPr>
          <w:spacing w:val="25"/>
          <w:sz w:val="20"/>
        </w:rPr>
        <w:t> </w:t>
      </w:r>
      <w:r>
        <w:rPr>
          <w:sz w:val="20"/>
        </w:rPr>
        <w:t>Datacenter</w:t>
      </w:r>
      <w:r>
        <w:rPr>
          <w:spacing w:val="26"/>
          <w:sz w:val="20"/>
        </w:rPr>
        <w:t> </w:t>
      </w:r>
      <w:r>
        <w:rPr>
          <w:sz w:val="20"/>
        </w:rPr>
        <w:t>du</w:t>
      </w:r>
      <w:r>
        <w:rPr>
          <w:spacing w:val="26"/>
          <w:sz w:val="20"/>
        </w:rPr>
        <w:t> </w:t>
      </w:r>
      <w:r>
        <w:rPr>
          <w:sz w:val="20"/>
        </w:rPr>
        <w:t>Ministère</w:t>
      </w:r>
      <w:r>
        <w:rPr>
          <w:spacing w:val="26"/>
          <w:sz w:val="20"/>
        </w:rPr>
        <w:t> </w:t>
      </w:r>
      <w:r>
        <w:rPr>
          <w:sz w:val="20"/>
        </w:rPr>
        <w:t>des</w:t>
      </w:r>
      <w:r>
        <w:rPr>
          <w:spacing w:val="24"/>
          <w:sz w:val="20"/>
        </w:rPr>
        <w:t> </w:t>
      </w:r>
      <w:r>
        <w:rPr>
          <w:sz w:val="20"/>
        </w:rPr>
        <w:t>Finances</w:t>
      </w:r>
      <w:r>
        <w:rPr>
          <w:spacing w:val="25"/>
          <w:sz w:val="20"/>
        </w:rPr>
        <w:t> </w:t>
      </w:r>
      <w:r>
        <w:rPr>
          <w:sz w:val="20"/>
        </w:rPr>
        <w:t>héberge</w:t>
      </w:r>
      <w:r>
        <w:rPr>
          <w:spacing w:val="24"/>
          <w:sz w:val="20"/>
        </w:rPr>
        <w:t> </w:t>
      </w:r>
      <w:r>
        <w:rPr>
          <w:sz w:val="20"/>
        </w:rPr>
        <w:t>le</w:t>
      </w:r>
      <w:r>
        <w:rPr>
          <w:spacing w:val="24"/>
          <w:sz w:val="20"/>
        </w:rPr>
        <w:t> </w:t>
      </w:r>
      <w:r>
        <w:rPr>
          <w:sz w:val="20"/>
        </w:rPr>
        <w:t>système</w:t>
      </w:r>
      <w:r>
        <w:rPr>
          <w:spacing w:val="24"/>
          <w:sz w:val="20"/>
        </w:rPr>
        <w:t> </w:t>
      </w:r>
      <w:r>
        <w:rPr>
          <w:sz w:val="20"/>
        </w:rPr>
        <w:t>d’information</w:t>
      </w:r>
      <w:r>
        <w:rPr>
          <w:spacing w:val="26"/>
          <w:sz w:val="20"/>
        </w:rPr>
        <w:t> </w:t>
      </w:r>
      <w:r>
        <w:rPr>
          <w:sz w:val="20"/>
        </w:rPr>
        <w:t>de</w:t>
      </w:r>
      <w:r>
        <w:rPr>
          <w:spacing w:val="25"/>
          <w:sz w:val="20"/>
        </w:rPr>
        <w:t> </w:t>
      </w:r>
      <w:r>
        <w:rPr>
          <w:sz w:val="20"/>
        </w:rPr>
        <w:t>l’AMMC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26"/>
          <w:sz w:val="20"/>
        </w:rPr>
        <w:t> </w:t>
      </w:r>
      <w:r>
        <w:rPr>
          <w:sz w:val="20"/>
        </w:rPr>
        <w:t>IN :</w:t>
      </w:r>
      <w:r>
        <w:rPr>
          <w:spacing w:val="25"/>
          <w:sz w:val="20"/>
        </w:rPr>
        <w:t> </w:t>
      </w:r>
      <w:r>
        <w:rPr>
          <w:sz w:val="20"/>
        </w:rPr>
        <w:t>le360.ma,</w:t>
      </w:r>
      <w:r>
        <w:rPr>
          <w:spacing w:val="-43"/>
          <w:sz w:val="20"/>
        </w:rPr>
        <w:t> </w:t>
      </w:r>
      <w:r>
        <w:rPr>
          <w:spacing w:val="-1"/>
          <w:sz w:val="20"/>
        </w:rPr>
        <w:t>26 avril 2019.</w:t>
      </w:r>
      <w:r>
        <w:rPr>
          <w:color w:val="0462C1"/>
          <w:spacing w:val="-1"/>
          <w:sz w:val="20"/>
        </w:rPr>
        <w:t> </w:t>
      </w:r>
      <w:hyperlink r:id="rId156">
        <w:r>
          <w:rPr>
            <w:color w:val="0462C1"/>
            <w:spacing w:val="-1"/>
            <w:sz w:val="18"/>
            <w:u w:val="single" w:color="0462C1"/>
          </w:rPr>
          <w:t>https://fr.le360.ma/economie/le-datacenter-du-ministere-des-finances-heberge-le-systeme-dinformation-</w:t>
        </w:r>
      </w:hyperlink>
      <w:r>
        <w:rPr>
          <w:color w:val="0462C1"/>
          <w:sz w:val="18"/>
        </w:rPr>
        <w:t> </w:t>
      </w:r>
      <w:hyperlink r:id="rId156">
        <w:r>
          <w:rPr>
            <w:color w:val="0462C1"/>
            <w:sz w:val="18"/>
            <w:u w:val="single" w:color="0462C1"/>
          </w:rPr>
          <w:t>de-lammc-188904/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1"/>
          <w:sz w:val="20"/>
        </w:rPr>
        <w:t> </w:t>
      </w:r>
      <w:r>
        <w:rPr>
          <w:sz w:val="20"/>
        </w:rPr>
        <w:t>Le</w:t>
      </w:r>
      <w:r>
        <w:rPr>
          <w:spacing w:val="13"/>
          <w:sz w:val="20"/>
        </w:rPr>
        <w:t> </w:t>
      </w:r>
      <w:r>
        <w:rPr>
          <w:sz w:val="20"/>
        </w:rPr>
        <w:t>détail</w:t>
      </w:r>
      <w:r>
        <w:rPr>
          <w:spacing w:val="14"/>
          <w:sz w:val="20"/>
        </w:rPr>
        <w:t> </w:t>
      </w:r>
      <w:r>
        <w:rPr>
          <w:sz w:val="20"/>
        </w:rPr>
        <w:t>de</w:t>
      </w:r>
      <w:r>
        <w:rPr>
          <w:spacing w:val="14"/>
          <w:sz w:val="20"/>
        </w:rPr>
        <w:t> </w:t>
      </w:r>
      <w:r>
        <w:rPr>
          <w:sz w:val="20"/>
        </w:rPr>
        <w:t>la</w:t>
      </w:r>
      <w:r>
        <w:rPr>
          <w:spacing w:val="14"/>
          <w:sz w:val="20"/>
        </w:rPr>
        <w:t> </w:t>
      </w:r>
      <w:r>
        <w:rPr>
          <w:sz w:val="20"/>
        </w:rPr>
        <w:t>stratégie</w:t>
      </w:r>
      <w:r>
        <w:rPr>
          <w:spacing w:val="14"/>
          <w:sz w:val="20"/>
        </w:rPr>
        <w:t> </w:t>
      </w:r>
      <w:r>
        <w:rPr>
          <w:sz w:val="20"/>
        </w:rPr>
        <w:t>gouvernementale</w:t>
      </w:r>
      <w:r>
        <w:rPr>
          <w:spacing w:val="14"/>
          <w:sz w:val="20"/>
        </w:rPr>
        <w:t> </w:t>
      </w:r>
      <w:r>
        <w:rPr>
          <w:sz w:val="20"/>
        </w:rPr>
        <w:t>de</w:t>
      </w:r>
      <w:r>
        <w:rPr>
          <w:spacing w:val="13"/>
          <w:sz w:val="20"/>
        </w:rPr>
        <w:t> </w:t>
      </w:r>
      <w:r>
        <w:rPr>
          <w:sz w:val="20"/>
        </w:rPr>
        <w:t>la</w:t>
      </w:r>
      <w:r>
        <w:rPr>
          <w:spacing w:val="15"/>
          <w:sz w:val="20"/>
        </w:rPr>
        <w:t> </w:t>
      </w:r>
      <w:r>
        <w:rPr>
          <w:sz w:val="20"/>
        </w:rPr>
        <w:t>transformation</w:t>
      </w:r>
      <w:r>
        <w:rPr>
          <w:spacing w:val="15"/>
          <w:sz w:val="20"/>
        </w:rPr>
        <w:t> </w:t>
      </w:r>
      <w:r>
        <w:rPr>
          <w:sz w:val="20"/>
        </w:rPr>
        <w:t>digitale</w:t>
      </w:r>
      <w:r>
        <w:rPr>
          <w:spacing w:val="14"/>
          <w:sz w:val="20"/>
        </w:rPr>
        <w:t> </w:t>
      </w:r>
      <w:r>
        <w:rPr>
          <w:sz w:val="20"/>
        </w:rPr>
        <w:t>à</w:t>
      </w:r>
      <w:r>
        <w:rPr>
          <w:spacing w:val="15"/>
          <w:sz w:val="20"/>
        </w:rPr>
        <w:t> </w:t>
      </w:r>
      <w:r>
        <w:rPr>
          <w:sz w:val="20"/>
        </w:rPr>
        <w:t>l’horizon</w:t>
      </w:r>
      <w:r>
        <w:rPr>
          <w:spacing w:val="14"/>
          <w:sz w:val="20"/>
        </w:rPr>
        <w:t> </w:t>
      </w:r>
      <w:r>
        <w:rPr>
          <w:sz w:val="20"/>
        </w:rPr>
        <w:t>2030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14"/>
          <w:sz w:val="20"/>
        </w:rPr>
        <w:t> </w:t>
      </w:r>
      <w:r>
        <w:rPr>
          <w:sz w:val="20"/>
        </w:rPr>
        <w:t>IN :</w:t>
      </w:r>
      <w:r>
        <w:rPr>
          <w:spacing w:val="14"/>
          <w:sz w:val="20"/>
        </w:rPr>
        <w:t> </w:t>
      </w:r>
      <w:r>
        <w:rPr>
          <w:sz w:val="20"/>
        </w:rPr>
        <w:t>Medias</w:t>
      </w:r>
      <w:r>
        <w:rPr>
          <w:spacing w:val="13"/>
          <w:sz w:val="20"/>
        </w:rPr>
        <w:t> </w:t>
      </w:r>
      <w:r>
        <w:rPr>
          <w:sz w:val="20"/>
        </w:rPr>
        <w:t>24,</w:t>
      </w:r>
      <w:r>
        <w:rPr>
          <w:spacing w:val="-42"/>
          <w:sz w:val="20"/>
        </w:rPr>
        <w:t> </w:t>
      </w:r>
      <w:r>
        <w:rPr>
          <w:sz w:val="20"/>
        </w:rPr>
        <w:t>25 octobre 2022.</w:t>
      </w:r>
      <w:r>
        <w:rPr>
          <w:color w:val="0462C1"/>
          <w:spacing w:val="1"/>
          <w:sz w:val="20"/>
        </w:rPr>
        <w:t> </w:t>
      </w:r>
      <w:hyperlink r:id="rId161">
        <w:r>
          <w:rPr>
            <w:color w:val="0462C1"/>
            <w:sz w:val="18"/>
            <w:u w:val="single" w:color="0462C1"/>
          </w:rPr>
          <w:t>https://medias24.com/2022/10/25/le-detail-de-la-strategie-gouvernementale-de-la-transformation-</w:t>
        </w:r>
      </w:hyperlink>
      <w:r>
        <w:rPr>
          <w:color w:val="0462C1"/>
          <w:spacing w:val="1"/>
          <w:sz w:val="18"/>
        </w:rPr>
        <w:t> </w:t>
      </w:r>
      <w:hyperlink r:id="rId161">
        <w:r>
          <w:rPr>
            <w:color w:val="0462C1"/>
            <w:sz w:val="18"/>
            <w:u w:val="single" w:color="0462C1"/>
          </w:rPr>
          <w:t>digitale-a-lhorizon-2030/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Le</w:t>
      </w:r>
      <w:r>
        <w:rPr>
          <w:spacing w:val="36"/>
          <w:sz w:val="20"/>
        </w:rPr>
        <w:t> </w:t>
      </w:r>
      <w:r>
        <w:rPr>
          <w:sz w:val="20"/>
        </w:rPr>
        <w:t>livre</w:t>
      </w:r>
      <w:r>
        <w:rPr>
          <w:spacing w:val="35"/>
          <w:sz w:val="20"/>
        </w:rPr>
        <w:t> </w:t>
      </w:r>
      <w:r>
        <w:rPr>
          <w:sz w:val="20"/>
        </w:rPr>
        <w:t>blanc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36"/>
          <w:sz w:val="20"/>
        </w:rPr>
        <w:t> </w:t>
      </w:r>
      <w:r>
        <w:rPr>
          <w:sz w:val="20"/>
        </w:rPr>
        <w:t>pour</w:t>
      </w:r>
      <w:r>
        <w:rPr>
          <w:spacing w:val="38"/>
          <w:sz w:val="20"/>
        </w:rPr>
        <w:t> </w:t>
      </w:r>
      <w:r>
        <w:rPr>
          <w:sz w:val="20"/>
        </w:rPr>
        <w:t>quelles</w:t>
      </w:r>
      <w:r>
        <w:rPr>
          <w:spacing w:val="37"/>
          <w:sz w:val="20"/>
        </w:rPr>
        <w:t> </w:t>
      </w:r>
      <w:r>
        <w:rPr>
          <w:sz w:val="20"/>
        </w:rPr>
        <w:t>raisons</w:t>
      </w:r>
      <w:r>
        <w:rPr>
          <w:spacing w:val="37"/>
          <w:sz w:val="20"/>
        </w:rPr>
        <w:t> </w:t>
      </w:r>
      <w:r>
        <w:rPr>
          <w:sz w:val="20"/>
        </w:rPr>
        <w:t>adopter</w:t>
      </w:r>
      <w:r>
        <w:rPr>
          <w:spacing w:val="39"/>
          <w:sz w:val="20"/>
        </w:rPr>
        <w:t> </w:t>
      </w:r>
      <w:r>
        <w:rPr>
          <w:sz w:val="20"/>
        </w:rPr>
        <w:t>le</w:t>
      </w:r>
      <w:r>
        <w:rPr>
          <w:spacing w:val="39"/>
          <w:sz w:val="20"/>
        </w:rPr>
        <w:t> </w:t>
      </w:r>
      <w:r>
        <w:rPr>
          <w:sz w:val="20"/>
        </w:rPr>
        <w:t>cloud</w:t>
      </w:r>
      <w:r>
        <w:rPr>
          <w:spacing w:val="38"/>
          <w:sz w:val="20"/>
        </w:rPr>
        <w:t> </w:t>
      </w:r>
      <w:r>
        <w:rPr>
          <w:sz w:val="20"/>
        </w:rPr>
        <w:t>computing</w:t>
      </w:r>
      <w:r>
        <w:rPr>
          <w:spacing w:val="38"/>
          <w:sz w:val="20"/>
        </w:rPr>
        <w:t> </w:t>
      </w:r>
      <w:r>
        <w:rPr>
          <w:sz w:val="20"/>
        </w:rPr>
        <w:t>?</w:t>
      </w:r>
      <w:r>
        <w:rPr>
          <w:spacing w:val="-2"/>
          <w:sz w:val="20"/>
        </w:rPr>
        <w:t> </w:t>
      </w:r>
      <w:r>
        <w:rPr>
          <w:sz w:val="20"/>
        </w:rPr>
        <w:t>».</w:t>
      </w:r>
      <w:r>
        <w:rPr>
          <w:spacing w:val="37"/>
          <w:sz w:val="20"/>
        </w:rPr>
        <w:t> </w:t>
      </w:r>
      <w:r>
        <w:rPr>
          <w:sz w:val="20"/>
        </w:rPr>
        <w:t>IN :</w:t>
      </w:r>
      <w:r>
        <w:rPr>
          <w:spacing w:val="37"/>
          <w:sz w:val="20"/>
        </w:rPr>
        <w:t> </w:t>
      </w:r>
      <w:r>
        <w:rPr>
          <w:sz w:val="20"/>
        </w:rPr>
        <w:t>Lebigdata.fr,</w:t>
      </w:r>
      <w:r>
        <w:rPr>
          <w:spacing w:val="38"/>
          <w:sz w:val="20"/>
        </w:rPr>
        <w:t> </w:t>
      </w:r>
      <w:r>
        <w:rPr>
          <w:sz w:val="20"/>
        </w:rPr>
        <w:t>22</w:t>
      </w:r>
      <w:r>
        <w:rPr>
          <w:spacing w:val="39"/>
          <w:sz w:val="20"/>
        </w:rPr>
        <w:t> </w:t>
      </w:r>
      <w:r>
        <w:rPr>
          <w:sz w:val="20"/>
        </w:rPr>
        <w:t>février</w:t>
      </w:r>
      <w:r>
        <w:rPr>
          <w:spacing w:val="38"/>
          <w:sz w:val="20"/>
        </w:rPr>
        <w:t> </w:t>
      </w:r>
      <w:r>
        <w:rPr>
          <w:sz w:val="20"/>
        </w:rPr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9">
        <w:r>
          <w:rPr>
            <w:color w:val="0462C1"/>
            <w:sz w:val="18"/>
            <w:u w:val="single" w:color="0462C1"/>
          </w:rPr>
          <w:t>https://www.lebigdata.fr/pourquoi-adopter-cloud-computing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  <w:tab w:pos="1554" w:val="left" w:leader="none"/>
        </w:tabs>
        <w:spacing w:line="240" w:lineRule="auto" w:before="82" w:after="0"/>
        <w:ind w:left="539" w:right="894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Les limites de l’externalisation des données dans les administrations publiques ». IN : LesEco.ma, 12 juin</w:t>
      </w:r>
      <w:r>
        <w:rPr>
          <w:spacing w:val="1"/>
          <w:sz w:val="20"/>
        </w:rPr>
        <w:t> </w:t>
      </w:r>
      <w:r>
        <w:rPr>
          <w:sz w:val="20"/>
        </w:rPr>
        <w:t>2023.</w:t>
        <w:tab/>
      </w:r>
      <w:hyperlink r:id="rId159">
        <w:r>
          <w:rPr>
            <w:color w:val="0462C1"/>
            <w:spacing w:val="-1"/>
            <w:sz w:val="18"/>
            <w:u w:val="single" w:color="0462C1"/>
          </w:rPr>
          <w:t>https://leseco.ma/business/les-limites-de-lexternalisation-des-donnees-dans-les-administrations-publiques-</w:t>
        </w:r>
      </w:hyperlink>
      <w:r>
        <w:rPr>
          <w:color w:val="0462C1"/>
          <w:sz w:val="18"/>
        </w:rPr>
        <w:t> </w:t>
      </w:r>
      <w:hyperlink r:id="rId159">
        <w:r>
          <w:rPr>
            <w:color w:val="0462C1"/>
            <w:sz w:val="18"/>
            <w:u w:val="single" w:color="0462C1"/>
          </w:rPr>
          <w:t>video.html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58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Les</w:t>
      </w:r>
      <w:r>
        <w:rPr>
          <w:spacing w:val="36"/>
          <w:sz w:val="20"/>
        </w:rPr>
        <w:t> </w:t>
      </w:r>
      <w:r>
        <w:rPr>
          <w:sz w:val="20"/>
        </w:rPr>
        <w:t>opérateurs</w:t>
      </w:r>
      <w:r>
        <w:rPr>
          <w:spacing w:val="80"/>
          <w:sz w:val="20"/>
        </w:rPr>
        <w:t> </w:t>
      </w:r>
      <w:r>
        <w:rPr>
          <w:sz w:val="20"/>
        </w:rPr>
        <w:t>télécoms</w:t>
      </w:r>
      <w:r>
        <w:rPr>
          <w:spacing w:val="84"/>
          <w:sz w:val="20"/>
        </w:rPr>
        <w:t> </w:t>
      </w:r>
      <w:r>
        <w:rPr>
          <w:sz w:val="20"/>
        </w:rPr>
        <w:t>investissent</w:t>
      </w:r>
      <w:r>
        <w:rPr>
          <w:spacing w:val="82"/>
          <w:sz w:val="20"/>
        </w:rPr>
        <w:t> </w:t>
      </w:r>
      <w:r>
        <w:rPr>
          <w:sz w:val="20"/>
        </w:rPr>
        <w:t>le</w:t>
      </w:r>
      <w:r>
        <w:rPr>
          <w:spacing w:val="83"/>
          <w:sz w:val="20"/>
        </w:rPr>
        <w:t> </w:t>
      </w:r>
      <w:r>
        <w:rPr>
          <w:sz w:val="20"/>
        </w:rPr>
        <w:t>marché</w:t>
      </w:r>
      <w:r>
        <w:rPr>
          <w:spacing w:val="81"/>
          <w:sz w:val="20"/>
        </w:rPr>
        <w:t> </w:t>
      </w:r>
      <w:r>
        <w:rPr>
          <w:sz w:val="20"/>
        </w:rPr>
        <w:t>du</w:t>
      </w:r>
      <w:r>
        <w:rPr>
          <w:spacing w:val="84"/>
          <w:sz w:val="20"/>
        </w:rPr>
        <w:t> </w:t>
      </w:r>
      <w:r>
        <w:rPr>
          <w:sz w:val="20"/>
        </w:rPr>
        <w:t>cloud</w:t>
      </w:r>
      <w:r>
        <w:rPr>
          <w:spacing w:val="82"/>
          <w:sz w:val="20"/>
        </w:rPr>
        <w:t> </w:t>
      </w:r>
      <w:r>
        <w:rPr>
          <w:sz w:val="20"/>
        </w:rPr>
        <w:t>sécurisé</w:t>
      </w:r>
      <w:r>
        <w:rPr>
          <w:spacing w:val="4"/>
          <w:sz w:val="20"/>
        </w:rPr>
        <w:t> </w:t>
      </w:r>
      <w:r>
        <w:rPr>
          <w:sz w:val="20"/>
        </w:rPr>
        <w:t>».</w:t>
      </w:r>
      <w:r>
        <w:rPr>
          <w:spacing w:val="82"/>
          <w:sz w:val="20"/>
        </w:rPr>
        <w:t> </w:t>
      </w:r>
      <w:r>
        <w:rPr>
          <w:sz w:val="20"/>
        </w:rPr>
        <w:t>IN :</w:t>
      </w:r>
      <w:r>
        <w:rPr>
          <w:spacing w:val="81"/>
          <w:sz w:val="20"/>
        </w:rPr>
        <w:t> </w:t>
      </w:r>
      <w:r>
        <w:rPr>
          <w:sz w:val="20"/>
        </w:rPr>
        <w:t>LaVieEco,</w:t>
      </w:r>
      <w:r>
        <w:rPr>
          <w:spacing w:val="82"/>
          <w:sz w:val="20"/>
        </w:rPr>
        <w:t> </w:t>
      </w:r>
      <w:r>
        <w:rPr>
          <w:sz w:val="20"/>
        </w:rPr>
        <w:t>6</w:t>
      </w:r>
      <w:r>
        <w:rPr>
          <w:spacing w:val="81"/>
          <w:sz w:val="20"/>
        </w:rPr>
        <w:t> </w:t>
      </w:r>
      <w:r>
        <w:rPr>
          <w:sz w:val="20"/>
        </w:rPr>
        <w:t>avril</w:t>
      </w:r>
      <w:r>
        <w:rPr>
          <w:spacing w:val="83"/>
          <w:sz w:val="20"/>
        </w:rPr>
        <w:t> </w:t>
      </w:r>
      <w:r>
        <w:rPr>
          <w:sz w:val="20"/>
        </w:rPr>
        <w:t>2017.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33">
        <w:r>
          <w:rPr>
            <w:color w:val="0462C1"/>
            <w:sz w:val="18"/>
            <w:u w:val="single" w:color="0462C1"/>
          </w:rPr>
          <w:t>https://www.lavieeco.com/affaires/les-operateurs-telecoms-investissent-le-marche-du-cloud-securise/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2639" w:val="left" w:leader="none"/>
          <w:tab w:pos="4937" w:val="left" w:leader="none"/>
          <w:tab w:pos="6938" w:val="left" w:leader="none"/>
          <w:tab w:pos="9014" w:val="left" w:leader="none"/>
        </w:tabs>
        <w:spacing w:line="243" w:lineRule="exact" w:before="81" w:after="0"/>
        <w:ind w:left="539" w:right="0" w:hanging="358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LEGRAND.</w:t>
        <w:tab/>
        <w:t>DataCenter</w:t>
      </w:r>
      <w:r>
        <w:rPr>
          <w:spacing w:val="-1"/>
          <w:sz w:val="20"/>
        </w:rPr>
        <w:t> </w:t>
      </w:r>
      <w:r>
        <w:rPr>
          <w:sz w:val="20"/>
        </w:rPr>
        <w:t>:</w:t>
        <w:tab/>
        <w:t>solutions</w:t>
        <w:tab/>
        <w:t>intégrées.</w:t>
        <w:tab/>
        <w:t>2014.</w:t>
      </w:r>
    </w:p>
    <w:p>
      <w:pPr>
        <w:spacing w:before="0"/>
        <w:ind w:left="539" w:right="1034" w:firstLine="0"/>
        <w:jc w:val="left"/>
        <w:rPr>
          <w:sz w:val="18"/>
        </w:rPr>
      </w:pPr>
      <w:hyperlink r:id="rId231">
        <w:r>
          <w:rPr>
            <w:color w:val="0462C1"/>
            <w:spacing w:val="-1"/>
            <w:sz w:val="18"/>
            <w:u w:val="single" w:color="0462C1"/>
          </w:rPr>
          <w:t>https://www.legrandgroup.com/sites/default/files/Documents_PDF_Legrand/Nos_solutions/EXB13089_Datacenter-</w:t>
        </w:r>
      </w:hyperlink>
      <w:r>
        <w:rPr>
          <w:color w:val="0462C1"/>
          <w:sz w:val="18"/>
        </w:rPr>
        <w:t> </w:t>
      </w:r>
      <w:hyperlink r:id="rId231">
        <w:r>
          <w:rPr>
            <w:color w:val="0462C1"/>
            <w:sz w:val="18"/>
            <w:u w:val="single" w:color="0462C1"/>
          </w:rPr>
          <w:t>FR.pdf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-2"/>
          <w:sz w:val="20"/>
        </w:rPr>
        <w:t> </w:t>
      </w:r>
      <w:r>
        <w:rPr>
          <w:sz w:val="20"/>
        </w:rPr>
        <w:t>05-20</w:t>
      </w:r>
      <w:r>
        <w:rPr>
          <w:spacing w:val="-2"/>
          <w:sz w:val="20"/>
        </w:rPr>
        <w:t> </w:t>
      </w:r>
      <w:r>
        <w:rPr>
          <w:sz w:val="20"/>
        </w:rPr>
        <w:t>relative</w:t>
      </w:r>
      <w:r>
        <w:rPr>
          <w:spacing w:val="-2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cyber</w:t>
      </w:r>
      <w:r>
        <w:rPr>
          <w:spacing w:val="-1"/>
          <w:sz w:val="20"/>
        </w:rPr>
        <w:t> </w:t>
      </w:r>
      <w:r>
        <w:rPr>
          <w:sz w:val="20"/>
        </w:rPr>
        <w:t>sécurité.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Bulletin</w:t>
      </w:r>
      <w:r>
        <w:rPr>
          <w:spacing w:val="-1"/>
          <w:sz w:val="20"/>
        </w:rPr>
        <w:t> </w:t>
      </w:r>
      <w:r>
        <w:rPr>
          <w:sz w:val="20"/>
        </w:rPr>
        <w:t>Officiel</w:t>
      </w:r>
      <w:r>
        <w:rPr>
          <w:spacing w:val="-1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16</w:t>
      </w:r>
      <w:r>
        <w:rPr>
          <w:spacing w:val="-1"/>
          <w:sz w:val="20"/>
        </w:rPr>
        <w:t> </w:t>
      </w:r>
      <w:r>
        <w:rPr>
          <w:sz w:val="20"/>
        </w:rPr>
        <w:t>hija</w:t>
      </w:r>
      <w:r>
        <w:rPr>
          <w:spacing w:val="-1"/>
          <w:sz w:val="20"/>
        </w:rPr>
        <w:t> </w:t>
      </w:r>
      <w:r>
        <w:rPr>
          <w:sz w:val="20"/>
        </w:rPr>
        <w:t>1441</w:t>
      </w:r>
      <w:r>
        <w:rPr>
          <w:spacing w:val="-2"/>
          <w:sz w:val="20"/>
        </w:rPr>
        <w:t> </w:t>
      </w:r>
      <w:r>
        <w:rPr>
          <w:sz w:val="20"/>
        </w:rPr>
        <w:t>(6-8-2020),</w:t>
      </w:r>
      <w:r>
        <w:rPr>
          <w:spacing w:val="-2"/>
          <w:sz w:val="20"/>
        </w:rPr>
        <w:t> </w:t>
      </w:r>
      <w:r>
        <w:rPr>
          <w:sz w:val="20"/>
        </w:rPr>
        <w:t>n°</w:t>
      </w:r>
      <w:r>
        <w:rPr>
          <w:spacing w:val="-2"/>
          <w:sz w:val="20"/>
        </w:rPr>
        <w:t> </w:t>
      </w:r>
      <w:r>
        <w:rPr>
          <w:sz w:val="20"/>
        </w:rPr>
        <w:t>6906,</w:t>
      </w:r>
      <w:r>
        <w:rPr>
          <w:spacing w:val="-1"/>
          <w:sz w:val="20"/>
        </w:rPr>
        <w:t> </w:t>
      </w:r>
      <w:r>
        <w:rPr>
          <w:sz w:val="20"/>
        </w:rPr>
        <w:t>pp.</w:t>
      </w:r>
      <w:r>
        <w:rPr>
          <w:spacing w:val="-1"/>
          <w:sz w:val="20"/>
        </w:rPr>
        <w:t> </w:t>
      </w:r>
      <w:r>
        <w:rPr>
          <w:sz w:val="20"/>
        </w:rPr>
        <w:t>1294-1300.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6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1"/>
          <w:sz w:val="20"/>
        </w:rPr>
        <w:t> </w:t>
      </w:r>
      <w:r>
        <w:rPr>
          <w:sz w:val="20"/>
        </w:rPr>
        <w:t>07-03</w:t>
      </w:r>
      <w:r>
        <w:rPr>
          <w:spacing w:val="1"/>
          <w:sz w:val="20"/>
        </w:rPr>
        <w:t> </w:t>
      </w:r>
      <w:r>
        <w:rPr>
          <w:sz w:val="20"/>
        </w:rPr>
        <w:t>complétant le code</w:t>
      </w:r>
      <w:r>
        <w:rPr>
          <w:spacing w:val="1"/>
          <w:sz w:val="20"/>
        </w:rPr>
        <w:t> </w:t>
      </w:r>
      <w:r>
        <w:rPr>
          <w:sz w:val="20"/>
        </w:rPr>
        <w:t>pénal en</w:t>
      </w:r>
      <w:r>
        <w:rPr>
          <w:spacing w:val="1"/>
          <w:sz w:val="20"/>
        </w:rPr>
        <w:t> </w:t>
      </w:r>
      <w:r>
        <w:rPr>
          <w:sz w:val="20"/>
        </w:rPr>
        <w:t>ce qui</w:t>
      </w:r>
      <w:r>
        <w:rPr>
          <w:spacing w:val="1"/>
          <w:sz w:val="20"/>
        </w:rPr>
        <w:t> </w:t>
      </w:r>
      <w:r>
        <w:rPr>
          <w:sz w:val="20"/>
        </w:rPr>
        <w:t>concerne les infractions</w:t>
      </w:r>
      <w:r>
        <w:rPr>
          <w:spacing w:val="1"/>
          <w:sz w:val="20"/>
        </w:rPr>
        <w:t> </w:t>
      </w:r>
      <w:r>
        <w:rPr>
          <w:sz w:val="20"/>
        </w:rPr>
        <w:t>relatives aux systèmes de traitement</w:t>
      </w:r>
      <w:r>
        <w:rPr>
          <w:spacing w:val="-43"/>
          <w:sz w:val="20"/>
        </w:rPr>
        <w:t> </w:t>
      </w:r>
      <w:r>
        <w:rPr>
          <w:sz w:val="20"/>
        </w:rPr>
        <w:t>automatisé</w:t>
      </w:r>
      <w:r>
        <w:rPr>
          <w:spacing w:val="-1"/>
          <w:sz w:val="20"/>
        </w:rPr>
        <w:t> </w:t>
      </w:r>
      <w:r>
        <w:rPr>
          <w:sz w:val="20"/>
        </w:rPr>
        <w:t>des</w:t>
      </w:r>
      <w:r>
        <w:rPr>
          <w:spacing w:val="-2"/>
          <w:sz w:val="20"/>
        </w:rPr>
        <w:t> </w:t>
      </w:r>
      <w:r>
        <w:rPr>
          <w:sz w:val="20"/>
        </w:rPr>
        <w:t>données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Bulletin</w:t>
      </w:r>
      <w:r>
        <w:rPr>
          <w:spacing w:val="-1"/>
          <w:sz w:val="20"/>
        </w:rPr>
        <w:t> </w:t>
      </w:r>
      <w:r>
        <w:rPr>
          <w:sz w:val="20"/>
        </w:rPr>
        <w:t>Officiel</w:t>
      </w:r>
      <w:r>
        <w:rPr>
          <w:spacing w:val="-1"/>
          <w:sz w:val="20"/>
        </w:rPr>
        <w:t> </w:t>
      </w:r>
      <w:r>
        <w:rPr>
          <w:sz w:val="20"/>
        </w:rPr>
        <w:t>du 14</w:t>
      </w:r>
      <w:r>
        <w:rPr>
          <w:spacing w:val="-1"/>
          <w:sz w:val="20"/>
        </w:rPr>
        <w:t> </w:t>
      </w:r>
      <w:r>
        <w:rPr>
          <w:sz w:val="20"/>
        </w:rPr>
        <w:t>hija 1424</w:t>
      </w:r>
      <w:r>
        <w:rPr>
          <w:spacing w:val="-2"/>
          <w:sz w:val="20"/>
        </w:rPr>
        <w:t> </w:t>
      </w:r>
      <w:r>
        <w:rPr>
          <w:sz w:val="20"/>
        </w:rPr>
        <w:t>(5-02-2004), n°</w:t>
      </w:r>
      <w:r>
        <w:rPr>
          <w:spacing w:val="-2"/>
          <w:sz w:val="20"/>
        </w:rPr>
        <w:t> </w:t>
      </w:r>
      <w:r>
        <w:rPr>
          <w:sz w:val="20"/>
        </w:rPr>
        <w:t>5184,</w:t>
      </w:r>
      <w:r>
        <w:rPr>
          <w:spacing w:val="-1"/>
          <w:sz w:val="20"/>
        </w:rPr>
        <w:t> </w:t>
      </w:r>
      <w:r>
        <w:rPr>
          <w:sz w:val="20"/>
        </w:rPr>
        <w:t>pp. 149-150.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9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13"/>
          <w:sz w:val="20"/>
        </w:rPr>
        <w:t> </w:t>
      </w:r>
      <w:r>
        <w:rPr>
          <w:sz w:val="20"/>
        </w:rPr>
        <w:t>09-08</w:t>
      </w:r>
      <w:r>
        <w:rPr>
          <w:spacing w:val="14"/>
          <w:sz w:val="20"/>
        </w:rPr>
        <w:t> </w:t>
      </w:r>
      <w:r>
        <w:rPr>
          <w:sz w:val="20"/>
        </w:rPr>
        <w:t>relative</w:t>
      </w:r>
      <w:r>
        <w:rPr>
          <w:spacing w:val="14"/>
          <w:sz w:val="20"/>
        </w:rPr>
        <w:t> </w:t>
      </w:r>
      <w:r>
        <w:rPr>
          <w:sz w:val="20"/>
        </w:rPr>
        <w:t>à</w:t>
      </w:r>
      <w:r>
        <w:rPr>
          <w:spacing w:val="15"/>
          <w:sz w:val="20"/>
        </w:rPr>
        <w:t> </w:t>
      </w:r>
      <w:r>
        <w:rPr>
          <w:sz w:val="20"/>
        </w:rPr>
        <w:t>la</w:t>
      </w:r>
      <w:r>
        <w:rPr>
          <w:spacing w:val="15"/>
          <w:sz w:val="20"/>
        </w:rPr>
        <w:t> </w:t>
      </w:r>
      <w:r>
        <w:rPr>
          <w:sz w:val="20"/>
        </w:rPr>
        <w:t>protection</w:t>
      </w:r>
      <w:r>
        <w:rPr>
          <w:spacing w:val="15"/>
          <w:sz w:val="20"/>
        </w:rPr>
        <w:t> </w:t>
      </w:r>
      <w:r>
        <w:rPr>
          <w:sz w:val="20"/>
        </w:rPr>
        <w:t>des</w:t>
      </w:r>
      <w:r>
        <w:rPr>
          <w:spacing w:val="13"/>
          <w:sz w:val="20"/>
        </w:rPr>
        <w:t> </w:t>
      </w:r>
      <w:r>
        <w:rPr>
          <w:sz w:val="20"/>
        </w:rPr>
        <w:t>personnes</w:t>
      </w:r>
      <w:r>
        <w:rPr>
          <w:spacing w:val="13"/>
          <w:sz w:val="20"/>
        </w:rPr>
        <w:t> </w:t>
      </w:r>
      <w:r>
        <w:rPr>
          <w:sz w:val="20"/>
        </w:rPr>
        <w:t>physiques</w:t>
      </w:r>
      <w:r>
        <w:rPr>
          <w:spacing w:val="16"/>
          <w:sz w:val="20"/>
        </w:rPr>
        <w:t> </w:t>
      </w:r>
      <w:r>
        <w:rPr>
          <w:sz w:val="20"/>
        </w:rPr>
        <w:t>à</w:t>
      </w:r>
      <w:r>
        <w:rPr>
          <w:spacing w:val="15"/>
          <w:sz w:val="20"/>
        </w:rPr>
        <w:t> </w:t>
      </w:r>
      <w:r>
        <w:rPr>
          <w:sz w:val="20"/>
        </w:rPr>
        <w:t>l’égard</w:t>
      </w:r>
      <w:r>
        <w:rPr>
          <w:spacing w:val="15"/>
          <w:sz w:val="20"/>
        </w:rPr>
        <w:t> </w:t>
      </w:r>
      <w:r>
        <w:rPr>
          <w:sz w:val="20"/>
        </w:rPr>
        <w:t>du</w:t>
      </w:r>
      <w:r>
        <w:rPr>
          <w:spacing w:val="15"/>
          <w:sz w:val="20"/>
        </w:rPr>
        <w:t> </w:t>
      </w:r>
      <w:r>
        <w:rPr>
          <w:sz w:val="20"/>
        </w:rPr>
        <w:t>traitement</w:t>
      </w:r>
      <w:r>
        <w:rPr>
          <w:spacing w:val="14"/>
          <w:sz w:val="20"/>
        </w:rPr>
        <w:t> </w:t>
      </w:r>
      <w:r>
        <w:rPr>
          <w:sz w:val="20"/>
        </w:rPr>
        <w:t>des</w:t>
      </w:r>
      <w:r>
        <w:rPr>
          <w:spacing w:val="16"/>
          <w:sz w:val="20"/>
        </w:rPr>
        <w:t> </w:t>
      </w:r>
      <w:r>
        <w:rPr>
          <w:sz w:val="20"/>
        </w:rPr>
        <w:t>données</w:t>
      </w:r>
      <w:r>
        <w:rPr>
          <w:spacing w:val="13"/>
          <w:sz w:val="20"/>
        </w:rPr>
        <w:t> </w:t>
      </w:r>
      <w:r>
        <w:rPr>
          <w:sz w:val="20"/>
        </w:rPr>
        <w:t>à</w:t>
      </w:r>
      <w:r>
        <w:rPr>
          <w:spacing w:val="15"/>
          <w:sz w:val="20"/>
        </w:rPr>
        <w:t> </w:t>
      </w:r>
      <w:r>
        <w:rPr>
          <w:sz w:val="20"/>
        </w:rPr>
        <w:t>caractère</w:t>
      </w:r>
      <w:r>
        <w:rPr>
          <w:spacing w:val="-42"/>
          <w:sz w:val="20"/>
        </w:rPr>
        <w:t> </w:t>
      </w:r>
      <w:r>
        <w:rPr>
          <w:sz w:val="20"/>
        </w:rPr>
        <w:t>personnel.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Bulletin officiel du 7 rabii</w:t>
      </w:r>
      <w:r>
        <w:rPr>
          <w:spacing w:val="-1"/>
          <w:sz w:val="20"/>
        </w:rPr>
        <w:t> </w:t>
      </w:r>
      <w:r>
        <w:rPr>
          <w:sz w:val="20"/>
        </w:rPr>
        <w:t>I 1430</w:t>
      </w:r>
      <w:r>
        <w:rPr>
          <w:spacing w:val="-2"/>
          <w:sz w:val="20"/>
        </w:rPr>
        <w:t> </w:t>
      </w:r>
      <w:r>
        <w:rPr>
          <w:sz w:val="20"/>
        </w:rPr>
        <w:t>(15-03-2009), n°</w:t>
      </w:r>
      <w:r>
        <w:rPr>
          <w:spacing w:val="-1"/>
          <w:sz w:val="20"/>
        </w:rPr>
        <w:t> </w:t>
      </w:r>
      <w:r>
        <w:rPr>
          <w:sz w:val="20"/>
        </w:rPr>
        <w:t>5714,</w:t>
      </w:r>
      <w:r>
        <w:rPr>
          <w:spacing w:val="-1"/>
          <w:sz w:val="20"/>
        </w:rPr>
        <w:t> </w:t>
      </w:r>
      <w:r>
        <w:rPr>
          <w:sz w:val="20"/>
        </w:rPr>
        <w:t>pp. 345-356.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-2"/>
          <w:sz w:val="20"/>
        </w:rPr>
        <w:t> </w:t>
      </w:r>
      <w:r>
        <w:rPr>
          <w:sz w:val="20"/>
        </w:rPr>
        <w:t>13-09</w:t>
      </w:r>
      <w:r>
        <w:rPr>
          <w:spacing w:val="-3"/>
          <w:sz w:val="20"/>
        </w:rPr>
        <w:t> </w:t>
      </w:r>
      <w:r>
        <w:rPr>
          <w:sz w:val="20"/>
        </w:rPr>
        <w:t>relative</w:t>
      </w:r>
      <w:r>
        <w:rPr>
          <w:spacing w:val="-3"/>
          <w:sz w:val="20"/>
        </w:rPr>
        <w:t> </w:t>
      </w:r>
      <w:r>
        <w:rPr>
          <w:sz w:val="20"/>
        </w:rPr>
        <w:t>aux</w:t>
      </w:r>
      <w:r>
        <w:rPr>
          <w:spacing w:val="-2"/>
          <w:sz w:val="20"/>
        </w:rPr>
        <w:t> </w:t>
      </w:r>
      <w:r>
        <w:rPr>
          <w:sz w:val="20"/>
        </w:rPr>
        <w:t>énergies</w:t>
      </w:r>
      <w:r>
        <w:rPr>
          <w:spacing w:val="-3"/>
          <w:sz w:val="20"/>
        </w:rPr>
        <w:t> </w:t>
      </w:r>
      <w:r>
        <w:rPr>
          <w:sz w:val="20"/>
        </w:rPr>
        <w:t>renouvelables.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Bulletin</w:t>
      </w:r>
      <w:r>
        <w:rPr>
          <w:spacing w:val="1"/>
          <w:sz w:val="20"/>
        </w:rPr>
        <w:t> </w:t>
      </w:r>
      <w:r>
        <w:rPr>
          <w:sz w:val="20"/>
        </w:rPr>
        <w:t>Officiel,</w:t>
      </w:r>
      <w:r>
        <w:rPr>
          <w:spacing w:val="-2"/>
          <w:sz w:val="20"/>
        </w:rPr>
        <w:t> </w:t>
      </w:r>
      <w:r>
        <w:rPr>
          <w:sz w:val="20"/>
        </w:rPr>
        <w:t>n°</w:t>
      </w:r>
      <w:r>
        <w:rPr>
          <w:spacing w:val="-3"/>
          <w:sz w:val="20"/>
        </w:rPr>
        <w:t> </w:t>
      </w:r>
      <w:r>
        <w:rPr>
          <w:sz w:val="20"/>
        </w:rPr>
        <w:t>5822,</w:t>
      </w:r>
      <w:r>
        <w:rPr>
          <w:spacing w:val="-1"/>
          <w:sz w:val="20"/>
        </w:rPr>
        <w:t> </w:t>
      </w:r>
      <w:r>
        <w:rPr>
          <w:sz w:val="20"/>
        </w:rPr>
        <w:t>er</w:t>
      </w:r>
      <w:r>
        <w:rPr>
          <w:spacing w:val="-2"/>
          <w:sz w:val="20"/>
        </w:rPr>
        <w:t> </w:t>
      </w:r>
      <w:r>
        <w:rPr>
          <w:sz w:val="20"/>
        </w:rPr>
        <w:t>rabii</w:t>
      </w:r>
      <w:r>
        <w:rPr>
          <w:spacing w:val="-2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1431</w:t>
      </w:r>
      <w:r>
        <w:rPr>
          <w:spacing w:val="-3"/>
          <w:sz w:val="20"/>
        </w:rPr>
        <w:t> </w:t>
      </w:r>
      <w:r>
        <w:rPr>
          <w:sz w:val="20"/>
        </w:rPr>
        <w:t>(18</w:t>
      </w:r>
      <w:r>
        <w:rPr>
          <w:spacing w:val="-2"/>
          <w:sz w:val="20"/>
        </w:rPr>
        <w:t> </w:t>
      </w:r>
      <w:r>
        <w:rPr>
          <w:sz w:val="20"/>
        </w:rPr>
        <w:t>mars</w:t>
      </w:r>
      <w:r>
        <w:rPr>
          <w:spacing w:val="-4"/>
          <w:sz w:val="20"/>
        </w:rPr>
        <w:t> </w:t>
      </w:r>
      <w:r>
        <w:rPr>
          <w:sz w:val="20"/>
        </w:rPr>
        <w:t>2010).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897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-6"/>
          <w:sz w:val="20"/>
        </w:rPr>
        <w:t> </w:t>
      </w:r>
      <w:r>
        <w:rPr>
          <w:sz w:val="20"/>
        </w:rPr>
        <w:t>2-00</w:t>
      </w:r>
      <w:r>
        <w:rPr>
          <w:spacing w:val="-6"/>
          <w:sz w:val="20"/>
        </w:rPr>
        <w:t> </w:t>
      </w:r>
      <w:r>
        <w:rPr>
          <w:sz w:val="20"/>
        </w:rPr>
        <w:t>relative</w:t>
      </w:r>
      <w:r>
        <w:rPr>
          <w:spacing w:val="-7"/>
          <w:sz w:val="20"/>
        </w:rPr>
        <w:t> </w:t>
      </w:r>
      <w:r>
        <w:rPr>
          <w:sz w:val="20"/>
        </w:rPr>
        <w:t>aux</w:t>
      </w:r>
      <w:r>
        <w:rPr>
          <w:spacing w:val="-6"/>
          <w:sz w:val="20"/>
        </w:rPr>
        <w:t> </w:t>
      </w:r>
      <w:r>
        <w:rPr>
          <w:sz w:val="20"/>
        </w:rPr>
        <w:t>droits</w:t>
      </w:r>
      <w:r>
        <w:rPr>
          <w:spacing w:val="-7"/>
          <w:sz w:val="20"/>
        </w:rPr>
        <w:t> </w:t>
      </w:r>
      <w:r>
        <w:rPr>
          <w:sz w:val="20"/>
        </w:rPr>
        <w:t>d’auteur</w:t>
      </w:r>
      <w:r>
        <w:rPr>
          <w:spacing w:val="-6"/>
          <w:sz w:val="20"/>
        </w:rPr>
        <w:t> </w:t>
      </w:r>
      <w:r>
        <w:rPr>
          <w:sz w:val="20"/>
        </w:rPr>
        <w:t>et</w:t>
      </w:r>
      <w:r>
        <w:rPr>
          <w:spacing w:val="-5"/>
          <w:sz w:val="20"/>
        </w:rPr>
        <w:t> </w:t>
      </w:r>
      <w:r>
        <w:rPr>
          <w:sz w:val="20"/>
        </w:rPr>
        <w:t>droits</w:t>
      </w:r>
      <w:r>
        <w:rPr>
          <w:spacing w:val="-5"/>
          <w:sz w:val="20"/>
        </w:rPr>
        <w:t> </w:t>
      </w:r>
      <w:r>
        <w:rPr>
          <w:sz w:val="20"/>
        </w:rPr>
        <w:t>voisins,</w:t>
      </w:r>
      <w:r>
        <w:rPr>
          <w:spacing w:val="-5"/>
          <w:sz w:val="20"/>
        </w:rPr>
        <w:t> </w:t>
      </w:r>
      <w:r>
        <w:rPr>
          <w:sz w:val="20"/>
        </w:rPr>
        <w:t>article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alinea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13.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IN :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Bulletin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Officiel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n°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4810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du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rabii</w:t>
      </w:r>
      <w:r>
        <w:rPr>
          <w:spacing w:val="-42"/>
          <w:sz w:val="20"/>
          <w:vertAlign w:val="baseline"/>
        </w:rPr>
        <w:t> </w:t>
      </w:r>
      <w:r>
        <w:rPr>
          <w:sz w:val="20"/>
          <w:vertAlign w:val="baseline"/>
        </w:rPr>
        <w:t>1421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(06-07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2000).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21"/>
          <w:sz w:val="20"/>
        </w:rPr>
        <w:t> </w:t>
      </w:r>
      <w:r>
        <w:rPr>
          <w:sz w:val="20"/>
        </w:rPr>
        <w:t>24-96</w:t>
      </w:r>
      <w:r>
        <w:rPr>
          <w:spacing w:val="64"/>
          <w:sz w:val="20"/>
        </w:rPr>
        <w:t> </w:t>
      </w:r>
      <w:r>
        <w:rPr>
          <w:sz w:val="20"/>
        </w:rPr>
        <w:t>relative</w:t>
      </w:r>
      <w:r>
        <w:rPr>
          <w:spacing w:val="65"/>
          <w:sz w:val="20"/>
        </w:rPr>
        <w:t> </w:t>
      </w:r>
      <w:r>
        <w:rPr>
          <w:sz w:val="20"/>
        </w:rPr>
        <w:t>à</w:t>
      </w:r>
      <w:r>
        <w:rPr>
          <w:spacing w:val="67"/>
          <w:sz w:val="20"/>
        </w:rPr>
        <w:t> </w:t>
      </w:r>
      <w:r>
        <w:rPr>
          <w:sz w:val="20"/>
        </w:rPr>
        <w:t>la</w:t>
      </w:r>
      <w:r>
        <w:rPr>
          <w:spacing w:val="66"/>
          <w:sz w:val="20"/>
        </w:rPr>
        <w:t> </w:t>
      </w:r>
      <w:r>
        <w:rPr>
          <w:sz w:val="20"/>
        </w:rPr>
        <w:t>Poste</w:t>
      </w:r>
      <w:r>
        <w:rPr>
          <w:spacing w:val="64"/>
          <w:sz w:val="20"/>
        </w:rPr>
        <w:t> </w:t>
      </w:r>
      <w:r>
        <w:rPr>
          <w:sz w:val="20"/>
        </w:rPr>
        <w:t>et</w:t>
      </w:r>
      <w:r>
        <w:rPr>
          <w:spacing w:val="66"/>
          <w:sz w:val="20"/>
        </w:rPr>
        <w:t> </w:t>
      </w:r>
      <w:r>
        <w:rPr>
          <w:sz w:val="20"/>
        </w:rPr>
        <w:t>aux</w:t>
      </w:r>
      <w:r>
        <w:rPr>
          <w:spacing w:val="68"/>
          <w:sz w:val="20"/>
        </w:rPr>
        <w:t> </w:t>
      </w:r>
      <w:r>
        <w:rPr>
          <w:sz w:val="20"/>
        </w:rPr>
        <w:t>Télécommunications</w:t>
      </w:r>
      <w:r>
        <w:rPr>
          <w:spacing w:val="64"/>
          <w:sz w:val="20"/>
        </w:rPr>
        <w:t> </w:t>
      </w:r>
      <w:r>
        <w:rPr>
          <w:sz w:val="20"/>
        </w:rPr>
        <w:t>telle</w:t>
      </w:r>
      <w:r>
        <w:rPr>
          <w:spacing w:val="65"/>
          <w:sz w:val="20"/>
        </w:rPr>
        <w:t> </w:t>
      </w:r>
      <w:r>
        <w:rPr>
          <w:sz w:val="20"/>
        </w:rPr>
        <w:t>qu’elle</w:t>
      </w:r>
      <w:r>
        <w:rPr>
          <w:spacing w:val="64"/>
          <w:sz w:val="20"/>
        </w:rPr>
        <w:t> </w:t>
      </w:r>
      <w:r>
        <w:rPr>
          <w:sz w:val="20"/>
        </w:rPr>
        <w:t>a</w:t>
      </w:r>
      <w:r>
        <w:rPr>
          <w:spacing w:val="68"/>
          <w:sz w:val="20"/>
        </w:rPr>
        <w:t> </w:t>
      </w:r>
      <w:r>
        <w:rPr>
          <w:sz w:val="20"/>
        </w:rPr>
        <w:t>été</w:t>
      </w:r>
      <w:r>
        <w:rPr>
          <w:spacing w:val="68"/>
          <w:sz w:val="20"/>
        </w:rPr>
        <w:t> </w:t>
      </w:r>
      <w:r>
        <w:rPr>
          <w:sz w:val="20"/>
        </w:rPr>
        <w:t>modifiée</w:t>
      </w:r>
      <w:r>
        <w:rPr>
          <w:spacing w:val="66"/>
          <w:sz w:val="20"/>
        </w:rPr>
        <w:t> </w:t>
      </w:r>
      <w:r>
        <w:rPr>
          <w:sz w:val="20"/>
        </w:rPr>
        <w:t>et</w:t>
      </w:r>
      <w:r>
        <w:rPr>
          <w:spacing w:val="68"/>
          <w:sz w:val="20"/>
        </w:rPr>
        <w:t> </w:t>
      </w:r>
      <w:r>
        <w:rPr>
          <w:sz w:val="20"/>
        </w:rPr>
        <w:t>complétée.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80">
        <w:r>
          <w:rPr>
            <w:color w:val="0462C1"/>
            <w:sz w:val="18"/>
            <w:u w:val="single" w:color="0462C1"/>
          </w:rPr>
          <w:t>https://www.dgssi.gov.ma/sites/default/files/attached_files/loi_24-96_consolidee_vf_mai_2014.pdf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Loi 31-08 édictant les mesures de protection du consommateur. IN : Bulletin Officiel du 3 joumada I 1432</w:t>
      </w:r>
      <w:r>
        <w:rPr>
          <w:spacing w:val="1"/>
          <w:sz w:val="20"/>
        </w:rPr>
        <w:t> </w:t>
      </w:r>
      <w:r>
        <w:rPr>
          <w:sz w:val="20"/>
        </w:rPr>
        <w:t>(7-04-2011),</w:t>
      </w:r>
      <w:r>
        <w:rPr>
          <w:spacing w:val="-1"/>
          <w:sz w:val="20"/>
        </w:rPr>
        <w:t> </w:t>
      </w:r>
      <w:r>
        <w:rPr>
          <w:sz w:val="20"/>
        </w:rPr>
        <w:t>n°</w:t>
      </w:r>
      <w:r>
        <w:rPr>
          <w:spacing w:val="-1"/>
          <w:sz w:val="20"/>
        </w:rPr>
        <w:t> </w:t>
      </w:r>
      <w:r>
        <w:rPr>
          <w:sz w:val="20"/>
        </w:rPr>
        <w:t>5932, pp. 347-371.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Loi 43-20 relative aux services de confiance pour les transactions électroniques. In : Bulletin Officiel du 4</w:t>
      </w:r>
      <w:r>
        <w:rPr>
          <w:spacing w:val="1"/>
          <w:sz w:val="20"/>
        </w:rPr>
        <w:t> </w:t>
      </w:r>
      <w:r>
        <w:rPr>
          <w:sz w:val="20"/>
        </w:rPr>
        <w:t>chaabane</w:t>
      </w:r>
      <w:r>
        <w:rPr>
          <w:spacing w:val="-2"/>
          <w:sz w:val="20"/>
        </w:rPr>
        <w:t> </w:t>
      </w:r>
      <w:r>
        <w:rPr>
          <w:sz w:val="20"/>
        </w:rPr>
        <w:t>1442</w:t>
      </w:r>
      <w:r>
        <w:rPr>
          <w:spacing w:val="-1"/>
          <w:sz w:val="20"/>
        </w:rPr>
        <w:t> </w:t>
      </w:r>
      <w:r>
        <w:rPr>
          <w:sz w:val="20"/>
        </w:rPr>
        <w:t>(18-03-2021),</w:t>
      </w:r>
      <w:r>
        <w:rPr>
          <w:spacing w:val="2"/>
          <w:sz w:val="20"/>
        </w:rPr>
        <w:t> </w:t>
      </w:r>
      <w:r>
        <w:rPr>
          <w:sz w:val="20"/>
        </w:rPr>
        <w:t>n°</w:t>
      </w:r>
      <w:r>
        <w:rPr>
          <w:spacing w:val="-1"/>
          <w:sz w:val="20"/>
        </w:rPr>
        <w:t> </w:t>
      </w:r>
      <w:r>
        <w:rPr>
          <w:sz w:val="20"/>
        </w:rPr>
        <w:t>6970, pp. 535-544.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1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Loi 53-05 relative à l’échange électronique des données. IN: Bulletin Officiel, n° 5584, 25 kaabda 1428 (06-12-</w:t>
      </w:r>
      <w:r>
        <w:rPr>
          <w:spacing w:val="1"/>
          <w:sz w:val="20"/>
        </w:rPr>
        <w:t> </w:t>
      </w:r>
      <w:r>
        <w:rPr>
          <w:sz w:val="20"/>
        </w:rPr>
        <w:t>2007),</w:t>
      </w:r>
      <w:r>
        <w:rPr>
          <w:spacing w:val="-1"/>
          <w:sz w:val="20"/>
        </w:rPr>
        <w:t> </w:t>
      </w:r>
      <w:r>
        <w:rPr>
          <w:sz w:val="20"/>
        </w:rPr>
        <w:t>pp. 1357-1363.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Loi</w:t>
      </w:r>
      <w:r>
        <w:rPr>
          <w:spacing w:val="1"/>
          <w:sz w:val="20"/>
        </w:rPr>
        <w:t> </w:t>
      </w:r>
      <w:r>
        <w:rPr>
          <w:sz w:val="20"/>
        </w:rPr>
        <w:t>n°47-09</w:t>
      </w:r>
      <w:r>
        <w:rPr>
          <w:spacing w:val="1"/>
          <w:sz w:val="20"/>
        </w:rPr>
        <w:t> </w:t>
      </w:r>
      <w:r>
        <w:rPr>
          <w:sz w:val="20"/>
        </w:rPr>
        <w:t>relative à</w:t>
      </w:r>
      <w:r>
        <w:rPr>
          <w:spacing w:val="1"/>
          <w:sz w:val="20"/>
        </w:rPr>
        <w:t> </w:t>
      </w:r>
      <w:r>
        <w:rPr>
          <w:sz w:val="20"/>
        </w:rPr>
        <w:t>l'efficacité</w:t>
      </w:r>
      <w:r>
        <w:rPr>
          <w:spacing w:val="1"/>
          <w:sz w:val="20"/>
        </w:rPr>
        <w:t> </w:t>
      </w:r>
      <w:r>
        <w:rPr>
          <w:sz w:val="20"/>
        </w:rPr>
        <w:t>énergétique promulguée par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dahir n°1-11-161</w:t>
      </w:r>
      <w:r>
        <w:rPr>
          <w:spacing w:val="1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z w:val="20"/>
          <w:vertAlign w:val="baseline"/>
        </w:rPr>
        <w:t> kaada 1432 (29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septembre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2011)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Bulletin Officiel du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 Hija 1432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(17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11-2011), n°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5996.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84.984001pt;margin-top:37.931503pt;width:261.77pt;height:.599980pt;mso-position-horizontal-relative:page;mso-position-vertical-relative:paragraph;z-index:15812608" filled="true" fillcolor="#0462c1" stroked="false">
            <v:fill type="solid"/>
            <w10:wrap type="none"/>
          </v:rect>
        </w:pict>
      </w:r>
      <w:r>
        <w:rPr>
          <w:sz w:val="20"/>
        </w:rPr>
        <w:t>« Maroc Telecom : 10 Mds de DH d'investissements annoncés pour les 3 prochaines années au Maroc ». IN :</w:t>
      </w:r>
      <w:r>
        <w:rPr>
          <w:spacing w:val="1"/>
          <w:sz w:val="20"/>
        </w:rPr>
        <w:t> </w:t>
      </w:r>
      <w:r>
        <w:rPr>
          <w:sz w:val="20"/>
        </w:rPr>
        <w:t>Finances</w:t>
      </w:r>
      <w:r>
        <w:rPr>
          <w:spacing w:val="1"/>
          <w:sz w:val="20"/>
        </w:rPr>
        <w:t> </w:t>
      </w:r>
      <w:r>
        <w:rPr>
          <w:sz w:val="20"/>
        </w:rPr>
        <w:t>News</w:t>
      </w:r>
      <w:r>
        <w:rPr>
          <w:spacing w:val="1"/>
          <w:sz w:val="20"/>
        </w:rPr>
        <w:t> </w:t>
      </w:r>
      <w:r>
        <w:rPr>
          <w:sz w:val="20"/>
        </w:rPr>
        <w:t>Hebdo,</w:t>
      </w:r>
      <w:r>
        <w:rPr>
          <w:spacing w:val="1"/>
          <w:sz w:val="20"/>
        </w:rPr>
        <w:t> </w:t>
      </w:r>
      <w:r>
        <w:rPr>
          <w:sz w:val="20"/>
        </w:rPr>
        <w:t>26</w:t>
      </w:r>
      <w:r>
        <w:rPr>
          <w:spacing w:val="1"/>
          <w:sz w:val="20"/>
        </w:rPr>
        <w:t> </w:t>
      </w:r>
      <w:r>
        <w:rPr>
          <w:sz w:val="20"/>
        </w:rPr>
        <w:t>août</w:t>
      </w:r>
      <w:r>
        <w:rPr>
          <w:spacing w:val="1"/>
          <w:sz w:val="20"/>
        </w:rPr>
        <w:t> </w:t>
      </w:r>
      <w:r>
        <w:rPr>
          <w:sz w:val="20"/>
        </w:rPr>
        <w:t>2019.</w:t>
      </w:r>
      <w:r>
        <w:rPr>
          <w:color w:val="0462C1"/>
          <w:spacing w:val="1"/>
          <w:sz w:val="20"/>
        </w:rPr>
        <w:t> </w:t>
      </w:r>
      <w:hyperlink r:id="rId146">
        <w:r>
          <w:rPr>
            <w:color w:val="0462C1"/>
            <w:sz w:val="18"/>
            <w:u w:val="single" w:color="0462C1"/>
          </w:rPr>
          <w:t>https://fnh.ma/article/alaune/maroc-telecom-10-mds-de-dh-d-</w:t>
        </w:r>
      </w:hyperlink>
      <w:r>
        <w:rPr>
          <w:color w:val="0462C1"/>
          <w:spacing w:val="1"/>
          <w:sz w:val="18"/>
        </w:rPr>
        <w:t> </w:t>
      </w:r>
      <w:hyperlink r:id="rId146">
        <w:r>
          <w:rPr>
            <w:color w:val="0462C1"/>
            <w:sz w:val="18"/>
          </w:rPr>
          <w:t>investissements-annonces-pour-les-3-prochaines-annees-au-maroc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Maroc</w:t>
      </w:r>
      <w:r>
        <w:rPr>
          <w:spacing w:val="23"/>
          <w:sz w:val="20"/>
        </w:rPr>
        <w:t> </w:t>
      </w:r>
      <w:r>
        <w:rPr>
          <w:sz w:val="20"/>
        </w:rPr>
        <w:t>Télécom</w:t>
      </w:r>
      <w:r>
        <w:rPr>
          <w:spacing w:val="68"/>
          <w:sz w:val="20"/>
        </w:rPr>
        <w:t> </w:t>
      </w:r>
      <w:r>
        <w:rPr>
          <w:sz w:val="20"/>
        </w:rPr>
        <w:t>:</w:t>
      </w:r>
      <w:r>
        <w:rPr>
          <w:spacing w:val="66"/>
          <w:sz w:val="20"/>
        </w:rPr>
        <w:t> </w:t>
      </w:r>
      <w:r>
        <w:rPr>
          <w:sz w:val="20"/>
        </w:rPr>
        <w:t>le</w:t>
      </w:r>
      <w:r>
        <w:rPr>
          <w:spacing w:val="66"/>
          <w:sz w:val="20"/>
        </w:rPr>
        <w:t> </w:t>
      </w:r>
      <w:r>
        <w:rPr>
          <w:sz w:val="20"/>
        </w:rPr>
        <w:t>business</w:t>
      </w:r>
      <w:r>
        <w:rPr>
          <w:spacing w:val="68"/>
          <w:sz w:val="20"/>
        </w:rPr>
        <w:t> </w:t>
      </w:r>
      <w:r>
        <w:rPr>
          <w:sz w:val="20"/>
        </w:rPr>
        <w:t>florissant</w:t>
      </w:r>
      <w:r>
        <w:rPr>
          <w:spacing w:val="67"/>
          <w:sz w:val="20"/>
        </w:rPr>
        <w:t> </w:t>
      </w:r>
      <w:r>
        <w:rPr>
          <w:sz w:val="20"/>
        </w:rPr>
        <w:t>du</w:t>
      </w:r>
      <w:r>
        <w:rPr>
          <w:spacing w:val="68"/>
          <w:sz w:val="20"/>
        </w:rPr>
        <w:t> </w:t>
      </w:r>
      <w:r>
        <w:rPr>
          <w:sz w:val="20"/>
        </w:rPr>
        <w:t>cloud</w:t>
      </w:r>
      <w:r>
        <w:rPr>
          <w:spacing w:val="68"/>
          <w:sz w:val="20"/>
        </w:rPr>
        <w:t> </w:t>
      </w:r>
      <w:r>
        <w:rPr>
          <w:sz w:val="20"/>
        </w:rPr>
        <w:t>et</w:t>
      </w:r>
      <w:r>
        <w:rPr>
          <w:spacing w:val="69"/>
          <w:sz w:val="20"/>
        </w:rPr>
        <w:t> </w:t>
      </w:r>
      <w:r>
        <w:rPr>
          <w:sz w:val="20"/>
        </w:rPr>
        <w:t>datacenter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67"/>
          <w:sz w:val="20"/>
        </w:rPr>
        <w:t> </w:t>
      </w:r>
      <w:r>
        <w:rPr>
          <w:sz w:val="20"/>
        </w:rPr>
        <w:t>IN :</w:t>
      </w:r>
      <w:r>
        <w:rPr>
          <w:spacing w:val="66"/>
          <w:sz w:val="20"/>
        </w:rPr>
        <w:t> </w:t>
      </w:r>
      <w:r>
        <w:rPr>
          <w:sz w:val="20"/>
        </w:rPr>
        <w:t>Challenge.ma,</w:t>
      </w:r>
      <w:r>
        <w:rPr>
          <w:spacing w:val="67"/>
          <w:sz w:val="20"/>
        </w:rPr>
        <w:t> </w:t>
      </w:r>
      <w:r>
        <w:rPr>
          <w:sz w:val="20"/>
        </w:rPr>
        <w:t>28</w:t>
      </w:r>
      <w:r>
        <w:rPr>
          <w:spacing w:val="66"/>
          <w:sz w:val="20"/>
        </w:rPr>
        <w:t> </w:t>
      </w:r>
      <w:r>
        <w:rPr>
          <w:sz w:val="20"/>
        </w:rPr>
        <w:t>juin</w:t>
      </w:r>
      <w:r>
        <w:rPr>
          <w:spacing w:val="68"/>
          <w:sz w:val="20"/>
        </w:rPr>
        <w:t> </w:t>
      </w:r>
      <w:r>
        <w:rPr>
          <w:sz w:val="20"/>
        </w:rPr>
        <w:t>2018.</w:t>
      </w:r>
    </w:p>
    <w:p>
      <w:pPr>
        <w:spacing w:before="0"/>
        <w:ind w:left="539" w:right="0" w:firstLine="0"/>
        <w:jc w:val="both"/>
        <w:rPr>
          <w:sz w:val="18"/>
        </w:rPr>
      </w:pPr>
      <w:hyperlink r:id="rId83">
        <w:r>
          <w:rPr>
            <w:color w:val="0462C1"/>
            <w:sz w:val="18"/>
            <w:u w:val="single" w:color="0462C1"/>
          </w:rPr>
          <w:t>https://www.challenge.ma/maroc-telecom-le-business-florissant-du-cloud-et-datacenter-97460/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89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</w:t>
      </w:r>
      <w:r>
        <w:rPr>
          <w:spacing w:val="-2"/>
          <w:sz w:val="20"/>
        </w:rPr>
        <w:t> </w:t>
      </w:r>
      <w:r>
        <w:rPr>
          <w:sz w:val="20"/>
        </w:rPr>
        <w:t>Maroc</w:t>
      </w:r>
      <w:r>
        <w:rPr>
          <w:spacing w:val="-7"/>
          <w:sz w:val="20"/>
        </w:rPr>
        <w:t> </w:t>
      </w:r>
      <w:r>
        <w:rPr>
          <w:sz w:val="20"/>
        </w:rPr>
        <w:t>Télécom</w:t>
      </w:r>
      <w:r>
        <w:rPr>
          <w:spacing w:val="-7"/>
          <w:sz w:val="20"/>
        </w:rPr>
        <w:t> </w:t>
      </w:r>
      <w:r>
        <w:rPr>
          <w:sz w:val="20"/>
        </w:rPr>
        <w:t>fourni</w:t>
      </w:r>
      <w:r>
        <w:rPr>
          <w:spacing w:val="-7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stockage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données</w:t>
      </w:r>
      <w:r>
        <w:rPr>
          <w:spacing w:val="-5"/>
          <w:sz w:val="20"/>
        </w:rPr>
        <w:t> </w:t>
      </w:r>
      <w:r>
        <w:rPr>
          <w:sz w:val="20"/>
        </w:rPr>
        <w:t>aux</w:t>
      </w:r>
      <w:r>
        <w:rPr>
          <w:spacing w:val="-7"/>
          <w:sz w:val="20"/>
        </w:rPr>
        <w:t> </w:t>
      </w:r>
      <w:r>
        <w:rPr>
          <w:sz w:val="20"/>
        </w:rPr>
        <w:t>PME</w:t>
      </w:r>
      <w:r>
        <w:rPr>
          <w:spacing w:val="-7"/>
          <w:sz w:val="20"/>
        </w:rPr>
        <w:t> </w:t>
      </w:r>
      <w:r>
        <w:rPr>
          <w:sz w:val="20"/>
        </w:rPr>
        <w:t>dans</w:t>
      </w:r>
      <w:r>
        <w:rPr>
          <w:spacing w:val="-8"/>
          <w:sz w:val="20"/>
        </w:rPr>
        <w:t> </w:t>
      </w:r>
      <w:r>
        <w:rPr>
          <w:sz w:val="20"/>
        </w:rPr>
        <w:t>son</w:t>
      </w:r>
      <w:r>
        <w:rPr>
          <w:spacing w:val="-6"/>
          <w:sz w:val="20"/>
        </w:rPr>
        <w:t> </w:t>
      </w:r>
      <w:r>
        <w:rPr>
          <w:sz w:val="20"/>
        </w:rPr>
        <w:t>Datacenter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Casablanca</w:t>
      </w:r>
      <w:r>
        <w:rPr>
          <w:spacing w:val="3"/>
          <w:sz w:val="20"/>
        </w:rPr>
        <w:t> </w:t>
      </w:r>
      <w:r>
        <w:rPr>
          <w:sz w:val="20"/>
        </w:rPr>
        <w:t>».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Minkels 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brand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Legrand.</w:t>
      </w:r>
      <w:r>
        <w:rPr>
          <w:color w:val="0462C1"/>
          <w:spacing w:val="1"/>
          <w:sz w:val="20"/>
        </w:rPr>
        <w:t> </w:t>
      </w:r>
      <w:hyperlink r:id="rId232">
        <w:r>
          <w:rPr>
            <w:color w:val="0462C1"/>
            <w:sz w:val="18"/>
            <w:u w:val="single" w:color="0462C1"/>
          </w:rPr>
          <w:t>https://www.minkels.com/fr/temoignages/maroc-telecom-fournit-un-service-de-</w:t>
        </w:r>
      </w:hyperlink>
      <w:r>
        <w:rPr>
          <w:color w:val="0462C1"/>
          <w:spacing w:val="1"/>
          <w:sz w:val="18"/>
        </w:rPr>
        <w:t> </w:t>
      </w:r>
      <w:hyperlink r:id="rId232">
        <w:r>
          <w:rPr>
            <w:color w:val="0462C1"/>
            <w:sz w:val="18"/>
            <w:u w:val="single" w:color="0462C1"/>
          </w:rPr>
          <w:t>stockage-de-donnees-aux-pme-dans-son-data-center-de-casablanca</w:t>
        </w:r>
      </w:hyperlink>
    </w:p>
    <w:p>
      <w:pPr>
        <w:spacing w:after="0" w:line="240" w:lineRule="auto"/>
        <w:jc w:val="both"/>
        <w:rPr>
          <w:rFonts w:ascii="Sitka Small" w:hAnsi="Sitka Small"/>
          <w:sz w:val="16"/>
        </w:rPr>
        <w:sectPr>
          <w:pgSz w:w="11910" w:h="16840"/>
          <w:pgMar w:header="0" w:footer="897" w:top="1360" w:bottom="1160" w:left="1160" w:right="3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pict>
          <v:shape style="width:467.5pt;height:35.450pt;mso-position-horizontal-relative:char;mso-position-vertical-relative:line" type="#_x0000_t202" filled="true" fillcolor="#fbfcff" stroked="false">
            <w10:anchorlock/>
            <v:textbox inset="0,0,0,0">
              <w:txbxContent>
                <w:p>
                  <w:pPr>
                    <w:spacing w:before="0"/>
                    <w:ind w:left="388" w:right="26" w:hanging="360"/>
                    <w:jc w:val="both"/>
                    <w:rPr>
                      <w:sz w:val="18"/>
                    </w:rPr>
                  </w:pPr>
                  <w:r>
                    <w:rPr>
                      <w:rFonts w:ascii="Sitka Small" w:hAnsi="Sitka Small"/>
                      <w:color w:val="001F5F"/>
                      <w:sz w:val="16"/>
                    </w:rPr>
                    <w:t>- </w:t>
                  </w:r>
                  <w:r>
                    <w:rPr>
                      <w:sz w:val="20"/>
                    </w:rPr>
                    <w:t>« Measuring greenhouse gas emissions in data centres: the environmental impact of cloud computing». IN :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Climatiq, 21 avril 2022</w:t>
                  </w:r>
                  <w:r>
                    <w:rPr>
                      <w:color w:val="030333"/>
                      <w:sz w:val="20"/>
                    </w:rPr>
                    <w:t>.</w:t>
                  </w:r>
                  <w:r>
                    <w:rPr>
                      <w:color w:val="0462C1"/>
                      <w:sz w:val="20"/>
                    </w:rPr>
                    <w:t> </w:t>
                  </w:r>
                  <w:hyperlink r:id="rId206">
                    <w:r>
                      <w:rPr>
                        <w:color w:val="0462C1"/>
                        <w:sz w:val="18"/>
                        <w:u w:val="single" w:color="0462C1"/>
                      </w:rPr>
                      <w:t>https://www.climatiq.io/blog/measure-greenhouse-gas-emissions-carbon-data-centres-cloud-</w:t>
                    </w:r>
                  </w:hyperlink>
                  <w:r>
                    <w:rPr>
                      <w:color w:val="0462C1"/>
                      <w:spacing w:val="1"/>
                      <w:sz w:val="18"/>
                    </w:rPr>
                    <w:t> </w:t>
                  </w:r>
                  <w:hyperlink r:id="rId206">
                    <w:r>
                      <w:rPr>
                        <w:color w:val="0462C1"/>
                        <w:sz w:val="18"/>
                        <w:u w:val="single" w:color="0462C1"/>
                      </w:rPr>
                      <w:t>computing</w:t>
                    </w:r>
                  </w:hyperlink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5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Morocco’s Inwi opens its fourth data center : a 1,000 square meter facility in Rabat». IN : Datacenter</w:t>
      </w:r>
      <w:r>
        <w:rPr>
          <w:spacing w:val="1"/>
          <w:sz w:val="20"/>
        </w:rPr>
        <w:t> </w:t>
      </w:r>
      <w:r>
        <w:rPr>
          <w:sz w:val="20"/>
        </w:rPr>
        <w:t>Dynamics,</w:t>
      </w:r>
      <w:r>
        <w:rPr>
          <w:spacing w:val="1"/>
          <w:sz w:val="20"/>
        </w:rPr>
        <w:t> </w:t>
      </w:r>
      <w:r>
        <w:rPr>
          <w:sz w:val="20"/>
        </w:rPr>
        <w:t>29</w:t>
      </w:r>
      <w:r>
        <w:rPr>
          <w:spacing w:val="1"/>
          <w:sz w:val="20"/>
        </w:rPr>
        <w:t> </w:t>
      </w:r>
      <w:r>
        <w:rPr>
          <w:sz w:val="20"/>
        </w:rPr>
        <w:t>janvier</w:t>
      </w:r>
      <w:r>
        <w:rPr>
          <w:spacing w:val="1"/>
          <w:sz w:val="20"/>
        </w:rPr>
        <w:t> </w:t>
      </w:r>
      <w:r>
        <w:rPr>
          <w:sz w:val="20"/>
        </w:rPr>
        <w:t>2019 .</w:t>
      </w:r>
      <w:r>
        <w:rPr>
          <w:color w:val="0462C1"/>
          <w:spacing w:val="1"/>
          <w:sz w:val="20"/>
        </w:rPr>
        <w:t> </w:t>
      </w:r>
      <w:hyperlink r:id="rId153">
        <w:r>
          <w:rPr>
            <w:color w:val="0462C1"/>
            <w:sz w:val="18"/>
            <w:u w:val="single" w:color="0462C1"/>
          </w:rPr>
          <w:t>https://www.datacenterdynamics.com/en/news/moroccos-inwi-opens-its-fourth-data-</w:t>
        </w:r>
      </w:hyperlink>
      <w:r>
        <w:rPr>
          <w:color w:val="0462C1"/>
          <w:spacing w:val="1"/>
          <w:sz w:val="18"/>
        </w:rPr>
        <w:t> </w:t>
      </w:r>
      <w:hyperlink r:id="rId153">
        <w:r>
          <w:rPr>
            <w:color w:val="0462C1"/>
            <w:sz w:val="18"/>
            <w:u w:val="single" w:color="0462C1"/>
          </w:rPr>
          <w:t>center/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Maroc</w:t>
      </w:r>
      <w:r>
        <w:rPr>
          <w:spacing w:val="-6"/>
          <w:sz w:val="20"/>
        </w:rPr>
        <w:t> </w:t>
      </w:r>
      <w:r>
        <w:rPr>
          <w:sz w:val="20"/>
        </w:rPr>
        <w:t>Datacenter.</w:t>
      </w:r>
      <w:r>
        <w:rPr>
          <w:color w:val="0462C1"/>
          <w:spacing w:val="-3"/>
          <w:sz w:val="20"/>
        </w:rPr>
        <w:t> </w:t>
      </w:r>
      <w:hyperlink r:id="rId125">
        <w:r>
          <w:rPr>
            <w:color w:val="0462C1"/>
            <w:sz w:val="18"/>
            <w:u w:val="single" w:color="0462C1"/>
          </w:rPr>
          <w:t>https://www.marocdatacenter.ma/about.php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Maroc Télécom. Hébergement Datacenter.</w:t>
      </w:r>
      <w:r>
        <w:rPr>
          <w:color w:val="0462C1"/>
          <w:sz w:val="20"/>
        </w:rPr>
        <w:t> </w:t>
      </w:r>
      <w:hyperlink r:id="rId147">
        <w:r>
          <w:rPr>
            <w:color w:val="0462C1"/>
            <w:sz w:val="18"/>
            <w:u w:val="single" w:color="0462C1"/>
          </w:rPr>
          <w:t>https://www.iam.ma/entreprise/petites-et-moyennes-entreprises/Cloud-</w:t>
        </w:r>
      </w:hyperlink>
      <w:r>
        <w:rPr>
          <w:color w:val="0462C1"/>
          <w:spacing w:val="-38"/>
          <w:sz w:val="18"/>
        </w:rPr>
        <w:t> </w:t>
      </w:r>
      <w:hyperlink r:id="rId147">
        <w:r>
          <w:rPr>
            <w:color w:val="0462C1"/>
            <w:sz w:val="18"/>
            <w:u w:val="single" w:color="0462C1"/>
          </w:rPr>
          <w:t>Datacenter/Hebergement-Datacenter/Details.aspx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8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Maroc.</w:t>
      </w:r>
      <w:r>
        <w:rPr>
          <w:spacing w:val="-4"/>
          <w:sz w:val="20"/>
        </w:rPr>
        <w:t> </w:t>
      </w:r>
      <w:r>
        <w:rPr>
          <w:sz w:val="20"/>
        </w:rPr>
        <w:t>Stratégie</w:t>
      </w:r>
      <w:r>
        <w:rPr>
          <w:spacing w:val="-3"/>
          <w:sz w:val="20"/>
        </w:rPr>
        <w:t> </w:t>
      </w:r>
      <w:r>
        <w:rPr>
          <w:sz w:val="20"/>
        </w:rPr>
        <w:t>Nationale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Développement</w:t>
      </w:r>
      <w:r>
        <w:rPr>
          <w:spacing w:val="-2"/>
          <w:sz w:val="20"/>
        </w:rPr>
        <w:t> </w:t>
      </w:r>
      <w:r>
        <w:rPr>
          <w:sz w:val="20"/>
        </w:rPr>
        <w:t>Durable</w:t>
      </w:r>
      <w:r>
        <w:rPr>
          <w:spacing w:val="-4"/>
          <w:sz w:val="20"/>
        </w:rPr>
        <w:t> </w:t>
      </w:r>
      <w:r>
        <w:rPr>
          <w:sz w:val="20"/>
        </w:rPr>
        <w:t>2030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rapport</w:t>
      </w:r>
      <w:r>
        <w:rPr>
          <w:spacing w:val="-2"/>
          <w:sz w:val="20"/>
        </w:rPr>
        <w:t> </w:t>
      </w:r>
      <w:r>
        <w:rPr>
          <w:sz w:val="20"/>
        </w:rPr>
        <w:t>final.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MASEN.</w:t>
      </w:r>
      <w:r>
        <w:rPr>
          <w:spacing w:val="20"/>
          <w:sz w:val="20"/>
        </w:rPr>
        <w:t> </w:t>
      </w:r>
      <w:r>
        <w:rPr>
          <w:sz w:val="20"/>
        </w:rPr>
        <w:t>Décarbonisation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64"/>
          <w:sz w:val="20"/>
        </w:rPr>
        <w:t> </w:t>
      </w:r>
      <w:r>
        <w:rPr>
          <w:sz w:val="20"/>
        </w:rPr>
        <w:t>que</w:t>
      </w:r>
      <w:r>
        <w:rPr>
          <w:spacing w:val="63"/>
          <w:sz w:val="20"/>
        </w:rPr>
        <w:t> </w:t>
      </w:r>
      <w:r>
        <w:rPr>
          <w:sz w:val="20"/>
        </w:rPr>
        <w:t>d’opportunités</w:t>
      </w:r>
      <w:r>
        <w:rPr>
          <w:spacing w:val="63"/>
          <w:sz w:val="20"/>
        </w:rPr>
        <w:t> </w:t>
      </w:r>
      <w:r>
        <w:rPr>
          <w:sz w:val="20"/>
        </w:rPr>
        <w:t>pour</w:t>
      </w:r>
      <w:r>
        <w:rPr>
          <w:spacing w:val="64"/>
          <w:sz w:val="20"/>
        </w:rPr>
        <w:t> </w:t>
      </w:r>
      <w:r>
        <w:rPr>
          <w:sz w:val="20"/>
        </w:rPr>
        <w:t>le</w:t>
      </w:r>
      <w:r>
        <w:rPr>
          <w:spacing w:val="61"/>
          <w:sz w:val="20"/>
        </w:rPr>
        <w:t> </w:t>
      </w:r>
      <w:r>
        <w:rPr>
          <w:sz w:val="20"/>
        </w:rPr>
        <w:t>développement</w:t>
      </w:r>
      <w:r>
        <w:rPr>
          <w:spacing w:val="65"/>
          <w:sz w:val="20"/>
        </w:rPr>
        <w:t> </w:t>
      </w:r>
      <w:r>
        <w:rPr>
          <w:sz w:val="20"/>
        </w:rPr>
        <w:t>du</w:t>
      </w:r>
      <w:r>
        <w:rPr>
          <w:spacing w:val="64"/>
          <w:sz w:val="20"/>
        </w:rPr>
        <w:t> </w:t>
      </w:r>
      <w:r>
        <w:rPr>
          <w:sz w:val="20"/>
        </w:rPr>
        <w:t>Maroc,</w:t>
      </w:r>
      <w:r>
        <w:rPr>
          <w:spacing w:val="63"/>
          <w:sz w:val="20"/>
        </w:rPr>
        <w:t> </w:t>
      </w:r>
      <w:r>
        <w:rPr>
          <w:sz w:val="20"/>
        </w:rPr>
        <w:t>02</w:t>
      </w:r>
      <w:r>
        <w:rPr>
          <w:spacing w:val="63"/>
          <w:sz w:val="20"/>
        </w:rPr>
        <w:t> </w:t>
      </w:r>
      <w:r>
        <w:rPr>
          <w:sz w:val="20"/>
        </w:rPr>
        <w:t>décembre</w:t>
      </w:r>
      <w:r>
        <w:rPr>
          <w:spacing w:val="64"/>
          <w:sz w:val="20"/>
        </w:rPr>
        <w:t> </w:t>
      </w:r>
      <w:r>
        <w:rPr>
          <w:sz w:val="20"/>
        </w:rPr>
        <w:t>2021.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93">
        <w:r>
          <w:rPr>
            <w:color w:val="0462C1"/>
            <w:sz w:val="18"/>
            <w:u w:val="single" w:color="0462C1"/>
          </w:rPr>
          <w:t>https://www.masen.ma/fr/actualites-masen/decarbonation-que-dopportunites-pour-le-developpement-du-maroc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McKinsey</w:t>
      </w:r>
      <w:r>
        <w:rPr>
          <w:spacing w:val="-3"/>
          <w:sz w:val="20"/>
        </w:rPr>
        <w:t> </w:t>
      </w:r>
      <w:r>
        <w:rPr>
          <w:sz w:val="20"/>
        </w:rPr>
        <w:t>&amp;</w:t>
      </w:r>
      <w:r>
        <w:rPr>
          <w:spacing w:val="-2"/>
          <w:sz w:val="20"/>
        </w:rPr>
        <w:t> </w:t>
      </w:r>
      <w:r>
        <w:rPr>
          <w:sz w:val="20"/>
        </w:rPr>
        <w:t>compagny.</w:t>
      </w:r>
      <w:r>
        <w:rPr>
          <w:spacing w:val="-2"/>
          <w:sz w:val="20"/>
        </w:rPr>
        <w:t> </w:t>
      </w:r>
      <w:r>
        <w:rPr>
          <w:sz w:val="20"/>
        </w:rPr>
        <w:t>Investing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rising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4"/>
          <w:sz w:val="20"/>
        </w:rPr>
        <w:t> </w:t>
      </w:r>
      <w:r>
        <w:rPr>
          <w:sz w:val="20"/>
        </w:rPr>
        <w:t>economy.</w:t>
      </w:r>
      <w:r>
        <w:rPr>
          <w:spacing w:val="4"/>
          <w:sz w:val="20"/>
        </w:rPr>
        <w:t> </w:t>
      </w:r>
      <w:r>
        <w:rPr>
          <w:sz w:val="20"/>
        </w:rPr>
        <w:t>Janvier</w:t>
      </w:r>
      <w:r>
        <w:rPr>
          <w:spacing w:val="-1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Message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SM</w:t>
      </w:r>
      <w:r>
        <w:rPr>
          <w:spacing w:val="-2"/>
          <w:sz w:val="20"/>
        </w:rPr>
        <w:t> </w:t>
      </w:r>
      <w:r>
        <w:rPr>
          <w:sz w:val="20"/>
        </w:rPr>
        <w:t>le Roi</w:t>
      </w:r>
      <w:r>
        <w:rPr>
          <w:spacing w:val="-2"/>
          <w:sz w:val="20"/>
        </w:rPr>
        <w:t> </w:t>
      </w:r>
      <w:r>
        <w:rPr>
          <w:sz w:val="20"/>
        </w:rPr>
        <w:t>au 27ème</w:t>
      </w:r>
      <w:r>
        <w:rPr>
          <w:spacing w:val="-2"/>
          <w:sz w:val="20"/>
        </w:rPr>
        <w:t> </w:t>
      </w:r>
      <w:r>
        <w:rPr>
          <w:sz w:val="20"/>
        </w:rPr>
        <w:t>sommet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l'Union</w:t>
      </w:r>
      <w:r>
        <w:rPr>
          <w:spacing w:val="-1"/>
          <w:sz w:val="20"/>
        </w:rPr>
        <w:t> </w:t>
      </w:r>
      <w:r>
        <w:rPr>
          <w:sz w:val="20"/>
        </w:rPr>
        <w:t>Africaine,</w:t>
      </w:r>
      <w:r>
        <w:rPr>
          <w:spacing w:val="-1"/>
          <w:sz w:val="20"/>
        </w:rPr>
        <w:t> </w:t>
      </w:r>
      <w:r>
        <w:rPr>
          <w:sz w:val="20"/>
        </w:rPr>
        <w:t>17</w:t>
      </w:r>
      <w:r>
        <w:rPr>
          <w:spacing w:val="-1"/>
          <w:sz w:val="20"/>
        </w:rPr>
        <w:t> </w:t>
      </w:r>
      <w:r>
        <w:rPr>
          <w:sz w:val="20"/>
        </w:rPr>
        <w:t>juillet</w:t>
      </w:r>
      <w:r>
        <w:rPr>
          <w:spacing w:val="-2"/>
          <w:sz w:val="20"/>
        </w:rPr>
        <w:t> </w:t>
      </w:r>
      <w:r>
        <w:rPr>
          <w:sz w:val="20"/>
        </w:rPr>
        <w:t>2016,</w:t>
      </w:r>
      <w:r>
        <w:rPr>
          <w:spacing w:val="-1"/>
          <w:sz w:val="20"/>
        </w:rPr>
        <w:t> </w:t>
      </w:r>
      <w:r>
        <w:rPr>
          <w:sz w:val="20"/>
        </w:rPr>
        <w:t>Kigali</w:t>
      </w:r>
      <w:r>
        <w:rPr>
          <w:spacing w:val="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Rwanda.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7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Message</w:t>
      </w:r>
      <w:r>
        <w:rPr>
          <w:spacing w:val="-6"/>
          <w:sz w:val="20"/>
        </w:rPr>
        <w:t> </w:t>
      </w:r>
      <w:r>
        <w:rPr>
          <w:sz w:val="20"/>
        </w:rPr>
        <w:t>Royal</w:t>
      </w:r>
      <w:r>
        <w:rPr>
          <w:spacing w:val="-5"/>
          <w:sz w:val="20"/>
        </w:rPr>
        <w:t> </w:t>
      </w:r>
      <w:r>
        <w:rPr>
          <w:sz w:val="20"/>
        </w:rPr>
        <w:t>d’acceptation</w:t>
      </w:r>
      <w:r>
        <w:rPr>
          <w:spacing w:val="-5"/>
          <w:sz w:val="20"/>
        </w:rPr>
        <w:t> </w:t>
      </w:r>
      <w:r>
        <w:rPr>
          <w:sz w:val="20"/>
        </w:rPr>
        <w:t>du</w:t>
      </w:r>
      <w:r>
        <w:rPr>
          <w:spacing w:val="-5"/>
          <w:sz w:val="20"/>
        </w:rPr>
        <w:t> </w:t>
      </w:r>
      <w:r>
        <w:rPr>
          <w:sz w:val="20"/>
        </w:rPr>
        <w:t>Prix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5"/>
          <w:sz w:val="20"/>
        </w:rPr>
        <w:t> </w:t>
      </w:r>
      <w:r>
        <w:rPr>
          <w:sz w:val="20"/>
        </w:rPr>
        <w:t>Visionnaire</w:t>
      </w:r>
      <w:r>
        <w:rPr>
          <w:spacing w:val="-6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Efficacité</w:t>
      </w:r>
      <w:r>
        <w:rPr>
          <w:spacing w:val="-5"/>
          <w:sz w:val="20"/>
        </w:rPr>
        <w:t> </w:t>
      </w:r>
      <w:r>
        <w:rPr>
          <w:sz w:val="20"/>
        </w:rPr>
        <w:t>Energétique</w:t>
      </w:r>
      <w:r>
        <w:rPr>
          <w:spacing w:val="-6"/>
          <w:sz w:val="20"/>
        </w:rPr>
        <w:t> </w:t>
      </w:r>
      <w:r>
        <w:rPr>
          <w:sz w:val="20"/>
        </w:rPr>
        <w:t>au</w:t>
      </w:r>
      <w:r>
        <w:rPr>
          <w:spacing w:val="-4"/>
          <w:sz w:val="20"/>
        </w:rPr>
        <w:t> </w:t>
      </w:r>
      <w:r>
        <w:rPr>
          <w:sz w:val="20"/>
        </w:rPr>
        <w:t>Forum</w:t>
      </w:r>
      <w:r>
        <w:rPr>
          <w:spacing w:val="-6"/>
          <w:sz w:val="20"/>
        </w:rPr>
        <w:t> </w:t>
      </w:r>
      <w:r>
        <w:rPr>
          <w:sz w:val="20"/>
        </w:rPr>
        <w:t>mondial</w:t>
      </w:r>
      <w:r>
        <w:rPr>
          <w:spacing w:val="-4"/>
          <w:sz w:val="20"/>
        </w:rPr>
        <w:t> </w:t>
      </w:r>
      <w:r>
        <w:rPr>
          <w:sz w:val="20"/>
        </w:rPr>
        <w:t>sur</w:t>
      </w:r>
      <w:r>
        <w:rPr>
          <w:spacing w:val="-5"/>
          <w:sz w:val="20"/>
        </w:rPr>
        <w:t> </w:t>
      </w:r>
      <w:r>
        <w:rPr>
          <w:sz w:val="20"/>
        </w:rPr>
        <w:t>l’efficacité</w:t>
      </w:r>
      <w:r>
        <w:rPr>
          <w:spacing w:val="-42"/>
          <w:sz w:val="20"/>
        </w:rPr>
        <w:t> </w:t>
      </w:r>
      <w:r>
        <w:rPr>
          <w:sz w:val="20"/>
        </w:rPr>
        <w:t>énergétique,</w:t>
      </w:r>
      <w:r>
        <w:rPr>
          <w:spacing w:val="-1"/>
          <w:sz w:val="20"/>
        </w:rPr>
        <w:t> </w:t>
      </w:r>
      <w:r>
        <w:rPr>
          <w:sz w:val="20"/>
        </w:rPr>
        <w:t>08 mai 2017, Washington</w:t>
      </w:r>
      <w:r>
        <w:rPr>
          <w:spacing w:val="3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Etats-Unis.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4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</w:t>
      </w:r>
      <w:r>
        <w:rPr>
          <w:spacing w:val="29"/>
          <w:sz w:val="20"/>
        </w:rPr>
        <w:t> </w:t>
      </w:r>
      <w:r>
        <w:rPr>
          <w:sz w:val="20"/>
        </w:rPr>
        <w:t>de</w:t>
      </w:r>
      <w:r>
        <w:rPr>
          <w:spacing w:val="30"/>
          <w:sz w:val="20"/>
        </w:rPr>
        <w:t> </w:t>
      </w:r>
      <w:r>
        <w:rPr>
          <w:sz w:val="20"/>
        </w:rPr>
        <w:t>l’Energie,</w:t>
      </w:r>
      <w:r>
        <w:rPr>
          <w:spacing w:val="31"/>
          <w:sz w:val="20"/>
        </w:rPr>
        <w:t> </w:t>
      </w:r>
      <w:r>
        <w:rPr>
          <w:sz w:val="20"/>
        </w:rPr>
        <w:t>des</w:t>
      </w:r>
      <w:r>
        <w:rPr>
          <w:spacing w:val="33"/>
          <w:sz w:val="20"/>
        </w:rPr>
        <w:t> </w:t>
      </w:r>
      <w:r>
        <w:rPr>
          <w:sz w:val="20"/>
        </w:rPr>
        <w:t>Mines</w:t>
      </w:r>
      <w:r>
        <w:rPr>
          <w:spacing w:val="32"/>
          <w:sz w:val="20"/>
        </w:rPr>
        <w:t> </w:t>
      </w:r>
      <w:r>
        <w:rPr>
          <w:sz w:val="20"/>
        </w:rPr>
        <w:t>et</w:t>
      </w:r>
      <w:r>
        <w:rPr>
          <w:spacing w:val="31"/>
          <w:sz w:val="20"/>
        </w:rPr>
        <w:t> </w:t>
      </w:r>
      <w:r>
        <w:rPr>
          <w:sz w:val="20"/>
        </w:rPr>
        <w:t>de</w:t>
      </w:r>
      <w:r>
        <w:rPr>
          <w:spacing w:val="30"/>
          <w:sz w:val="20"/>
        </w:rPr>
        <w:t> </w:t>
      </w:r>
      <w:r>
        <w:rPr>
          <w:sz w:val="20"/>
        </w:rPr>
        <w:t>l’Environnement,</w:t>
      </w:r>
      <w:r>
        <w:rPr>
          <w:spacing w:val="32"/>
          <w:sz w:val="20"/>
        </w:rPr>
        <w:t> </w:t>
      </w:r>
      <w:r>
        <w:rPr>
          <w:sz w:val="20"/>
        </w:rPr>
        <w:t>Département</w:t>
      </w:r>
      <w:r>
        <w:rPr>
          <w:spacing w:val="31"/>
          <w:sz w:val="20"/>
        </w:rPr>
        <w:t> </w:t>
      </w:r>
      <w:r>
        <w:rPr>
          <w:sz w:val="20"/>
        </w:rPr>
        <w:t>de</w:t>
      </w:r>
      <w:r>
        <w:rPr>
          <w:spacing w:val="30"/>
          <w:sz w:val="20"/>
        </w:rPr>
        <w:t> </w:t>
      </w:r>
      <w:r>
        <w:rPr>
          <w:sz w:val="20"/>
        </w:rPr>
        <w:t>l’Environnement.</w:t>
      </w:r>
      <w:r>
        <w:rPr>
          <w:spacing w:val="31"/>
          <w:sz w:val="20"/>
        </w:rPr>
        <w:t> </w:t>
      </w:r>
      <w:r>
        <w:rPr>
          <w:sz w:val="20"/>
        </w:rPr>
        <w:t>CND</w:t>
      </w:r>
      <w:r>
        <w:rPr>
          <w:spacing w:val="31"/>
          <w:sz w:val="20"/>
        </w:rPr>
        <w:t> </w:t>
      </w:r>
      <w:r>
        <w:rPr>
          <w:sz w:val="20"/>
        </w:rPr>
        <w:t>Maroc</w:t>
      </w:r>
      <w:r>
        <w:rPr>
          <w:spacing w:val="6"/>
          <w:sz w:val="20"/>
        </w:rPr>
        <w:t> </w:t>
      </w:r>
      <w:r>
        <w:rPr>
          <w:sz w:val="20"/>
        </w:rPr>
        <w:t>:</w:t>
      </w:r>
      <w:r>
        <w:rPr>
          <w:spacing w:val="-43"/>
          <w:sz w:val="20"/>
        </w:rPr>
        <w:t> </w:t>
      </w:r>
      <w:r>
        <w:rPr>
          <w:sz w:val="20"/>
        </w:rPr>
        <w:t>contribution</w:t>
      </w:r>
      <w:r>
        <w:rPr>
          <w:spacing w:val="-1"/>
          <w:sz w:val="20"/>
        </w:rPr>
        <w:t> </w:t>
      </w:r>
      <w:r>
        <w:rPr>
          <w:sz w:val="20"/>
        </w:rPr>
        <w:t>déterminée</w:t>
      </w:r>
      <w:r>
        <w:rPr>
          <w:spacing w:val="-1"/>
          <w:sz w:val="20"/>
        </w:rPr>
        <w:t> </w:t>
      </w:r>
      <w:r>
        <w:rPr>
          <w:sz w:val="20"/>
        </w:rPr>
        <w:t>au niveau</w:t>
      </w:r>
      <w:r>
        <w:rPr>
          <w:spacing w:val="1"/>
          <w:sz w:val="20"/>
        </w:rPr>
        <w:t> </w:t>
      </w:r>
      <w:r>
        <w:rPr>
          <w:sz w:val="20"/>
        </w:rPr>
        <w:t>national</w:t>
      </w:r>
      <w:r>
        <w:rPr>
          <w:spacing w:val="1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actualisé, juin</w:t>
      </w:r>
      <w:r>
        <w:rPr>
          <w:spacing w:val="3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8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l’Industrie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Commerce.</w:t>
      </w:r>
      <w:r>
        <w:rPr>
          <w:spacing w:val="-4"/>
          <w:sz w:val="20"/>
        </w:rPr>
        <w:t> </w:t>
      </w:r>
      <w:r>
        <w:rPr>
          <w:sz w:val="20"/>
        </w:rPr>
        <w:t>«</w:t>
      </w:r>
      <w:r>
        <w:rPr>
          <w:spacing w:val="2"/>
          <w:sz w:val="20"/>
        </w:rPr>
        <w:t> </w:t>
      </w:r>
      <w:r>
        <w:rPr>
          <w:sz w:val="20"/>
        </w:rPr>
        <w:t>Maroc</w:t>
      </w:r>
      <w:r>
        <w:rPr>
          <w:spacing w:val="-3"/>
          <w:sz w:val="20"/>
        </w:rPr>
        <w:t> </w:t>
      </w:r>
      <w:r>
        <w:rPr>
          <w:sz w:val="20"/>
        </w:rPr>
        <w:t>Datacenter :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z w:val="20"/>
          <w:vertAlign w:val="superscript"/>
        </w:rPr>
        <w:t>ère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plateforme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cloud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computing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en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Afrique</w:t>
      </w:r>
      <w:r>
        <w:rPr>
          <w:spacing w:val="-42"/>
          <w:sz w:val="20"/>
          <w:vertAlign w:val="baseline"/>
        </w:rPr>
        <w:t> </w:t>
      </w:r>
      <w:r>
        <w:rPr>
          <w:sz w:val="20"/>
          <w:vertAlign w:val="baseline"/>
        </w:rPr>
        <w:t>francophone ».</w:t>
      </w:r>
      <w:hyperlink r:id="rId126">
        <w:r>
          <w:rPr>
            <w:color w:val="0462C1"/>
            <w:sz w:val="18"/>
            <w:u w:val="single" w:color="0462C1"/>
            <w:vertAlign w:val="baseline"/>
          </w:rPr>
          <w:t>https://www.mcinet.gov.ma/fr/content/maroc-datacenter-1%C3%A8re-plateforme-de-cloud-</w:t>
        </w:r>
      </w:hyperlink>
      <w:r>
        <w:rPr>
          <w:color w:val="0462C1"/>
          <w:spacing w:val="1"/>
          <w:sz w:val="18"/>
          <w:vertAlign w:val="baseline"/>
        </w:rPr>
        <w:t> </w:t>
      </w:r>
      <w:hyperlink r:id="rId126">
        <w:r>
          <w:rPr>
            <w:color w:val="0462C1"/>
            <w:sz w:val="18"/>
            <w:u w:val="single" w:color="0462C1"/>
            <w:vertAlign w:val="baseline"/>
          </w:rPr>
          <w:t>computing-en-afrique-francophone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901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l’Industrie</w:t>
      </w:r>
      <w:r>
        <w:rPr>
          <w:spacing w:val="-6"/>
          <w:sz w:val="20"/>
        </w:rPr>
        <w:t> </w:t>
      </w:r>
      <w:r>
        <w:rPr>
          <w:sz w:val="20"/>
        </w:rPr>
        <w:t>et</w:t>
      </w:r>
      <w:r>
        <w:rPr>
          <w:spacing w:val="-5"/>
          <w:sz w:val="20"/>
        </w:rPr>
        <w:t> </w:t>
      </w:r>
      <w:r>
        <w:rPr>
          <w:sz w:val="20"/>
        </w:rPr>
        <w:t>du</w:t>
      </w:r>
      <w:r>
        <w:rPr>
          <w:spacing w:val="-7"/>
          <w:sz w:val="20"/>
        </w:rPr>
        <w:t> </w:t>
      </w:r>
      <w:r>
        <w:rPr>
          <w:sz w:val="20"/>
        </w:rPr>
        <w:t>Commerce.</w:t>
      </w:r>
      <w:r>
        <w:rPr>
          <w:spacing w:val="-5"/>
          <w:sz w:val="20"/>
        </w:rPr>
        <w:t> </w:t>
      </w:r>
      <w:r>
        <w:rPr>
          <w:sz w:val="20"/>
        </w:rPr>
        <w:t>Plateforme</w:t>
      </w:r>
      <w:r>
        <w:rPr>
          <w:spacing w:val="-6"/>
          <w:sz w:val="20"/>
        </w:rPr>
        <w:t> </w:t>
      </w:r>
      <w:r>
        <w:rPr>
          <w:sz w:val="20"/>
        </w:rPr>
        <w:t>numérique</w:t>
      </w:r>
      <w:r>
        <w:rPr>
          <w:spacing w:val="-6"/>
          <w:sz w:val="20"/>
        </w:rPr>
        <w:t> </w:t>
      </w:r>
      <w:r>
        <w:rPr>
          <w:sz w:val="20"/>
        </w:rPr>
        <w:t>des</w:t>
      </w:r>
      <w:r>
        <w:rPr>
          <w:spacing w:val="-6"/>
          <w:sz w:val="20"/>
        </w:rPr>
        <w:t> </w:t>
      </w:r>
      <w:r>
        <w:rPr>
          <w:sz w:val="20"/>
        </w:rPr>
        <w:t>zones</w:t>
      </w:r>
      <w:r>
        <w:rPr>
          <w:spacing w:val="-6"/>
          <w:sz w:val="20"/>
        </w:rPr>
        <w:t> </w:t>
      </w:r>
      <w:r>
        <w:rPr>
          <w:sz w:val="20"/>
        </w:rPr>
        <w:t>industrielles</w:t>
      </w:r>
      <w:r>
        <w:rPr>
          <w:spacing w:val="-5"/>
          <w:sz w:val="20"/>
        </w:rPr>
        <w:t> </w:t>
      </w:r>
      <w:r>
        <w:rPr>
          <w:sz w:val="20"/>
        </w:rPr>
        <w:t>au</w:t>
      </w:r>
      <w:r>
        <w:rPr>
          <w:spacing w:val="-5"/>
          <w:sz w:val="20"/>
        </w:rPr>
        <w:t> </w:t>
      </w:r>
      <w:r>
        <w:rPr>
          <w:sz w:val="20"/>
        </w:rPr>
        <w:t>Maroc.</w:t>
      </w:r>
      <w:r>
        <w:rPr>
          <w:spacing w:val="-5"/>
          <w:sz w:val="20"/>
        </w:rPr>
        <w:t> </w:t>
      </w:r>
      <w:r>
        <w:rPr>
          <w:sz w:val="20"/>
        </w:rPr>
        <w:t>Secteur</w:t>
      </w:r>
      <w:r>
        <w:rPr>
          <w:spacing w:val="-5"/>
          <w:sz w:val="20"/>
        </w:rPr>
        <w:t> </w:t>
      </w:r>
      <w:r>
        <w:rPr>
          <w:sz w:val="20"/>
        </w:rPr>
        <w:t>des</w:t>
      </w:r>
      <w:r>
        <w:rPr>
          <w:spacing w:val="-43"/>
          <w:sz w:val="20"/>
        </w:rPr>
        <w:t> </w:t>
      </w:r>
      <w:r>
        <w:rPr>
          <w:sz w:val="20"/>
        </w:rPr>
        <w:t>EnR.</w:t>
      </w:r>
      <w:r>
        <w:rPr>
          <w:color w:val="0462C1"/>
          <w:spacing w:val="-10"/>
          <w:sz w:val="20"/>
        </w:rPr>
        <w:t> </w:t>
      </w:r>
      <w:hyperlink r:id="rId195">
        <w:r>
          <w:rPr>
            <w:color w:val="0462C1"/>
            <w:sz w:val="18"/>
            <w:u w:val="single" w:color="0462C1"/>
          </w:rPr>
          <w:t>https://industrial-estate.gov.ma/search.php?q=&amp;lang=fr&amp;sector%5B%5D=8&amp;area=-1&amp;nature_offer=-1&amp;proximity</w:t>
        </w:r>
      </w:hyperlink>
      <w:r>
        <w:rPr>
          <w:sz w:val="18"/>
        </w:rPr>
        <w:t>=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558" w:val="left" w:leader="none"/>
          <w:tab w:pos="2002" w:val="left" w:leader="none"/>
          <w:tab w:pos="2384" w:val="left" w:leader="none"/>
          <w:tab w:pos="3441" w:val="left" w:leader="none"/>
          <w:tab w:pos="4669" w:val="left" w:leader="none"/>
          <w:tab w:pos="5074" w:val="left" w:leader="none"/>
          <w:tab w:pos="5525" w:val="left" w:leader="none"/>
          <w:tab w:pos="7067" w:val="left" w:leader="none"/>
          <w:tab w:pos="7982" w:val="left" w:leader="none"/>
          <w:tab w:pos="8791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</w:t>
        <w:tab/>
        <w:t>de</w:t>
        <w:tab/>
        <w:t>la</w:t>
        <w:tab/>
        <w:t>Transition</w:t>
        <w:tab/>
        <w:t>énergétique</w:t>
        <w:tab/>
        <w:t>et</w:t>
        <w:tab/>
        <w:t>du</w:t>
        <w:tab/>
        <w:t>Développement</w:t>
        <w:tab/>
        <w:t>durable.</w:t>
        <w:tab/>
        <w:t>Projets</w:t>
        <w:tab/>
        <w:t>solaires.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94">
        <w:r>
          <w:rPr>
            <w:color w:val="0462C1"/>
            <w:sz w:val="18"/>
            <w:u w:val="single" w:color="0462C1"/>
          </w:rPr>
          <w:t>https://www.mem.gov.ma/Pages/secteur.aspx?e=2&amp;prj=3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4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Transition</w:t>
      </w:r>
      <w:r>
        <w:rPr>
          <w:spacing w:val="-6"/>
          <w:sz w:val="20"/>
        </w:rPr>
        <w:t> </w:t>
      </w:r>
      <w:r>
        <w:rPr>
          <w:sz w:val="20"/>
        </w:rPr>
        <w:t>énergétique</w:t>
      </w:r>
      <w:r>
        <w:rPr>
          <w:spacing w:val="-8"/>
          <w:sz w:val="20"/>
        </w:rPr>
        <w:t> </w:t>
      </w:r>
      <w:r>
        <w:rPr>
          <w:sz w:val="20"/>
        </w:rPr>
        <w:t>et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6"/>
          <w:sz w:val="20"/>
        </w:rPr>
        <w:t> </w:t>
      </w:r>
      <w:r>
        <w:rPr>
          <w:sz w:val="20"/>
        </w:rPr>
        <w:t>Développement</w:t>
      </w:r>
      <w:r>
        <w:rPr>
          <w:spacing w:val="-6"/>
          <w:sz w:val="20"/>
        </w:rPr>
        <w:t> </w:t>
      </w:r>
      <w:r>
        <w:rPr>
          <w:sz w:val="20"/>
        </w:rPr>
        <w:t>durable.</w:t>
      </w:r>
      <w:r>
        <w:rPr>
          <w:spacing w:val="-7"/>
          <w:sz w:val="20"/>
        </w:rPr>
        <w:t> </w:t>
      </w:r>
      <w:r>
        <w:rPr>
          <w:sz w:val="20"/>
        </w:rPr>
        <w:t>Energies</w:t>
      </w:r>
      <w:r>
        <w:rPr>
          <w:spacing w:val="-7"/>
          <w:sz w:val="20"/>
        </w:rPr>
        <w:t> </w:t>
      </w:r>
      <w:r>
        <w:rPr>
          <w:sz w:val="20"/>
        </w:rPr>
        <w:t>renouvelables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7"/>
          <w:sz w:val="20"/>
        </w:rPr>
        <w:t> </w:t>
      </w:r>
      <w:r>
        <w:rPr>
          <w:sz w:val="20"/>
        </w:rPr>
        <w:t>indicateurs</w:t>
      </w:r>
      <w:r>
        <w:rPr>
          <w:spacing w:val="-8"/>
          <w:sz w:val="20"/>
        </w:rPr>
        <w:t> </w:t>
      </w:r>
      <w:r>
        <w:rPr>
          <w:sz w:val="20"/>
        </w:rPr>
        <w:t>clés</w:t>
      </w:r>
      <w:r>
        <w:rPr>
          <w:spacing w:val="-42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hyperlink r:id="rId188">
        <w:r>
          <w:rPr>
            <w:color w:val="0462C1"/>
            <w:spacing w:val="-1"/>
            <w:sz w:val="18"/>
            <w:u w:val="single" w:color="0462C1"/>
          </w:rPr>
          <w:t>www.mem.gov.ma/Pages/secteur.aspx?e=2#:~:text=La%20capacit%C3%A9%20install%C3%A9e%20de%20sources,produc</w:t>
        </w:r>
      </w:hyperlink>
      <w:r>
        <w:rPr>
          <w:color w:val="0462C1"/>
          <w:sz w:val="18"/>
        </w:rPr>
        <w:t> </w:t>
      </w:r>
      <w:hyperlink r:id="rId188">
        <w:r>
          <w:rPr>
            <w:color w:val="0462C1"/>
            <w:sz w:val="18"/>
            <w:u w:val="single" w:color="0462C1"/>
          </w:rPr>
          <w:t>tion%20de%20l'%C3%A9nergie%20%C3%A9lectrique</w:t>
        </w:r>
        <w:r>
          <w:rPr>
            <w:sz w:val="18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8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w w:val="95"/>
          <w:sz w:val="20"/>
        </w:rPr>
        <w:t>Ministère de la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Transition</w:t>
      </w:r>
      <w:r>
        <w:rPr>
          <w:spacing w:val="40"/>
          <w:sz w:val="20"/>
        </w:rPr>
        <w:t> </w:t>
      </w:r>
      <w:r>
        <w:rPr>
          <w:w w:val="95"/>
          <w:sz w:val="20"/>
        </w:rPr>
        <w:t>énergétique et du Développement durable.</w:t>
      </w:r>
      <w:r>
        <w:rPr>
          <w:spacing w:val="41"/>
          <w:sz w:val="20"/>
        </w:rPr>
        <w:t> </w:t>
      </w:r>
      <w:r>
        <w:rPr>
          <w:w w:val="95"/>
          <w:sz w:val="20"/>
        </w:rPr>
        <w:t>«</w:t>
      </w:r>
      <w:r>
        <w:rPr>
          <w:spacing w:val="41"/>
          <w:sz w:val="20"/>
        </w:rPr>
        <w:t> </w:t>
      </w:r>
      <w:r>
        <w:rPr>
          <w:w w:val="95"/>
          <w:sz w:val="20"/>
        </w:rPr>
        <w:t>Energies renouvelables : octroi</w:t>
      </w:r>
      <w:r>
        <w:rPr>
          <w:spacing w:val="40"/>
          <w:sz w:val="20"/>
        </w:rPr>
        <w:t> </w:t>
      </w:r>
      <w:r>
        <w:rPr>
          <w:w w:val="95"/>
          <w:sz w:val="20"/>
        </w:rPr>
        <w:t>en 2022</w:t>
      </w:r>
      <w:r>
        <w:rPr>
          <w:spacing w:val="1"/>
          <w:w w:val="95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licences</w:t>
      </w:r>
      <w:r>
        <w:rPr>
          <w:spacing w:val="1"/>
          <w:sz w:val="20"/>
        </w:rPr>
        <w:t> </w:t>
      </w:r>
      <w:r>
        <w:rPr>
          <w:sz w:val="20"/>
        </w:rPr>
        <w:t>à</w:t>
      </w:r>
      <w:r>
        <w:rPr>
          <w:spacing w:val="1"/>
          <w:sz w:val="20"/>
        </w:rPr>
        <w:t> </w:t>
      </w:r>
      <w:r>
        <w:rPr>
          <w:sz w:val="20"/>
        </w:rPr>
        <w:t>plusieurs</w:t>
      </w:r>
      <w:r>
        <w:rPr>
          <w:spacing w:val="1"/>
          <w:sz w:val="20"/>
        </w:rPr>
        <w:t> </w:t>
      </w:r>
      <w:r>
        <w:rPr>
          <w:sz w:val="20"/>
        </w:rPr>
        <w:t>projets</w:t>
      </w:r>
      <w:r>
        <w:rPr>
          <w:spacing w:val="1"/>
          <w:sz w:val="20"/>
        </w:rPr>
        <w:t> </w:t>
      </w:r>
      <w:r>
        <w:rPr>
          <w:sz w:val="20"/>
        </w:rPr>
        <w:t>d'une</w:t>
      </w:r>
      <w:r>
        <w:rPr>
          <w:spacing w:val="1"/>
          <w:sz w:val="20"/>
        </w:rPr>
        <w:t> </w:t>
      </w:r>
      <w:r>
        <w:rPr>
          <w:sz w:val="20"/>
        </w:rPr>
        <w:t>capacité</w:t>
      </w:r>
      <w:r>
        <w:rPr>
          <w:spacing w:val="1"/>
          <w:sz w:val="20"/>
        </w:rPr>
        <w:t> </w:t>
      </w:r>
      <w:r>
        <w:rPr>
          <w:sz w:val="20"/>
        </w:rPr>
        <w:t>d'environ</w:t>
      </w:r>
      <w:r>
        <w:rPr>
          <w:spacing w:val="1"/>
          <w:sz w:val="20"/>
        </w:rPr>
        <w:t> </w:t>
      </w:r>
      <w:r>
        <w:rPr>
          <w:sz w:val="20"/>
        </w:rPr>
        <w:t>1.000</w:t>
      </w:r>
      <w:r>
        <w:rPr>
          <w:spacing w:val="1"/>
          <w:sz w:val="20"/>
        </w:rPr>
        <w:t> </w:t>
      </w:r>
      <w:r>
        <w:rPr>
          <w:sz w:val="20"/>
        </w:rPr>
        <w:t>MW »,</w:t>
      </w:r>
      <w:r>
        <w:rPr>
          <w:spacing w:val="1"/>
          <w:sz w:val="20"/>
        </w:rPr>
        <w:t> </w:t>
      </w:r>
      <w:r>
        <w:rPr>
          <w:sz w:val="20"/>
        </w:rPr>
        <w:t>22</w:t>
      </w:r>
      <w:r>
        <w:rPr>
          <w:spacing w:val="1"/>
          <w:sz w:val="20"/>
        </w:rPr>
        <w:t> </w:t>
      </w:r>
      <w:r>
        <w:rPr>
          <w:sz w:val="20"/>
        </w:rPr>
        <w:t>juin</w:t>
      </w:r>
      <w:r>
        <w:rPr>
          <w:spacing w:val="1"/>
          <w:sz w:val="20"/>
        </w:rPr>
        <w:t> </w:t>
      </w:r>
      <w:r>
        <w:rPr>
          <w:sz w:val="20"/>
        </w:rPr>
        <w:t>2023.</w:t>
      </w:r>
      <w:r>
        <w:rPr>
          <w:color w:val="0462C1"/>
          <w:spacing w:val="1"/>
          <w:sz w:val="20"/>
        </w:rPr>
        <w:t> </w:t>
      </w:r>
      <w:hyperlink r:id="rId201">
        <w:r>
          <w:rPr>
            <w:color w:val="0462C1"/>
            <w:sz w:val="18"/>
            <w:u w:val="single" w:color="0462C1"/>
          </w:rPr>
          <w:t>https://www.maroc.ma/fr/actualites/energies-renouvelables-octroi-en-2022-de-licences-plusieurs-projets-dune-capacite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 Délégué auprès du Ministre de l’Energie, des Mines, de l’Eau et de l’Environnement Chargé de</w:t>
      </w:r>
      <w:r>
        <w:rPr>
          <w:spacing w:val="1"/>
          <w:sz w:val="20"/>
        </w:rPr>
        <w:t> </w:t>
      </w:r>
      <w:r>
        <w:rPr>
          <w:sz w:val="20"/>
        </w:rPr>
        <w:t>l’Environnement. Convention Cadre des Nations Unies sur les Changements Climatiques : 1</w:t>
      </w:r>
      <w:r>
        <w:rPr>
          <w:sz w:val="20"/>
          <w:vertAlign w:val="superscript"/>
        </w:rPr>
        <w:t>er</w:t>
      </w:r>
      <w:r>
        <w:rPr>
          <w:sz w:val="20"/>
          <w:vertAlign w:val="baseline"/>
        </w:rPr>
        <w:t> rapport biennal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du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Royaume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du Maroc, février 2016.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1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Ministère délégué auprès du Ministre de l’Energie, des Mines, de l’Eau et de l’Environnement, chargé de</w:t>
      </w:r>
      <w:r>
        <w:rPr>
          <w:spacing w:val="1"/>
          <w:sz w:val="20"/>
        </w:rPr>
        <w:t> </w:t>
      </w:r>
      <w:r>
        <w:rPr>
          <w:sz w:val="20"/>
        </w:rPr>
        <w:t>l’Environnement. Loi-cadre 99-12 portant Charte nationale de l’environnement et du développement durable.</w:t>
      </w:r>
      <w:r>
        <w:rPr>
          <w:spacing w:val="-44"/>
          <w:sz w:val="20"/>
        </w:rPr>
        <w:t> </w:t>
      </w:r>
      <w:r>
        <w:rPr>
          <w:sz w:val="20"/>
        </w:rPr>
        <w:t>IN :</w:t>
      </w:r>
      <w:r>
        <w:rPr>
          <w:spacing w:val="-1"/>
          <w:sz w:val="20"/>
        </w:rPr>
        <w:t> </w:t>
      </w:r>
      <w:r>
        <w:rPr>
          <w:sz w:val="20"/>
        </w:rPr>
        <w:t>Bulletin Officiel, n°</w:t>
      </w:r>
      <w:r>
        <w:rPr>
          <w:spacing w:val="-1"/>
          <w:sz w:val="20"/>
        </w:rPr>
        <w:t> </w:t>
      </w:r>
      <w:r>
        <w:rPr>
          <w:sz w:val="20"/>
        </w:rPr>
        <w:t>6240</w:t>
      </w:r>
      <w:r>
        <w:rPr>
          <w:spacing w:val="-2"/>
          <w:sz w:val="20"/>
        </w:rPr>
        <w:t> </w:t>
      </w:r>
      <w:r>
        <w:rPr>
          <w:sz w:val="20"/>
        </w:rPr>
        <w:t>du 18 joumada I 1435</w:t>
      </w:r>
      <w:r>
        <w:rPr>
          <w:spacing w:val="1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20</w:t>
      </w:r>
      <w:r>
        <w:rPr>
          <w:spacing w:val="2"/>
          <w:sz w:val="20"/>
        </w:rPr>
        <w:t> </w:t>
      </w:r>
      <w:r>
        <w:rPr>
          <w:sz w:val="20"/>
        </w:rPr>
        <w:t>mars</w:t>
      </w:r>
      <w:r>
        <w:rPr>
          <w:spacing w:val="-2"/>
          <w:sz w:val="20"/>
        </w:rPr>
        <w:t> </w:t>
      </w:r>
      <w:r>
        <w:rPr>
          <w:sz w:val="20"/>
        </w:rPr>
        <w:t>2014.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84.984001pt;margin-top:37.981503pt;width:261.77pt;height:.599980pt;mso-position-horizontal-relative:page;mso-position-vertical-relative:paragraph;z-index:15813632" filled="true" fillcolor="#0462c1" stroked="false">
            <v:fill type="solid"/>
            <w10:wrap type="none"/>
          </v:rect>
        </w:pict>
      </w:r>
      <w:r>
        <w:rPr>
          <w:sz w:val="20"/>
        </w:rPr>
        <w:t>« Morocco Data Center Market Size by Investment to Reach USD 328 Million by 2026». IN : Cision PR News</w:t>
      </w:r>
      <w:r>
        <w:rPr>
          <w:spacing w:val="1"/>
          <w:sz w:val="20"/>
        </w:rPr>
        <w:t> </w:t>
      </w:r>
      <w:r>
        <w:rPr>
          <w:sz w:val="20"/>
        </w:rPr>
        <w:t>Wire,</w:t>
      </w:r>
      <w:r>
        <w:rPr>
          <w:spacing w:val="1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décembre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151">
        <w:r>
          <w:rPr>
            <w:color w:val="0462C1"/>
            <w:sz w:val="18"/>
            <w:u w:val="single" w:color="0462C1"/>
          </w:rPr>
          <w:t>https://www.prnewswire.com/news-releases/morocco-data-center-market-size-by-</w:t>
        </w:r>
      </w:hyperlink>
      <w:r>
        <w:rPr>
          <w:color w:val="0462C1"/>
          <w:spacing w:val="1"/>
          <w:sz w:val="18"/>
        </w:rPr>
        <w:t> </w:t>
      </w:r>
      <w:hyperlink r:id="rId151">
        <w:r>
          <w:rPr>
            <w:color w:val="0462C1"/>
            <w:sz w:val="18"/>
          </w:rPr>
          <w:t>investment-to-reach-usd-328-million-by-2026--arizton-301436194.html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N+One</w:t>
      </w:r>
      <w:r>
        <w:rPr>
          <w:spacing w:val="-9"/>
          <w:sz w:val="20"/>
        </w:rPr>
        <w:t> </w:t>
      </w:r>
      <w:r>
        <w:rPr>
          <w:sz w:val="20"/>
        </w:rPr>
        <w:t>Datacenters.</w:t>
      </w:r>
      <w:r>
        <w:rPr>
          <w:color w:val="0462C1"/>
          <w:spacing w:val="-7"/>
          <w:sz w:val="20"/>
        </w:rPr>
        <w:t> </w:t>
      </w:r>
      <w:hyperlink r:id="rId140">
        <w:r>
          <w:rPr>
            <w:color w:val="0462C1"/>
            <w:sz w:val="18"/>
            <w:u w:val="single" w:color="0462C1"/>
          </w:rPr>
          <w:t>www.nplusone.ma/fr/apropos/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N+One</w:t>
      </w:r>
      <w:r>
        <w:rPr>
          <w:spacing w:val="20"/>
          <w:sz w:val="20"/>
        </w:rPr>
        <w:t> </w:t>
      </w:r>
      <w:r>
        <w:rPr>
          <w:sz w:val="20"/>
        </w:rPr>
        <w:t>et</w:t>
      </w:r>
      <w:r>
        <w:rPr>
          <w:spacing w:val="65"/>
          <w:sz w:val="20"/>
        </w:rPr>
        <w:t> </w:t>
      </w:r>
      <w:r>
        <w:rPr>
          <w:sz w:val="20"/>
        </w:rPr>
        <w:t>Microsoft</w:t>
      </w:r>
      <w:r>
        <w:rPr>
          <w:spacing w:val="68"/>
          <w:sz w:val="20"/>
        </w:rPr>
        <w:t> </w:t>
      </w:r>
      <w:r>
        <w:rPr>
          <w:sz w:val="20"/>
        </w:rPr>
        <w:t>lancent</w:t>
      </w:r>
      <w:r>
        <w:rPr>
          <w:spacing w:val="65"/>
          <w:sz w:val="20"/>
        </w:rPr>
        <w:t> </w:t>
      </w:r>
      <w:r>
        <w:rPr>
          <w:sz w:val="20"/>
        </w:rPr>
        <w:t>une</w:t>
      </w:r>
      <w:r>
        <w:rPr>
          <w:spacing w:val="65"/>
          <w:sz w:val="20"/>
        </w:rPr>
        <w:t> </w:t>
      </w:r>
      <w:r>
        <w:rPr>
          <w:sz w:val="20"/>
        </w:rPr>
        <w:t>solution</w:t>
      </w:r>
      <w:r>
        <w:rPr>
          <w:spacing w:val="65"/>
          <w:sz w:val="20"/>
        </w:rPr>
        <w:t> </w:t>
      </w:r>
      <w:r>
        <w:rPr>
          <w:sz w:val="20"/>
        </w:rPr>
        <w:t>Cloud</w:t>
      </w:r>
      <w:r>
        <w:rPr>
          <w:spacing w:val="66"/>
          <w:sz w:val="20"/>
        </w:rPr>
        <w:t> </w:t>
      </w:r>
      <w:r>
        <w:rPr>
          <w:sz w:val="20"/>
        </w:rPr>
        <w:t>Azure</w:t>
      </w:r>
      <w:r>
        <w:rPr>
          <w:spacing w:val="64"/>
          <w:sz w:val="20"/>
        </w:rPr>
        <w:t> </w:t>
      </w:r>
      <w:r>
        <w:rPr>
          <w:sz w:val="20"/>
        </w:rPr>
        <w:t>au</w:t>
      </w:r>
      <w:r>
        <w:rPr>
          <w:spacing w:val="67"/>
          <w:sz w:val="20"/>
        </w:rPr>
        <w:t> </w:t>
      </w:r>
      <w:r>
        <w:rPr>
          <w:sz w:val="20"/>
        </w:rPr>
        <w:t>Maroc</w:t>
      </w:r>
      <w:r>
        <w:rPr>
          <w:spacing w:val="5"/>
          <w:sz w:val="20"/>
        </w:rPr>
        <w:t> </w:t>
      </w:r>
      <w:r>
        <w:rPr>
          <w:sz w:val="20"/>
        </w:rPr>
        <w:t>».</w:t>
      </w:r>
      <w:r>
        <w:rPr>
          <w:spacing w:val="66"/>
          <w:sz w:val="20"/>
        </w:rPr>
        <w:t> </w:t>
      </w:r>
      <w:r>
        <w:rPr>
          <w:sz w:val="20"/>
        </w:rPr>
        <w:t>IN :</w:t>
      </w:r>
      <w:r>
        <w:rPr>
          <w:spacing w:val="64"/>
          <w:sz w:val="20"/>
        </w:rPr>
        <w:t> </w:t>
      </w:r>
      <w:r>
        <w:rPr>
          <w:sz w:val="20"/>
        </w:rPr>
        <w:t>Medias</w:t>
      </w:r>
      <w:r>
        <w:rPr>
          <w:spacing w:val="67"/>
          <w:sz w:val="20"/>
        </w:rPr>
        <w:t> </w:t>
      </w:r>
      <w:r>
        <w:rPr>
          <w:sz w:val="20"/>
        </w:rPr>
        <w:t>24,</w:t>
      </w:r>
      <w:r>
        <w:rPr>
          <w:spacing w:val="65"/>
          <w:sz w:val="20"/>
        </w:rPr>
        <w:t> </w:t>
      </w:r>
      <w:r>
        <w:rPr>
          <w:sz w:val="20"/>
        </w:rPr>
        <w:t>10</w:t>
      </w:r>
      <w:r>
        <w:rPr>
          <w:spacing w:val="64"/>
          <w:sz w:val="20"/>
        </w:rPr>
        <w:t> </w:t>
      </w:r>
      <w:r>
        <w:rPr>
          <w:sz w:val="20"/>
        </w:rPr>
        <w:t>avril</w:t>
      </w:r>
      <w:r>
        <w:rPr>
          <w:spacing w:val="65"/>
          <w:sz w:val="20"/>
        </w:rPr>
        <w:t> </w:t>
      </w:r>
      <w:r>
        <w:rPr>
          <w:sz w:val="20"/>
        </w:rPr>
        <w:t>2022.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45">
        <w:r>
          <w:rPr>
            <w:color w:val="0462C1"/>
            <w:sz w:val="18"/>
            <w:u w:val="single" w:color="0462C1"/>
          </w:rPr>
          <w:t>https://medias24.com/2019/06/09/microsoft-et-none-datacenters-lancent-une-solution-cloud-azure-au-maroc/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3" w:lineRule="exact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N+One</w:t>
      </w:r>
      <w:r>
        <w:rPr>
          <w:spacing w:val="82"/>
          <w:sz w:val="20"/>
        </w:rPr>
        <w:t> </w:t>
      </w:r>
      <w:r>
        <w:rPr>
          <w:sz w:val="20"/>
        </w:rPr>
        <w:t>to  </w:t>
      </w:r>
      <w:r>
        <w:rPr>
          <w:spacing w:val="38"/>
          <w:sz w:val="20"/>
        </w:rPr>
        <w:t> </w:t>
      </w:r>
      <w:r>
        <w:rPr>
          <w:sz w:val="20"/>
        </w:rPr>
        <w:t>build  </w:t>
      </w:r>
      <w:r>
        <w:rPr>
          <w:spacing w:val="36"/>
          <w:sz w:val="20"/>
        </w:rPr>
        <w:t> </w:t>
      </w:r>
      <w:r>
        <w:rPr>
          <w:sz w:val="20"/>
        </w:rPr>
        <w:t>three  </w:t>
      </w:r>
      <w:r>
        <w:rPr>
          <w:spacing w:val="33"/>
          <w:sz w:val="20"/>
        </w:rPr>
        <w:t> </w:t>
      </w:r>
      <w:r>
        <w:rPr>
          <w:sz w:val="20"/>
        </w:rPr>
        <w:t>data  </w:t>
      </w:r>
      <w:r>
        <w:rPr>
          <w:spacing w:val="37"/>
          <w:sz w:val="20"/>
        </w:rPr>
        <w:t> </w:t>
      </w:r>
      <w:r>
        <w:rPr>
          <w:sz w:val="20"/>
        </w:rPr>
        <w:t>centers  </w:t>
      </w:r>
      <w:r>
        <w:rPr>
          <w:spacing w:val="35"/>
          <w:sz w:val="20"/>
        </w:rPr>
        <w:t> </w:t>
      </w:r>
      <w:r>
        <w:rPr>
          <w:sz w:val="20"/>
        </w:rPr>
        <w:t>in  </w:t>
      </w:r>
      <w:r>
        <w:rPr>
          <w:spacing w:val="40"/>
          <w:sz w:val="20"/>
        </w:rPr>
        <w:t> </w:t>
      </w:r>
      <w:r>
        <w:rPr>
          <w:sz w:val="20"/>
        </w:rPr>
        <w:t>Sénegal».  </w:t>
      </w:r>
      <w:r>
        <w:rPr>
          <w:spacing w:val="39"/>
          <w:sz w:val="20"/>
        </w:rPr>
        <w:t> </w:t>
      </w:r>
      <w:r>
        <w:rPr>
          <w:sz w:val="20"/>
        </w:rPr>
        <w:t>IN :  </w:t>
      </w:r>
      <w:r>
        <w:rPr>
          <w:spacing w:val="36"/>
          <w:sz w:val="20"/>
        </w:rPr>
        <w:t> </w:t>
      </w:r>
      <w:r>
        <w:rPr>
          <w:sz w:val="20"/>
        </w:rPr>
        <w:t>Datacenter  </w:t>
      </w:r>
      <w:r>
        <w:rPr>
          <w:spacing w:val="37"/>
          <w:sz w:val="20"/>
        </w:rPr>
        <w:t> </w:t>
      </w:r>
      <w:r>
        <w:rPr>
          <w:sz w:val="20"/>
        </w:rPr>
        <w:t>Dynamics,  </w:t>
      </w:r>
      <w:r>
        <w:rPr>
          <w:spacing w:val="37"/>
          <w:sz w:val="20"/>
        </w:rPr>
        <w:t> </w:t>
      </w:r>
      <w:r>
        <w:rPr>
          <w:sz w:val="20"/>
        </w:rPr>
        <w:t>07  </w:t>
      </w:r>
      <w:r>
        <w:rPr>
          <w:spacing w:val="35"/>
          <w:sz w:val="20"/>
        </w:rPr>
        <w:t> </w:t>
      </w:r>
      <w:r>
        <w:rPr>
          <w:sz w:val="20"/>
        </w:rPr>
        <w:t>avril  </w:t>
      </w:r>
      <w:r>
        <w:rPr>
          <w:spacing w:val="36"/>
          <w:sz w:val="20"/>
        </w:rPr>
        <w:t> </w:t>
      </w:r>
      <w:r>
        <w:rPr>
          <w:sz w:val="20"/>
        </w:rPr>
        <w:t>2021.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49">
        <w:r>
          <w:rPr>
            <w:color w:val="0462C1"/>
            <w:sz w:val="18"/>
            <w:u w:val="single" w:color="0462C1"/>
          </w:rPr>
          <w:t>https://www.datacenterdynamics.com/en/news/none-to-build-three-data-centers-in-senegal/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Observatoire</w:t>
      </w:r>
      <w:r>
        <w:rPr>
          <w:spacing w:val="-3"/>
          <w:sz w:val="20"/>
        </w:rPr>
        <w:t> </w:t>
      </w:r>
      <w:r>
        <w:rPr>
          <w:sz w:val="20"/>
        </w:rPr>
        <w:t>marocain</w:t>
      </w:r>
      <w:r>
        <w:rPr>
          <w:spacing w:val="-4"/>
          <w:sz w:val="20"/>
        </w:rPr>
        <w:t> </w:t>
      </w:r>
      <w:r>
        <w:rPr>
          <w:sz w:val="20"/>
        </w:rPr>
        <w:t>pour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souveraineté</w:t>
      </w:r>
      <w:r>
        <w:rPr>
          <w:spacing w:val="-5"/>
          <w:sz w:val="20"/>
        </w:rPr>
        <w:t> </w:t>
      </w:r>
      <w:r>
        <w:rPr>
          <w:sz w:val="20"/>
        </w:rPr>
        <w:t>numérique.</w:t>
      </w:r>
      <w:r>
        <w:rPr>
          <w:color w:val="0462C1"/>
          <w:spacing w:val="-1"/>
          <w:sz w:val="20"/>
        </w:rPr>
        <w:t> </w:t>
      </w:r>
      <w:hyperlink r:id="rId165">
        <w:r>
          <w:rPr>
            <w:color w:val="0462C1"/>
            <w:sz w:val="18"/>
            <w:u w:val="single" w:color="0462C1"/>
          </w:rPr>
          <w:t>https://omsn.ma/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OCDE.</w:t>
      </w:r>
      <w:r>
        <w:rPr>
          <w:spacing w:val="2"/>
          <w:sz w:val="20"/>
        </w:rPr>
        <w:t> </w:t>
      </w:r>
      <w:r>
        <w:rPr>
          <w:sz w:val="20"/>
        </w:rPr>
        <w:t>Contexte</w:t>
      </w:r>
      <w:r>
        <w:rPr>
          <w:spacing w:val="2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3"/>
          <w:sz w:val="20"/>
        </w:rPr>
        <w:t> </w:t>
      </w:r>
      <w:r>
        <w:rPr>
          <w:sz w:val="20"/>
        </w:rPr>
        <w:t>jeunesse</w:t>
      </w:r>
      <w:r>
        <w:rPr>
          <w:spacing w:val="1"/>
          <w:sz w:val="20"/>
        </w:rPr>
        <w:t> </w:t>
      </w:r>
      <w:r>
        <w:rPr>
          <w:sz w:val="20"/>
        </w:rPr>
        <w:t>au</w:t>
      </w:r>
      <w:r>
        <w:rPr>
          <w:spacing w:val="4"/>
          <w:sz w:val="20"/>
        </w:rPr>
        <w:t> </w:t>
      </w:r>
      <w:r>
        <w:rPr>
          <w:sz w:val="20"/>
        </w:rPr>
        <w:t>Maroc.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:</w:t>
      </w:r>
      <w:r>
        <w:rPr>
          <w:spacing w:val="2"/>
          <w:sz w:val="20"/>
        </w:rPr>
        <w:t> </w:t>
      </w:r>
      <w:r>
        <w:rPr>
          <w:sz w:val="20"/>
        </w:rPr>
        <w:t>«</w:t>
      </w:r>
      <w:r>
        <w:rPr>
          <w:spacing w:val="-2"/>
          <w:sz w:val="20"/>
        </w:rPr>
        <w:t> </w:t>
      </w:r>
      <w:r>
        <w:rPr>
          <w:sz w:val="20"/>
        </w:rPr>
        <w:t>Renforcer</w:t>
      </w:r>
      <w:r>
        <w:rPr>
          <w:spacing w:val="3"/>
          <w:sz w:val="20"/>
        </w:rPr>
        <w:t> </w:t>
      </w:r>
      <w:r>
        <w:rPr>
          <w:sz w:val="20"/>
        </w:rPr>
        <w:t>l’autonomie</w:t>
      </w:r>
      <w:r>
        <w:rPr>
          <w:spacing w:val="2"/>
          <w:sz w:val="20"/>
        </w:rPr>
        <w:t> </w:t>
      </w:r>
      <w:r>
        <w:rPr>
          <w:sz w:val="20"/>
        </w:rPr>
        <w:t>et</w:t>
      </w:r>
      <w:r>
        <w:rPr>
          <w:spacing w:val="3"/>
          <w:sz w:val="20"/>
        </w:rPr>
        <w:t> </w:t>
      </w:r>
      <w:r>
        <w:rPr>
          <w:sz w:val="20"/>
        </w:rPr>
        <w:t>la</w:t>
      </w:r>
      <w:r>
        <w:rPr>
          <w:spacing w:val="3"/>
          <w:sz w:val="20"/>
        </w:rPr>
        <w:t> </w:t>
      </w:r>
      <w:r>
        <w:rPr>
          <w:sz w:val="20"/>
        </w:rPr>
        <w:t>confiance</w:t>
      </w:r>
      <w:r>
        <w:rPr>
          <w:spacing w:val="1"/>
          <w:sz w:val="20"/>
        </w:rPr>
        <w:t> </w:t>
      </w:r>
      <w:r>
        <w:rPr>
          <w:sz w:val="20"/>
        </w:rPr>
        <w:t>des</w:t>
      </w:r>
      <w:r>
        <w:rPr>
          <w:spacing w:val="1"/>
          <w:sz w:val="20"/>
        </w:rPr>
        <w:t> </w:t>
      </w:r>
      <w:r>
        <w:rPr>
          <w:sz w:val="20"/>
        </w:rPr>
        <w:t>jeunes</w:t>
      </w:r>
      <w:r>
        <w:rPr>
          <w:spacing w:val="1"/>
          <w:sz w:val="20"/>
        </w:rPr>
        <w:t> </w:t>
      </w:r>
      <w:r>
        <w:rPr>
          <w:sz w:val="20"/>
        </w:rPr>
        <w:t>au</w:t>
      </w:r>
      <w:r>
        <w:rPr>
          <w:spacing w:val="4"/>
          <w:sz w:val="20"/>
        </w:rPr>
        <w:t> </w:t>
      </w:r>
      <w:r>
        <w:rPr>
          <w:sz w:val="20"/>
        </w:rPr>
        <w:t>Maroc</w:t>
      </w:r>
      <w:r>
        <w:rPr>
          <w:spacing w:val="2"/>
          <w:sz w:val="20"/>
        </w:rPr>
        <w:t> </w:t>
      </w:r>
      <w:r>
        <w:rPr>
          <w:sz w:val="20"/>
        </w:rPr>
        <w:t>»,</w:t>
      </w:r>
    </w:p>
    <w:p>
      <w:pPr>
        <w:tabs>
          <w:tab w:pos="2253" w:val="left" w:leader="none"/>
          <w:tab w:pos="4070" w:val="left" w:leader="none"/>
          <w:tab w:pos="6038" w:val="left" w:leader="none"/>
        </w:tabs>
        <w:spacing w:before="1"/>
        <w:ind w:left="539" w:right="892" w:firstLine="0"/>
        <w:jc w:val="left"/>
        <w:rPr>
          <w:sz w:val="18"/>
        </w:rPr>
      </w:pPr>
      <w:r>
        <w:rPr>
          <w:sz w:val="20"/>
        </w:rPr>
        <w:t>15</w:t>
        <w:tab/>
        <w:t>juin</w:t>
        <w:tab/>
        <w:t>2021.</w:t>
        <w:tab/>
      </w:r>
      <w:r>
        <w:rPr>
          <w:color w:val="0462C1"/>
          <w:spacing w:val="-1"/>
          <w:sz w:val="18"/>
          <w:u w:val="single" w:color="0462C1"/>
        </w:rPr>
        <w:t>https</w:t>
      </w:r>
      <w:hyperlink r:id="rId233">
        <w:r>
          <w:rPr>
            <w:color w:val="0462C1"/>
            <w:spacing w:val="-1"/>
            <w:sz w:val="18"/>
            <w:u w:val="single" w:color="0462C1"/>
          </w:rPr>
          <w:t>://w</w:t>
        </w:r>
      </w:hyperlink>
      <w:r>
        <w:rPr>
          <w:color w:val="0462C1"/>
          <w:spacing w:val="-1"/>
          <w:sz w:val="18"/>
          <w:u w:val="single" w:color="0462C1"/>
        </w:rPr>
        <w:t>ww</w:t>
      </w:r>
      <w:hyperlink r:id="rId233">
        <w:r>
          <w:rPr>
            <w:color w:val="0462C1"/>
            <w:spacing w:val="-1"/>
            <w:sz w:val="18"/>
            <w:u w:val="single" w:color="0462C1"/>
          </w:rPr>
          <w:t>.o</w:t>
        </w:r>
      </w:hyperlink>
      <w:r>
        <w:rPr>
          <w:color w:val="0462C1"/>
          <w:spacing w:val="-1"/>
          <w:sz w:val="18"/>
          <w:u w:val="single" w:color="0462C1"/>
        </w:rPr>
        <w:t>e</w:t>
      </w:r>
      <w:hyperlink r:id="rId233">
        <w:r>
          <w:rPr>
            <w:color w:val="0462C1"/>
            <w:spacing w:val="-1"/>
            <w:sz w:val="18"/>
            <w:u w:val="single" w:color="0462C1"/>
          </w:rPr>
          <w:t>cd-ilibrary.org/sites/588c5c07-</w:t>
        </w:r>
      </w:hyperlink>
      <w:r>
        <w:rPr>
          <w:color w:val="0462C1"/>
          <w:sz w:val="18"/>
        </w:rPr>
        <w:t> </w:t>
      </w:r>
      <w:r>
        <w:rPr>
          <w:color w:val="0462C1"/>
          <w:sz w:val="18"/>
          <w:u w:val="single" w:color="0462C1"/>
        </w:rPr>
        <w:t>fr/1/3/1/index.html?itemId=/content/publication/588c5c07-</w:t>
      </w:r>
      <w:r>
        <w:rPr>
          <w:color w:val="0462C1"/>
          <w:spacing w:val="1"/>
          <w:sz w:val="18"/>
        </w:rPr>
        <w:t> </w:t>
      </w:r>
      <w:r>
        <w:rPr>
          <w:color w:val="0462C1"/>
          <w:sz w:val="18"/>
          <w:u w:val="single" w:color="0462C1"/>
        </w:rPr>
        <w:t>fr&amp;_csp_=c65c23a858f106570a68839b2c9a3215&amp;itemIGO=oecd&amp;itemContentType=book#figure-d1e1277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897" w:top="1400" w:bottom="116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3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Office</w:t>
      </w:r>
      <w:r>
        <w:rPr>
          <w:spacing w:val="-3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Changes.</w:t>
      </w:r>
      <w:r>
        <w:rPr>
          <w:spacing w:val="-1"/>
          <w:sz w:val="20"/>
        </w:rPr>
        <w:t> </w:t>
      </w:r>
      <w:r>
        <w:rPr>
          <w:sz w:val="20"/>
        </w:rPr>
        <w:t>Indicateurs</w:t>
      </w:r>
      <w:r>
        <w:rPr>
          <w:spacing w:val="-4"/>
          <w:sz w:val="20"/>
        </w:rPr>
        <w:t> </w:t>
      </w:r>
      <w:r>
        <w:rPr>
          <w:sz w:val="20"/>
        </w:rPr>
        <w:t>mensuels</w:t>
      </w:r>
      <w:r>
        <w:rPr>
          <w:spacing w:val="-3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échanges</w:t>
      </w:r>
      <w:r>
        <w:rPr>
          <w:spacing w:val="-4"/>
          <w:sz w:val="20"/>
        </w:rPr>
        <w:t> </w:t>
      </w:r>
      <w:r>
        <w:rPr>
          <w:sz w:val="20"/>
        </w:rPr>
        <w:t>extérieurs,</w:t>
      </w:r>
      <w:r>
        <w:rPr>
          <w:spacing w:val="-1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OMPI.</w:t>
      </w:r>
      <w:r>
        <w:rPr>
          <w:spacing w:val="38"/>
          <w:sz w:val="20"/>
        </w:rPr>
        <w:t> </w:t>
      </w:r>
      <w:r>
        <w:rPr>
          <w:sz w:val="20"/>
        </w:rPr>
        <w:t>Patentscope.</w:t>
      </w:r>
      <w:r>
        <w:rPr>
          <w:color w:val="0462C1"/>
          <w:spacing w:val="-2"/>
          <w:sz w:val="20"/>
        </w:rPr>
        <w:t> </w:t>
      </w:r>
      <w:hyperlink r:id="rId55">
        <w:r>
          <w:rPr>
            <w:color w:val="0462C1"/>
            <w:sz w:val="18"/>
            <w:u w:val="single" w:color="0462C1"/>
          </w:rPr>
          <w:t>http://patentscope.wipo.int/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ONU. « La population mondiale devrait atteindre 9,6 milliards en 2050 ».</w:t>
      </w:r>
      <w:r>
        <w:rPr>
          <w:color w:val="0462C1"/>
          <w:sz w:val="20"/>
        </w:rPr>
        <w:t> </w:t>
      </w:r>
      <w:hyperlink r:id="rId41">
        <w:r>
          <w:rPr>
            <w:color w:val="0462C1"/>
            <w:sz w:val="18"/>
            <w:u w:val="single" w:color="0462C1"/>
          </w:rPr>
          <w:t>https://www.un.org/fr/desa/un-report-</w:t>
        </w:r>
      </w:hyperlink>
      <w:r>
        <w:rPr>
          <w:color w:val="0462C1"/>
          <w:spacing w:val="1"/>
          <w:sz w:val="18"/>
        </w:rPr>
        <w:t> </w:t>
      </w:r>
      <w:hyperlink r:id="rId41">
        <w:r>
          <w:rPr>
            <w:color w:val="0462C1"/>
            <w:sz w:val="18"/>
            <w:u w:val="single" w:color="0462C1"/>
          </w:rPr>
          <w:t>world-population-projected-to-reach-9-6-billion-by-2050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ONU. 2020 United Nations E-Government Survey.</w:t>
      </w:r>
      <w:r>
        <w:rPr>
          <w:color w:val="0462C1"/>
          <w:sz w:val="20"/>
        </w:rPr>
        <w:t> </w:t>
      </w:r>
      <w:hyperlink r:id="rId163">
        <w:r>
          <w:rPr>
            <w:color w:val="0462C1"/>
            <w:sz w:val="18"/>
            <w:u w:val="single" w:color="0462C1"/>
          </w:rPr>
          <w:t>https://www.un.org/en/desa/2020-united-nations-e-government-</w:t>
        </w:r>
      </w:hyperlink>
      <w:r>
        <w:rPr>
          <w:color w:val="0462C1"/>
          <w:spacing w:val="-38"/>
          <w:sz w:val="18"/>
        </w:rPr>
        <w:t> </w:t>
      </w:r>
      <w:hyperlink r:id="rId163">
        <w:r>
          <w:rPr>
            <w:color w:val="0462C1"/>
            <w:sz w:val="18"/>
            <w:u w:val="single" w:color="0462C1"/>
          </w:rPr>
          <w:t>survey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  <w:tab w:pos="1990" w:val="left" w:leader="none"/>
          <w:tab w:pos="3100" w:val="left" w:leader="none"/>
          <w:tab w:pos="3952" w:val="left" w:leader="none"/>
          <w:tab w:pos="5132" w:val="left" w:leader="none"/>
          <w:tab w:pos="7127" w:val="left" w:leader="none"/>
          <w:tab w:pos="7893" w:val="left" w:leader="none"/>
          <w:tab w:pos="9013" w:val="left" w:leader="none"/>
        </w:tabs>
        <w:spacing w:line="240" w:lineRule="auto" w:before="78" w:after="0"/>
        <w:ind w:left="539" w:right="896" w:hanging="360"/>
        <w:jc w:val="both"/>
        <w:rPr>
          <w:rFonts w:ascii="Sitka Small" w:hAnsi="Sitka Small"/>
          <w:color w:val="001F5F"/>
          <w:sz w:val="16"/>
        </w:rPr>
      </w:pPr>
      <w:r>
        <w:rPr>
          <w:w w:val="95"/>
          <w:sz w:val="20"/>
        </w:rPr>
        <w:t>Orange. « Communiqué de presse : Orange Maroc finalise l’acquisition d’Etix Everywhere Maroc et se dote d’un</w:t>
      </w:r>
      <w:r>
        <w:rPr>
          <w:spacing w:val="1"/>
          <w:w w:val="95"/>
          <w:sz w:val="20"/>
        </w:rPr>
        <w:t> </w:t>
      </w:r>
      <w:r>
        <w:rPr>
          <w:sz w:val="20"/>
        </w:rPr>
        <w:t>datacenter</w:t>
        <w:tab/>
        <w:t>neutre</w:t>
        <w:tab/>
        <w:t>aux</w:t>
        <w:tab/>
        <w:t>normes</w:t>
        <w:tab/>
        <w:t>internationales</w:t>
      </w:r>
      <w:r>
        <w:rPr>
          <w:spacing w:val="1"/>
          <w:sz w:val="20"/>
        </w:rPr>
        <w:t> </w:t>
      </w:r>
      <w:r>
        <w:rPr>
          <w:sz w:val="20"/>
        </w:rPr>
        <w:t>»,</w:t>
        <w:tab/>
        <w:t>21</w:t>
        <w:tab/>
        <w:t>janvier</w:t>
        <w:tab/>
      </w:r>
      <w:r>
        <w:rPr>
          <w:spacing w:val="-1"/>
          <w:sz w:val="20"/>
        </w:rPr>
        <w:t>2021,</w:t>
      </w:r>
      <w:r>
        <w:rPr>
          <w:color w:val="0462C1"/>
          <w:spacing w:val="-43"/>
          <w:sz w:val="20"/>
        </w:rPr>
        <w:t> </w:t>
      </w:r>
      <w:hyperlink r:id="rId69">
        <w:r>
          <w:rPr>
            <w:color w:val="0462C1"/>
            <w:sz w:val="18"/>
            <w:u w:val="single" w:color="0462C1"/>
          </w:rPr>
          <w:t>https://corporate.orange.ma/content/download/180769/2898250/version/1/file/CP%20Etix.pdf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2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Orange acquires data center in Casablanca: French telco buys certified Tier III, 1MW facility as part of</w:t>
      </w:r>
      <w:r>
        <w:rPr>
          <w:spacing w:val="1"/>
          <w:sz w:val="20"/>
        </w:rPr>
        <w:t> </w:t>
      </w:r>
      <w:r>
        <w:rPr>
          <w:sz w:val="20"/>
        </w:rPr>
        <w:t>EtixEverywhere</w:t>
      </w:r>
      <w:r>
        <w:rPr>
          <w:spacing w:val="1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acquisition».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Datacenter</w:t>
      </w:r>
      <w:r>
        <w:rPr>
          <w:spacing w:val="1"/>
          <w:sz w:val="20"/>
        </w:rPr>
        <w:t> </w:t>
      </w:r>
      <w:r>
        <w:rPr>
          <w:sz w:val="20"/>
        </w:rPr>
        <w:t>Dynamics,</w:t>
      </w:r>
      <w:r>
        <w:rPr>
          <w:spacing w:val="1"/>
          <w:sz w:val="20"/>
        </w:rPr>
        <w:t> </w:t>
      </w:r>
      <w:r>
        <w:rPr>
          <w:sz w:val="20"/>
        </w:rPr>
        <w:t>26</w:t>
      </w:r>
      <w:r>
        <w:rPr>
          <w:spacing w:val="1"/>
          <w:sz w:val="20"/>
        </w:rPr>
        <w:t> </w:t>
      </w:r>
      <w:r>
        <w:rPr>
          <w:sz w:val="20"/>
        </w:rPr>
        <w:t>janvier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134">
        <w:r>
          <w:rPr>
            <w:color w:val="0462C1"/>
            <w:sz w:val="18"/>
            <w:u w:val="single" w:color="0462C1"/>
          </w:rPr>
          <w:t>https://www.datacenterdynamics.com/en/news/orange-acquires-data-center-casablanca/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Orange</w:t>
      </w:r>
      <w:r>
        <w:rPr>
          <w:spacing w:val="1"/>
          <w:sz w:val="20"/>
        </w:rPr>
        <w:t> </w:t>
      </w:r>
      <w:r>
        <w:rPr>
          <w:sz w:val="20"/>
        </w:rPr>
        <w:t>Maroc</w:t>
      </w:r>
      <w:r>
        <w:rPr>
          <w:spacing w:val="1"/>
          <w:sz w:val="20"/>
        </w:rPr>
        <w:t> </w:t>
      </w:r>
      <w:r>
        <w:rPr>
          <w:sz w:val="20"/>
        </w:rPr>
        <w:t>s’équipe</w:t>
      </w:r>
      <w:r>
        <w:rPr>
          <w:spacing w:val="1"/>
          <w:sz w:val="20"/>
        </w:rPr>
        <w:t> </w:t>
      </w:r>
      <w:r>
        <w:rPr>
          <w:sz w:val="20"/>
        </w:rPr>
        <w:t>d’un</w:t>
      </w:r>
      <w:r>
        <w:rPr>
          <w:spacing w:val="1"/>
          <w:sz w:val="20"/>
        </w:rPr>
        <w:t> </w:t>
      </w:r>
      <w:r>
        <w:rPr>
          <w:sz w:val="20"/>
        </w:rPr>
        <w:t>Datacenter ».</w:t>
      </w:r>
      <w:r>
        <w:rPr>
          <w:spacing w:val="1"/>
          <w:sz w:val="20"/>
        </w:rPr>
        <w:t> </w:t>
      </w:r>
      <w:r>
        <w:rPr>
          <w:sz w:val="20"/>
        </w:rPr>
        <w:t>IN :</w:t>
      </w:r>
      <w:r>
        <w:rPr>
          <w:spacing w:val="1"/>
          <w:sz w:val="20"/>
        </w:rPr>
        <w:t> </w:t>
      </w:r>
      <w:r>
        <w:rPr>
          <w:sz w:val="20"/>
        </w:rPr>
        <w:t>Economie-Entreprises,</w:t>
      </w:r>
      <w:r>
        <w:rPr>
          <w:spacing w:val="1"/>
          <w:sz w:val="20"/>
        </w:rPr>
        <w:t> </w:t>
      </w:r>
      <w:r>
        <w:rPr>
          <w:sz w:val="20"/>
        </w:rPr>
        <w:t>janvier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132">
        <w:r>
          <w:rPr>
            <w:color w:val="0462C1"/>
            <w:sz w:val="18"/>
            <w:u w:val="single" w:color="0462C1"/>
          </w:rPr>
          <w:t>https://economie-</w:t>
        </w:r>
      </w:hyperlink>
      <w:r>
        <w:rPr>
          <w:color w:val="0462C1"/>
          <w:spacing w:val="1"/>
          <w:sz w:val="18"/>
        </w:rPr>
        <w:t> </w:t>
      </w:r>
      <w:hyperlink r:id="rId132">
        <w:r>
          <w:rPr>
            <w:color w:val="0462C1"/>
            <w:sz w:val="18"/>
            <w:u w:val="single" w:color="0462C1"/>
          </w:rPr>
          <w:t>entreprises.com/2021/01/29/orange-maroc-sequipe-dun-data-center/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4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Orange turns to</w:t>
      </w:r>
      <w:r>
        <w:rPr>
          <w:spacing w:val="1"/>
          <w:sz w:val="20"/>
        </w:rPr>
        <w:t> </w:t>
      </w:r>
      <w:r>
        <w:rPr>
          <w:sz w:val="20"/>
        </w:rPr>
        <w:t>Google Cloud for data,</w:t>
      </w:r>
      <w:r>
        <w:rPr>
          <w:spacing w:val="1"/>
          <w:sz w:val="20"/>
        </w:rPr>
        <w:t> </w:t>
      </w:r>
      <w:r>
        <w:rPr>
          <w:sz w:val="20"/>
        </w:rPr>
        <w:t>AI, and Edge: Partnership for European 5G telco push</w:t>
      </w:r>
      <w:r>
        <w:rPr>
          <w:spacing w:val="1"/>
          <w:sz w:val="20"/>
        </w:rPr>
        <w:t> </w:t>
      </w:r>
      <w:r>
        <w:rPr>
          <w:sz w:val="20"/>
        </w:rPr>
        <w:t>». IN :</w:t>
      </w:r>
      <w:r>
        <w:rPr>
          <w:spacing w:val="1"/>
          <w:sz w:val="20"/>
        </w:rPr>
        <w:t> </w:t>
      </w:r>
      <w:r>
        <w:rPr>
          <w:sz w:val="20"/>
        </w:rPr>
        <w:t>Datacenter Dynamics, 29 juillet 2020.</w:t>
      </w:r>
      <w:r>
        <w:rPr>
          <w:color w:val="0462C1"/>
          <w:sz w:val="20"/>
        </w:rPr>
        <w:t> </w:t>
      </w:r>
      <w:hyperlink r:id="rId136">
        <w:r>
          <w:rPr>
            <w:color w:val="0462C1"/>
            <w:sz w:val="18"/>
            <w:u w:val="single" w:color="0462C1"/>
          </w:rPr>
          <w:t>https://www.datacenterdynamics.com/en/news/orange-turns-google-cloud-</w:t>
        </w:r>
      </w:hyperlink>
      <w:r>
        <w:rPr>
          <w:color w:val="0462C1"/>
          <w:spacing w:val="1"/>
          <w:sz w:val="18"/>
        </w:rPr>
        <w:t> </w:t>
      </w:r>
      <w:hyperlink r:id="rId136">
        <w:r>
          <w:rPr>
            <w:color w:val="0462C1"/>
            <w:sz w:val="18"/>
            <w:u w:val="single" w:color="0462C1"/>
          </w:rPr>
          <w:t>data-ai-and-edge/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Oxford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et</w:t>
      </w:r>
      <w:r>
        <w:rPr>
          <w:spacing w:val="-3"/>
          <w:sz w:val="20"/>
        </w:rPr>
        <w:t> </w:t>
      </w:r>
      <w:r>
        <w:rPr>
          <w:sz w:val="20"/>
        </w:rPr>
        <w:t>ACDA.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Centres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Africa</w:t>
      </w:r>
      <w:r>
        <w:rPr>
          <w:spacing w:val="-2"/>
          <w:sz w:val="20"/>
        </w:rPr>
        <w:t> </w:t>
      </w:r>
      <w:r>
        <w:rPr>
          <w:sz w:val="20"/>
        </w:rPr>
        <w:t>Focus</w:t>
      </w:r>
      <w:r>
        <w:rPr>
          <w:spacing w:val="-4"/>
          <w:sz w:val="20"/>
        </w:rPr>
        <w:t> </w:t>
      </w:r>
      <w:r>
        <w:rPr>
          <w:sz w:val="20"/>
        </w:rPr>
        <w:t>Report,</w:t>
      </w:r>
      <w:r>
        <w:rPr>
          <w:spacing w:val="-3"/>
          <w:sz w:val="20"/>
        </w:rPr>
        <w:t> </w:t>
      </w:r>
      <w:r>
        <w:rPr>
          <w:sz w:val="20"/>
        </w:rPr>
        <w:t>octobre</w:t>
      </w:r>
      <w:r>
        <w:rPr>
          <w:spacing w:val="-3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Parlement   </w:t>
      </w:r>
      <w:r>
        <w:rPr>
          <w:spacing w:val="38"/>
          <w:sz w:val="20"/>
        </w:rPr>
        <w:t> </w:t>
      </w:r>
      <w:r>
        <w:rPr>
          <w:sz w:val="20"/>
        </w:rPr>
        <w:t>européen.    </w:t>
      </w:r>
      <w:r>
        <w:rPr>
          <w:spacing w:val="37"/>
          <w:sz w:val="20"/>
        </w:rPr>
        <w:t> </w:t>
      </w:r>
      <w:r>
        <w:rPr>
          <w:sz w:val="20"/>
        </w:rPr>
        <w:t>La    </w:t>
      </w:r>
      <w:r>
        <w:rPr>
          <w:spacing w:val="38"/>
          <w:sz w:val="20"/>
        </w:rPr>
        <w:t> </w:t>
      </w:r>
      <w:r>
        <w:rPr>
          <w:sz w:val="20"/>
        </w:rPr>
        <w:t>Directive    </w:t>
      </w:r>
      <w:r>
        <w:rPr>
          <w:spacing w:val="37"/>
          <w:sz w:val="20"/>
        </w:rPr>
        <w:t> </w:t>
      </w:r>
      <w:r>
        <w:rPr>
          <w:sz w:val="20"/>
        </w:rPr>
        <w:t>européenne    </w:t>
      </w:r>
      <w:r>
        <w:rPr>
          <w:spacing w:val="38"/>
          <w:sz w:val="20"/>
        </w:rPr>
        <w:t> </w:t>
      </w:r>
      <w:r>
        <w:rPr>
          <w:sz w:val="20"/>
        </w:rPr>
        <w:t>sur    </w:t>
      </w:r>
      <w:r>
        <w:rPr>
          <w:spacing w:val="38"/>
          <w:sz w:val="20"/>
        </w:rPr>
        <w:t> </w:t>
      </w:r>
      <w:r>
        <w:rPr>
          <w:sz w:val="20"/>
        </w:rPr>
        <w:t>l’efficacité    </w:t>
      </w:r>
      <w:r>
        <w:rPr>
          <w:spacing w:val="37"/>
          <w:sz w:val="20"/>
        </w:rPr>
        <w:t> </w:t>
      </w:r>
      <w:r>
        <w:rPr>
          <w:sz w:val="20"/>
        </w:rPr>
        <w:t>énergétique,    </w:t>
      </w:r>
      <w:r>
        <w:rPr>
          <w:spacing w:val="37"/>
          <w:sz w:val="20"/>
        </w:rPr>
        <w:t> </w:t>
      </w:r>
      <w:r>
        <w:rPr>
          <w:sz w:val="20"/>
        </w:rPr>
        <w:t>avril    </w:t>
      </w:r>
      <w:r>
        <w:rPr>
          <w:spacing w:val="38"/>
          <w:sz w:val="20"/>
        </w:rPr>
        <w:t> </w:t>
      </w:r>
      <w:r>
        <w:rPr>
          <w:sz w:val="20"/>
        </w:rPr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218">
        <w:r>
          <w:rPr>
            <w:color w:val="0462C1"/>
            <w:sz w:val="18"/>
            <w:u w:val="single" w:color="0462C1"/>
          </w:rPr>
          <w:t>https://www.europarl.europa.eu/factsheets/fr/sheet/69/efficacite-energetique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Pexapark.</w:t>
      </w:r>
      <w:r>
        <w:rPr>
          <w:spacing w:val="-5"/>
          <w:sz w:val="20"/>
        </w:rPr>
        <w:t> </w:t>
      </w:r>
      <w:r>
        <w:rPr>
          <w:color w:val="1F2023"/>
          <w:sz w:val="20"/>
        </w:rPr>
        <w:t>Power</w:t>
      </w:r>
      <w:r>
        <w:rPr>
          <w:color w:val="1F2023"/>
          <w:spacing w:val="-5"/>
          <w:sz w:val="20"/>
        </w:rPr>
        <w:t> </w:t>
      </w:r>
      <w:r>
        <w:rPr>
          <w:color w:val="1F2023"/>
          <w:sz w:val="20"/>
        </w:rPr>
        <w:t>Purchase</w:t>
      </w:r>
      <w:r>
        <w:rPr>
          <w:color w:val="1F2023"/>
          <w:spacing w:val="-6"/>
          <w:sz w:val="20"/>
        </w:rPr>
        <w:t> </w:t>
      </w:r>
      <w:r>
        <w:rPr>
          <w:color w:val="1F2023"/>
          <w:sz w:val="20"/>
        </w:rPr>
        <w:t>Agreement</w:t>
      </w:r>
      <w:r>
        <w:rPr>
          <w:color w:val="0462C1"/>
          <w:spacing w:val="-3"/>
          <w:sz w:val="20"/>
        </w:rPr>
        <w:t> </w:t>
      </w:r>
      <w:hyperlink r:id="rId209">
        <w:r>
          <w:rPr>
            <w:color w:val="0462C1"/>
            <w:sz w:val="18"/>
            <w:u w:val="single" w:color="0462C1"/>
          </w:rPr>
          <w:t>https://pexapark.com/solar-power-purchase-agreement-ppa/#ppa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3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PPAs</w:t>
      </w:r>
      <w:r>
        <w:rPr>
          <w:spacing w:val="26"/>
          <w:sz w:val="20"/>
        </w:rPr>
        <w:t> </w:t>
      </w:r>
      <w:r>
        <w:rPr>
          <w:sz w:val="20"/>
        </w:rPr>
        <w:t>prices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6"/>
          <w:sz w:val="20"/>
        </w:rPr>
        <w:t> </w:t>
      </w:r>
      <w:r>
        <w:rPr>
          <w:sz w:val="20"/>
        </w:rPr>
        <w:t>Europe</w:t>
      </w:r>
      <w:r>
        <w:rPr>
          <w:spacing w:val="27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US</w:t>
      </w:r>
      <w:r>
        <w:rPr>
          <w:spacing w:val="25"/>
          <w:sz w:val="20"/>
        </w:rPr>
        <w:t> </w:t>
      </w:r>
      <w:r>
        <w:rPr>
          <w:sz w:val="20"/>
        </w:rPr>
        <w:t>still</w:t>
      </w:r>
      <w:r>
        <w:rPr>
          <w:spacing w:val="28"/>
          <w:sz w:val="20"/>
        </w:rPr>
        <w:t> </w:t>
      </w:r>
      <w:r>
        <w:rPr>
          <w:sz w:val="20"/>
        </w:rPr>
        <w:t>climbing</w:t>
      </w:r>
      <w:r>
        <w:rPr>
          <w:spacing w:val="30"/>
          <w:sz w:val="20"/>
        </w:rPr>
        <w:t> </w:t>
      </w:r>
      <w:r>
        <w:rPr>
          <w:sz w:val="20"/>
        </w:rPr>
        <w:t>».</w:t>
      </w:r>
      <w:r>
        <w:rPr>
          <w:spacing w:val="28"/>
          <w:sz w:val="20"/>
        </w:rPr>
        <w:t> </w:t>
      </w:r>
      <w:r>
        <w:rPr>
          <w:sz w:val="20"/>
        </w:rPr>
        <w:t>IN :</w:t>
      </w:r>
      <w:r>
        <w:rPr>
          <w:spacing w:val="25"/>
          <w:sz w:val="20"/>
        </w:rPr>
        <w:t> </w:t>
      </w:r>
      <w:r>
        <w:rPr>
          <w:sz w:val="20"/>
        </w:rPr>
        <w:t>Datacenter</w:t>
      </w:r>
      <w:r>
        <w:rPr>
          <w:spacing w:val="26"/>
          <w:sz w:val="20"/>
        </w:rPr>
        <w:t> </w:t>
      </w:r>
      <w:r>
        <w:rPr>
          <w:sz w:val="20"/>
        </w:rPr>
        <w:t>Dynamics,</w:t>
      </w:r>
      <w:r>
        <w:rPr>
          <w:spacing w:val="26"/>
          <w:sz w:val="20"/>
        </w:rPr>
        <w:t> </w:t>
      </w:r>
      <w:r>
        <w:rPr>
          <w:sz w:val="20"/>
        </w:rPr>
        <w:t>26</w:t>
      </w:r>
      <w:r>
        <w:rPr>
          <w:spacing w:val="25"/>
          <w:sz w:val="20"/>
        </w:rPr>
        <w:t> </w:t>
      </w:r>
      <w:r>
        <w:rPr>
          <w:sz w:val="20"/>
        </w:rPr>
        <w:t>janvier</w:t>
      </w:r>
      <w:r>
        <w:rPr>
          <w:spacing w:val="26"/>
          <w:sz w:val="20"/>
        </w:rPr>
        <w:t> </w:t>
      </w:r>
      <w:r>
        <w:rPr>
          <w:sz w:val="20"/>
        </w:rPr>
        <w:t>2023.</w:t>
      </w:r>
      <w:r>
        <w:rPr>
          <w:color w:val="0462C1"/>
          <w:spacing w:val="-43"/>
          <w:sz w:val="20"/>
        </w:rPr>
        <w:t> </w:t>
      </w:r>
      <w:hyperlink r:id="rId210">
        <w:r>
          <w:rPr>
            <w:color w:val="0462C1"/>
            <w:sz w:val="18"/>
            <w:u w:val="single" w:color="0462C1"/>
          </w:rPr>
          <w:t>https://www.datacenterdynamics.com/en/news/ppas-prices-in-europe-and-us-still-</w:t>
        </w:r>
      </w:hyperlink>
      <w:r>
        <w:rPr>
          <w:color w:val="0462C1"/>
          <w:spacing w:val="1"/>
          <w:sz w:val="18"/>
        </w:rPr>
        <w:t> </w:t>
      </w:r>
      <w:hyperlink r:id="rId210">
        <w:r>
          <w:rPr>
            <w:color w:val="0462C1"/>
            <w:sz w:val="18"/>
            <w:u w:val="single" w:color="0462C1"/>
          </w:rPr>
          <w:t>climbing/#:~:text=Last%20year%20saw%20PPA%20prices,Mwh%2C%20according%20to%20LevelTen%20Energy</w:t>
        </w:r>
        <w:r>
          <w:rPr>
            <w:color w:val="303437"/>
            <w:sz w:val="18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pacing w:val="-1"/>
          <w:sz w:val="20"/>
        </w:rPr>
        <w:t>Qualcomm.</w:t>
      </w:r>
      <w:r>
        <w:rPr>
          <w:color w:val="0462C1"/>
          <w:spacing w:val="-10"/>
          <w:sz w:val="20"/>
        </w:rPr>
        <w:t> </w:t>
      </w:r>
      <w:hyperlink r:id="rId60">
        <w:r>
          <w:rPr>
            <w:color w:val="0462C1"/>
            <w:sz w:val="18"/>
            <w:u w:val="single" w:color="0462C1"/>
          </w:rPr>
          <w:t>https://www.qualcomm.com/products/technology/processors/cloud-artificial-intelligence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79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Rosenberger.</w:t>
      </w:r>
      <w:r>
        <w:rPr>
          <w:spacing w:val="19"/>
          <w:sz w:val="20"/>
        </w:rPr>
        <w:t> </w:t>
      </w:r>
      <w:r>
        <w:rPr>
          <w:sz w:val="20"/>
        </w:rPr>
        <w:t>Infrastructure</w:t>
      </w:r>
      <w:r>
        <w:rPr>
          <w:spacing w:val="20"/>
          <w:sz w:val="20"/>
        </w:rPr>
        <w:t> </w:t>
      </w:r>
      <w:r>
        <w:rPr>
          <w:sz w:val="20"/>
        </w:rPr>
        <w:t>des</w:t>
      </w:r>
      <w:r>
        <w:rPr>
          <w:spacing w:val="17"/>
          <w:sz w:val="20"/>
        </w:rPr>
        <w:t> </w:t>
      </w:r>
      <w:r>
        <w:rPr>
          <w:sz w:val="20"/>
        </w:rPr>
        <w:t>datacenters</w:t>
      </w:r>
      <w:r>
        <w:rPr>
          <w:spacing w:val="21"/>
          <w:sz w:val="20"/>
        </w:rPr>
        <w:t> </w:t>
      </w:r>
      <w:r>
        <w:rPr>
          <w:sz w:val="20"/>
        </w:rPr>
        <w:t>-</w:t>
      </w:r>
      <w:r>
        <w:rPr>
          <w:spacing w:val="20"/>
          <w:sz w:val="20"/>
        </w:rPr>
        <w:t> </w:t>
      </w:r>
      <w:r>
        <w:rPr>
          <w:sz w:val="20"/>
        </w:rPr>
        <w:t>L’essentiel,</w:t>
      </w:r>
      <w:r>
        <w:rPr>
          <w:spacing w:val="19"/>
          <w:sz w:val="20"/>
        </w:rPr>
        <w:t> </w:t>
      </w:r>
      <w:r>
        <w:rPr>
          <w:sz w:val="20"/>
        </w:rPr>
        <w:t>août</w:t>
      </w:r>
      <w:r>
        <w:rPr>
          <w:spacing w:val="19"/>
          <w:sz w:val="20"/>
        </w:rPr>
        <w:t> </w:t>
      </w:r>
      <w:r>
        <w:rPr>
          <w:sz w:val="20"/>
        </w:rPr>
        <w:t>2020.</w:t>
      </w:r>
      <w:r>
        <w:rPr>
          <w:color w:val="0462C1"/>
          <w:spacing w:val="21"/>
          <w:sz w:val="20"/>
        </w:rPr>
        <w:t> </w:t>
      </w:r>
      <w:hyperlink r:id="rId10">
        <w:r>
          <w:rPr>
            <w:color w:val="0462C1"/>
            <w:sz w:val="18"/>
            <w:u w:val="single" w:color="0462C1"/>
          </w:rPr>
          <w:t>https://osi.rosenberger.com/fr/news-</w:t>
        </w:r>
      </w:hyperlink>
      <w:r>
        <w:rPr>
          <w:color w:val="0462C1"/>
          <w:spacing w:val="-38"/>
          <w:sz w:val="18"/>
        </w:rPr>
        <w:t> </w:t>
      </w:r>
      <w:hyperlink r:id="rId10">
        <w:r>
          <w:rPr>
            <w:color w:val="0462C1"/>
            <w:sz w:val="18"/>
            <w:u w:val="single" w:color="0462C1"/>
          </w:rPr>
          <w:t>media/infrastructure-des-data-centers-lessentiel/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Rystad</w:t>
      </w:r>
      <w:r>
        <w:rPr>
          <w:spacing w:val="-3"/>
          <w:sz w:val="20"/>
        </w:rPr>
        <w:t> </w:t>
      </w:r>
      <w:r>
        <w:rPr>
          <w:sz w:val="20"/>
        </w:rPr>
        <w:t>energy.</w:t>
      </w:r>
      <w:r>
        <w:rPr>
          <w:spacing w:val="-2"/>
          <w:sz w:val="20"/>
        </w:rPr>
        <w:t> </w:t>
      </w:r>
      <w:r>
        <w:rPr>
          <w:sz w:val="20"/>
        </w:rPr>
        <w:t>Energy</w:t>
      </w:r>
      <w:r>
        <w:rPr>
          <w:spacing w:val="-2"/>
          <w:sz w:val="20"/>
        </w:rPr>
        <w:t> </w:t>
      </w:r>
      <w:r>
        <w:rPr>
          <w:sz w:val="20"/>
        </w:rPr>
        <w:t>transition</w:t>
      </w:r>
      <w:r>
        <w:rPr>
          <w:spacing w:val="-2"/>
          <w:sz w:val="20"/>
        </w:rPr>
        <w:t> </w:t>
      </w:r>
      <w:r>
        <w:rPr>
          <w:sz w:val="20"/>
        </w:rPr>
        <w:t>report,</w:t>
      </w:r>
      <w:r>
        <w:rPr>
          <w:spacing w:val="-3"/>
          <w:sz w:val="20"/>
        </w:rPr>
        <w:t> </w:t>
      </w:r>
      <w:r>
        <w:rPr>
          <w:sz w:val="20"/>
        </w:rPr>
        <w:t>28</w:t>
      </w:r>
      <w:r>
        <w:rPr>
          <w:spacing w:val="-2"/>
          <w:sz w:val="20"/>
        </w:rPr>
        <w:t> </w:t>
      </w:r>
      <w:r>
        <w:rPr>
          <w:sz w:val="20"/>
        </w:rPr>
        <w:t>juin</w:t>
      </w:r>
      <w:r>
        <w:rPr>
          <w:spacing w:val="-3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9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S&amp;P</w:t>
      </w:r>
      <w:r>
        <w:rPr>
          <w:spacing w:val="2"/>
          <w:sz w:val="20"/>
        </w:rPr>
        <w:t> </w:t>
      </w:r>
      <w:r>
        <w:rPr>
          <w:sz w:val="20"/>
        </w:rPr>
        <w:t>Global</w:t>
      </w:r>
      <w:r>
        <w:rPr>
          <w:spacing w:val="5"/>
          <w:sz w:val="20"/>
        </w:rPr>
        <w:t> </w:t>
      </w:r>
      <w:r>
        <w:rPr>
          <w:sz w:val="20"/>
        </w:rPr>
        <w:t>commodity</w:t>
      </w:r>
      <w:r>
        <w:rPr>
          <w:spacing w:val="4"/>
          <w:sz w:val="20"/>
        </w:rPr>
        <w:t> </w:t>
      </w:r>
      <w:r>
        <w:rPr>
          <w:sz w:val="20"/>
        </w:rPr>
        <w:t>insights.</w:t>
      </w:r>
      <w:r>
        <w:rPr>
          <w:spacing w:val="4"/>
          <w:sz w:val="20"/>
        </w:rPr>
        <w:t> </w:t>
      </w:r>
      <w:r>
        <w:rPr>
          <w:sz w:val="20"/>
        </w:rPr>
        <w:t>10</w:t>
      </w:r>
      <w:r>
        <w:rPr>
          <w:spacing w:val="4"/>
          <w:sz w:val="20"/>
        </w:rPr>
        <w:t> </w:t>
      </w:r>
      <w:r>
        <w:rPr>
          <w:sz w:val="20"/>
        </w:rPr>
        <w:t>Cleantech</w:t>
      </w:r>
      <w:r>
        <w:rPr>
          <w:spacing w:val="5"/>
          <w:sz w:val="20"/>
        </w:rPr>
        <w:t> </w:t>
      </w:r>
      <w:r>
        <w:rPr>
          <w:sz w:val="20"/>
        </w:rPr>
        <w:t>Trends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2023</w:t>
      </w:r>
      <w:r>
        <w:rPr>
          <w:spacing w:val="4"/>
          <w:sz w:val="20"/>
        </w:rPr>
        <w:t> </w:t>
      </w:r>
      <w:r>
        <w:rPr>
          <w:sz w:val="20"/>
        </w:rPr>
        <w:t>Reduce</w:t>
      </w:r>
      <w:r>
        <w:rPr>
          <w:spacing w:val="4"/>
          <w:sz w:val="20"/>
        </w:rPr>
        <w:t> </w:t>
      </w:r>
      <w:r>
        <w:rPr>
          <w:sz w:val="20"/>
        </w:rPr>
        <w:t>emissions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confront</w:t>
      </w:r>
      <w:r>
        <w:rPr>
          <w:spacing w:val="3"/>
          <w:sz w:val="20"/>
        </w:rPr>
        <w:t> </w:t>
      </w:r>
      <w:r>
        <w:rPr>
          <w:sz w:val="20"/>
        </w:rPr>
        <w:t>climate</w:t>
      </w:r>
      <w:r>
        <w:rPr>
          <w:spacing w:val="2"/>
          <w:sz w:val="20"/>
        </w:rPr>
        <w:t> </w:t>
      </w:r>
      <w:r>
        <w:rPr>
          <w:sz w:val="20"/>
        </w:rPr>
        <w:t>change.</w:t>
      </w:r>
      <w:r>
        <w:rPr>
          <w:color w:val="0462C1"/>
          <w:spacing w:val="-42"/>
          <w:sz w:val="20"/>
        </w:rPr>
        <w:t> </w:t>
      </w:r>
      <w:hyperlink r:id="rId211">
        <w:r>
          <w:rPr>
            <w:color w:val="0462C1"/>
            <w:sz w:val="18"/>
            <w:u w:val="single" w:color="0462C1"/>
          </w:rPr>
          <w:t>https://www.spglobal.com/commodityinsights/PlattsContent/_assets/_files/en/specialreports/energy-transition/10-</w:t>
        </w:r>
      </w:hyperlink>
      <w:r>
        <w:rPr>
          <w:color w:val="0462C1"/>
          <w:spacing w:val="1"/>
          <w:sz w:val="18"/>
        </w:rPr>
        <w:t> </w:t>
      </w:r>
      <w:hyperlink r:id="rId211">
        <w:r>
          <w:rPr>
            <w:color w:val="0462C1"/>
            <w:sz w:val="18"/>
            <w:u w:val="single" w:color="0462C1"/>
          </w:rPr>
          <w:t>cleantech-trends-in-2023.html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8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Secrétariat d’Etat auprès du Ministre de l’Energie, des Mines et du Développement Durable, Chargé du</w:t>
      </w:r>
      <w:r>
        <w:rPr>
          <w:spacing w:val="1"/>
          <w:sz w:val="20"/>
        </w:rPr>
        <w:t> </w:t>
      </w:r>
      <w:r>
        <w:rPr>
          <w:w w:val="95"/>
          <w:sz w:val="20"/>
        </w:rPr>
        <w:t>Développement Durable.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w w:val="95"/>
          <w:sz w:val="20"/>
          <w:vertAlign w:val="superscript"/>
        </w:rPr>
        <w:t>ème</w:t>
      </w:r>
      <w:r>
        <w:rPr>
          <w:spacing w:val="40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rapport Biennal Actualisé Dans le cadre de la</w:t>
      </w:r>
      <w:r>
        <w:rPr>
          <w:spacing w:val="41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convention cadre des Nations Unies</w:t>
      </w:r>
      <w:r>
        <w:rPr>
          <w:spacing w:val="1"/>
          <w:w w:val="95"/>
          <w:sz w:val="20"/>
          <w:vertAlign w:val="baseline"/>
        </w:rPr>
        <w:t> </w:t>
      </w:r>
      <w:r>
        <w:rPr>
          <w:sz w:val="20"/>
          <w:vertAlign w:val="baseline"/>
        </w:rPr>
        <w:t>sur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les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changements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climatiques, Mai 2019.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w w:val="95"/>
          <w:sz w:val="20"/>
        </w:rPr>
        <w:t>«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Secteur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technologie,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des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médias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et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des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télécommunications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(TMT)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».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:The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Press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free,</w:t>
      </w:r>
      <w:r>
        <w:rPr>
          <w:spacing w:val="63"/>
          <w:sz w:val="20"/>
        </w:rPr>
        <w:t> </w:t>
      </w:r>
      <w:r>
        <w:rPr>
          <w:w w:val="95"/>
          <w:sz w:val="20"/>
        </w:rPr>
        <w:t>26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février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2022.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67">
        <w:r>
          <w:rPr>
            <w:color w:val="0462C1"/>
            <w:sz w:val="18"/>
            <w:u w:val="single" w:color="0462C1"/>
          </w:rPr>
          <w:t>https://thepressfree.com/secteur-de-la-technologie-des-medias-et-des-telecommunications-tmt/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4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Steers,</w:t>
      </w:r>
      <w:r>
        <w:rPr>
          <w:spacing w:val="12"/>
          <w:sz w:val="20"/>
        </w:rPr>
        <w:t> </w:t>
      </w:r>
      <w:r>
        <w:rPr>
          <w:sz w:val="20"/>
        </w:rPr>
        <w:t>S.</w:t>
      </w:r>
      <w:r>
        <w:rPr>
          <w:spacing w:val="12"/>
          <w:sz w:val="20"/>
        </w:rPr>
        <w:t> </w:t>
      </w:r>
      <w:r>
        <w:rPr>
          <w:sz w:val="20"/>
        </w:rPr>
        <w:t>« Number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hyperscale</w:t>
      </w:r>
      <w:r>
        <w:rPr>
          <w:spacing w:val="11"/>
          <w:sz w:val="20"/>
        </w:rPr>
        <w:t> </w:t>
      </w:r>
      <w:r>
        <w:rPr>
          <w:sz w:val="20"/>
        </w:rPr>
        <w:t>data</w:t>
      </w:r>
      <w:r>
        <w:rPr>
          <w:spacing w:val="13"/>
          <w:sz w:val="20"/>
        </w:rPr>
        <w:t> </w:t>
      </w:r>
      <w:r>
        <w:rPr>
          <w:sz w:val="20"/>
        </w:rPr>
        <w:t>centres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3"/>
          <w:sz w:val="20"/>
        </w:rPr>
        <w:t> </w:t>
      </w:r>
      <w:r>
        <w:rPr>
          <w:sz w:val="20"/>
        </w:rPr>
        <w:t>reach</w:t>
      </w:r>
      <w:r>
        <w:rPr>
          <w:spacing w:val="12"/>
          <w:sz w:val="20"/>
        </w:rPr>
        <w:t> </w:t>
      </w:r>
      <w:r>
        <w:rPr>
          <w:sz w:val="20"/>
        </w:rPr>
        <w:t>1,200</w:t>
      </w:r>
      <w:r>
        <w:rPr>
          <w:spacing w:val="12"/>
          <w:sz w:val="20"/>
        </w:rPr>
        <w:t> </w:t>
      </w:r>
      <w:r>
        <w:rPr>
          <w:sz w:val="20"/>
        </w:rPr>
        <w:t>by</w:t>
      </w:r>
      <w:r>
        <w:rPr>
          <w:spacing w:val="13"/>
          <w:sz w:val="20"/>
        </w:rPr>
        <w:t> </w:t>
      </w:r>
      <w:r>
        <w:rPr>
          <w:sz w:val="20"/>
        </w:rPr>
        <w:t>2026».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12"/>
          <w:sz w:val="20"/>
        </w:rPr>
        <w:t> </w:t>
      </w:r>
      <w:r>
        <w:rPr>
          <w:sz w:val="20"/>
        </w:rPr>
        <w:t>Datacenter</w:t>
      </w:r>
      <w:r>
        <w:rPr>
          <w:spacing w:val="12"/>
          <w:sz w:val="20"/>
        </w:rPr>
        <w:t> </w:t>
      </w:r>
      <w:r>
        <w:rPr>
          <w:sz w:val="20"/>
        </w:rPr>
        <w:t>magazine,</w:t>
      </w:r>
      <w:r>
        <w:rPr>
          <w:spacing w:val="15"/>
          <w:sz w:val="20"/>
        </w:rPr>
        <w:t> </w:t>
      </w:r>
      <w:r>
        <w:rPr>
          <w:sz w:val="20"/>
        </w:rPr>
        <w:t>28</w:t>
      </w:r>
      <w:r>
        <w:rPr>
          <w:spacing w:val="11"/>
          <w:sz w:val="20"/>
        </w:rPr>
        <w:t> </w:t>
      </w:r>
      <w:r>
        <w:rPr>
          <w:sz w:val="20"/>
        </w:rPr>
        <w:t>mars</w:t>
      </w:r>
      <w:r>
        <w:rPr>
          <w:spacing w:val="-42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-3"/>
          <w:sz w:val="20"/>
        </w:rPr>
        <w:t> </w:t>
      </w:r>
      <w:hyperlink r:id="rId26">
        <w:r>
          <w:rPr>
            <w:color w:val="0462C1"/>
            <w:sz w:val="18"/>
            <w:u w:val="single" w:color="0462C1"/>
          </w:rPr>
          <w:t>https://datacentremagazine.com/data-centres/number-of-hyperscale-data-centres-to-reach-1-200-by-2026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Swiss</w:t>
      </w:r>
      <w:r>
        <w:rPr>
          <w:spacing w:val="-7"/>
          <w:sz w:val="20"/>
        </w:rPr>
        <w:t> </w:t>
      </w:r>
      <w:r>
        <w:rPr>
          <w:sz w:val="20"/>
        </w:rPr>
        <w:t>Datacenter</w:t>
      </w:r>
      <w:r>
        <w:rPr>
          <w:spacing w:val="-5"/>
          <w:sz w:val="20"/>
        </w:rPr>
        <w:t> </w:t>
      </w:r>
      <w:r>
        <w:rPr>
          <w:sz w:val="20"/>
        </w:rPr>
        <w:t>Efficiency</w:t>
      </w:r>
      <w:r>
        <w:rPr>
          <w:spacing w:val="-5"/>
          <w:sz w:val="20"/>
        </w:rPr>
        <w:t> </w:t>
      </w:r>
      <w:r>
        <w:rPr>
          <w:sz w:val="20"/>
        </w:rPr>
        <w:t>Association.</w:t>
      </w:r>
      <w:r>
        <w:rPr>
          <w:spacing w:val="-2"/>
          <w:sz w:val="20"/>
        </w:rPr>
        <w:t> </w:t>
      </w:r>
      <w:r>
        <w:rPr>
          <w:sz w:val="20"/>
        </w:rPr>
        <w:t>SDEA</w:t>
      </w:r>
      <w:r>
        <w:rPr>
          <w:spacing w:val="-6"/>
          <w:sz w:val="20"/>
        </w:rPr>
        <w:t> </w:t>
      </w:r>
      <w:r>
        <w:rPr>
          <w:sz w:val="20"/>
        </w:rPr>
        <w:t>label.</w:t>
      </w:r>
      <w:r>
        <w:rPr>
          <w:color w:val="0462C1"/>
          <w:spacing w:val="-2"/>
          <w:sz w:val="20"/>
        </w:rPr>
        <w:t> </w:t>
      </w:r>
      <w:hyperlink r:id="rId61">
        <w:r>
          <w:rPr>
            <w:color w:val="0462C1"/>
            <w:sz w:val="18"/>
            <w:u w:val="single" w:color="0462C1"/>
          </w:rPr>
          <w:t>https://www.sdea.ch/the-association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897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Synergy Research Group. </w:t>
      </w:r>
      <w:r>
        <w:rPr>
          <w:color w:val="202429"/>
          <w:sz w:val="20"/>
        </w:rPr>
        <w:t>Hyperscale Data Center Capacity Doubles in Under Four Years; the US Still Accounts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for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Half,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17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novembre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2021.</w:t>
      </w:r>
      <w:r>
        <w:rPr>
          <w:color w:val="0462C1"/>
          <w:spacing w:val="1"/>
          <w:sz w:val="20"/>
        </w:rPr>
        <w:t> </w:t>
      </w:r>
      <w:hyperlink r:id="rId24">
        <w:r>
          <w:rPr>
            <w:color w:val="0462C1"/>
            <w:sz w:val="18"/>
            <w:u w:val="single" w:color="0462C1"/>
          </w:rPr>
          <w:t>https://www.srgresearch.com/articles/as-hyperscale-data-center-capacity-doubles-in-</w:t>
        </w:r>
      </w:hyperlink>
      <w:r>
        <w:rPr>
          <w:color w:val="0462C1"/>
          <w:spacing w:val="1"/>
          <w:sz w:val="18"/>
        </w:rPr>
        <w:t> </w:t>
      </w:r>
      <w:hyperlink r:id="rId24">
        <w:r>
          <w:rPr>
            <w:color w:val="0462C1"/>
            <w:sz w:val="18"/>
            <w:u w:val="single" w:color="0462C1"/>
          </w:rPr>
          <w:t>under-four-years-the-us-still-accounts-for-half-of-the-total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Système  </w:t>
      </w:r>
      <w:r>
        <w:rPr>
          <w:spacing w:val="15"/>
          <w:sz w:val="20"/>
        </w:rPr>
        <w:t> </w:t>
      </w:r>
      <w:r>
        <w:rPr>
          <w:sz w:val="20"/>
        </w:rPr>
        <w:t>d'information   </w:t>
      </w:r>
      <w:r>
        <w:rPr>
          <w:spacing w:val="16"/>
          <w:sz w:val="20"/>
        </w:rPr>
        <w:t> </w:t>
      </w:r>
      <w:r>
        <w:rPr>
          <w:sz w:val="20"/>
        </w:rPr>
        <w:t>:   </w:t>
      </w:r>
      <w:r>
        <w:rPr>
          <w:spacing w:val="14"/>
          <w:sz w:val="20"/>
        </w:rPr>
        <w:t> </w:t>
      </w:r>
      <w:r>
        <w:rPr>
          <w:sz w:val="20"/>
        </w:rPr>
        <w:t>plutôt   </w:t>
      </w:r>
      <w:r>
        <w:rPr>
          <w:spacing w:val="16"/>
          <w:sz w:val="20"/>
        </w:rPr>
        <w:t> </w:t>
      </w:r>
      <w:r>
        <w:rPr>
          <w:sz w:val="20"/>
        </w:rPr>
        <w:t>cloud   </w:t>
      </w:r>
      <w:r>
        <w:rPr>
          <w:spacing w:val="15"/>
          <w:sz w:val="20"/>
        </w:rPr>
        <w:t> </w:t>
      </w:r>
      <w:r>
        <w:rPr>
          <w:sz w:val="20"/>
        </w:rPr>
        <w:t>et/ou   </w:t>
      </w:r>
      <w:r>
        <w:rPr>
          <w:spacing w:val="15"/>
          <w:sz w:val="20"/>
        </w:rPr>
        <w:t> </w:t>
      </w:r>
      <w:r>
        <w:rPr>
          <w:sz w:val="20"/>
        </w:rPr>
        <w:t>data   </w:t>
      </w:r>
      <w:r>
        <w:rPr>
          <w:spacing w:val="15"/>
          <w:sz w:val="20"/>
        </w:rPr>
        <w:t> </w:t>
      </w:r>
      <w:r>
        <w:rPr>
          <w:sz w:val="20"/>
        </w:rPr>
        <w:t>center   </w:t>
      </w:r>
      <w:r>
        <w:rPr>
          <w:spacing w:val="15"/>
          <w:sz w:val="20"/>
        </w:rPr>
        <w:t> </w:t>
      </w:r>
      <w:r>
        <w:rPr>
          <w:sz w:val="20"/>
        </w:rPr>
        <w:t>?</w:t>
      </w:r>
      <w:r>
        <w:rPr>
          <w:spacing w:val="3"/>
          <w:sz w:val="20"/>
        </w:rPr>
        <w:t> </w:t>
      </w:r>
      <w:r>
        <w:rPr>
          <w:sz w:val="20"/>
        </w:rPr>
        <w:t>»   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:   </w:t>
      </w:r>
      <w:r>
        <w:rPr>
          <w:spacing w:val="14"/>
          <w:sz w:val="20"/>
        </w:rPr>
        <w:t> </w:t>
      </w:r>
      <w:r>
        <w:rPr>
          <w:sz w:val="20"/>
        </w:rPr>
        <w:t>Le   </w:t>
      </w:r>
      <w:r>
        <w:rPr>
          <w:spacing w:val="16"/>
          <w:sz w:val="20"/>
        </w:rPr>
        <w:t> </w:t>
      </w:r>
      <w:r>
        <w:rPr>
          <w:sz w:val="20"/>
        </w:rPr>
        <w:t>nouvel   </w:t>
      </w:r>
      <w:r>
        <w:rPr>
          <w:spacing w:val="16"/>
          <w:sz w:val="20"/>
        </w:rPr>
        <w:t> </w:t>
      </w:r>
      <w:r>
        <w:rPr>
          <w:sz w:val="20"/>
        </w:rPr>
        <w:t>économiste.</w:t>
      </w:r>
    </w:p>
    <w:p>
      <w:pPr>
        <w:spacing w:before="0"/>
        <w:ind w:left="539" w:right="0" w:firstLine="0"/>
        <w:jc w:val="both"/>
        <w:rPr>
          <w:sz w:val="18"/>
        </w:rPr>
      </w:pPr>
      <w:hyperlink r:id="rId20">
        <w:r>
          <w:rPr>
            <w:color w:val="0462C1"/>
            <w:sz w:val="18"/>
            <w:u w:val="single" w:color="0462C1"/>
          </w:rPr>
          <w:t>https://www.lenouveleconomiste.fr/lesdossiers/systeme-dinformation-plutot-cloud-etou-data-center-22176/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3" w:lineRule="exact" w:before="81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Techniprojects.</w:t>
      </w:r>
      <w:r>
        <w:rPr>
          <w:spacing w:val="51"/>
          <w:sz w:val="20"/>
        </w:rPr>
        <w:t> </w:t>
      </w:r>
      <w:r>
        <w:rPr>
          <w:sz w:val="20"/>
        </w:rPr>
        <w:t>Détails  </w:t>
      </w:r>
      <w:r>
        <w:rPr>
          <w:spacing w:val="3"/>
          <w:sz w:val="20"/>
        </w:rPr>
        <w:t> </w:t>
      </w:r>
      <w:r>
        <w:rPr>
          <w:sz w:val="20"/>
        </w:rPr>
        <w:t>techniques  </w:t>
      </w:r>
      <w:r>
        <w:rPr>
          <w:spacing w:val="4"/>
          <w:sz w:val="20"/>
        </w:rPr>
        <w:t> </w:t>
      </w:r>
      <w:r>
        <w:rPr>
          <w:sz w:val="20"/>
        </w:rPr>
        <w:t>du  </w:t>
      </w:r>
      <w:r>
        <w:rPr>
          <w:spacing w:val="5"/>
          <w:sz w:val="20"/>
        </w:rPr>
        <w:t> </w:t>
      </w:r>
      <w:r>
        <w:rPr>
          <w:sz w:val="20"/>
        </w:rPr>
        <w:t>projet  </w:t>
      </w:r>
      <w:r>
        <w:rPr>
          <w:spacing w:val="5"/>
          <w:sz w:val="20"/>
        </w:rPr>
        <w:t> </w:t>
      </w:r>
      <w:r>
        <w:rPr>
          <w:sz w:val="20"/>
        </w:rPr>
        <w:t>de  </w:t>
      </w:r>
      <w:r>
        <w:rPr>
          <w:spacing w:val="4"/>
          <w:sz w:val="20"/>
        </w:rPr>
        <w:t> </w:t>
      </w:r>
      <w:r>
        <w:rPr>
          <w:sz w:val="20"/>
        </w:rPr>
        <w:t>Datacenter  </w:t>
      </w:r>
      <w:r>
        <w:rPr>
          <w:spacing w:val="5"/>
          <w:sz w:val="20"/>
        </w:rPr>
        <w:t> </w:t>
      </w:r>
      <w:r>
        <w:rPr>
          <w:sz w:val="20"/>
        </w:rPr>
        <w:t>du  </w:t>
      </w:r>
      <w:r>
        <w:rPr>
          <w:spacing w:val="5"/>
          <w:sz w:val="20"/>
        </w:rPr>
        <w:t> </w:t>
      </w:r>
      <w:r>
        <w:rPr>
          <w:sz w:val="20"/>
        </w:rPr>
        <w:t>Ministère  </w:t>
      </w:r>
      <w:r>
        <w:rPr>
          <w:spacing w:val="4"/>
          <w:sz w:val="20"/>
        </w:rPr>
        <w:t> </w:t>
      </w:r>
      <w:r>
        <w:rPr>
          <w:sz w:val="20"/>
        </w:rPr>
        <w:t>des  </w:t>
      </w:r>
      <w:r>
        <w:rPr>
          <w:spacing w:val="6"/>
          <w:sz w:val="20"/>
        </w:rPr>
        <w:t> </w:t>
      </w:r>
      <w:r>
        <w:rPr>
          <w:sz w:val="20"/>
        </w:rPr>
        <w:t>Affaires  </w:t>
      </w:r>
      <w:r>
        <w:rPr>
          <w:spacing w:val="6"/>
          <w:sz w:val="20"/>
        </w:rPr>
        <w:t> </w:t>
      </w:r>
      <w:r>
        <w:rPr>
          <w:sz w:val="20"/>
        </w:rPr>
        <w:t>étrangères.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58">
        <w:r>
          <w:rPr>
            <w:color w:val="0462C1"/>
            <w:sz w:val="18"/>
            <w:u w:val="single" w:color="0462C1"/>
          </w:rPr>
          <w:t>https://tp.ma/eng/projet/155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767" w:val="left" w:leader="none"/>
          <w:tab w:pos="2645" w:val="left" w:leader="none"/>
          <w:tab w:pos="3612" w:val="left" w:leader="none"/>
          <w:tab w:pos="4291" w:val="left" w:leader="none"/>
          <w:tab w:pos="5136" w:val="left" w:leader="none"/>
          <w:tab w:pos="5532" w:val="left" w:leader="none"/>
          <w:tab w:pos="6351" w:val="left" w:leader="none"/>
          <w:tab w:pos="6828" w:val="left" w:leader="none"/>
          <w:tab w:pos="7179" w:val="left" w:leader="none"/>
          <w:tab w:pos="8260" w:val="left" w:leader="none"/>
          <w:tab w:pos="9014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Technology</w:t>
        <w:tab/>
        <w:t>market</w:t>
        <w:tab/>
        <w:t>insights.</w:t>
        <w:tab/>
        <w:t>Data</w:t>
        <w:tab/>
        <w:t>Center</w:t>
        <w:tab/>
        <w:t>–</w:t>
        <w:tab/>
        <w:t>Africa.</w:t>
        <w:tab/>
        <w:t>IN</w:t>
        <w:tab/>
        <w:t>:</w:t>
        <w:tab/>
        <w:t>Statistica,</w:t>
        <w:tab/>
        <w:t>juillet</w:t>
        <w:tab/>
        <w:t>2022.</w:t>
      </w:r>
    </w:p>
    <w:p>
      <w:pPr>
        <w:spacing w:before="1"/>
        <w:ind w:left="539" w:right="0" w:firstLine="0"/>
        <w:jc w:val="left"/>
        <w:rPr>
          <w:sz w:val="18"/>
        </w:rPr>
      </w:pPr>
      <w:r>
        <w:rPr>
          <w:color w:val="0462C1"/>
          <w:sz w:val="18"/>
          <w:u w:val="single" w:color="0462C1"/>
        </w:rPr>
        <w:t>https</w:t>
      </w:r>
      <w:hyperlink r:id="rId39">
        <w:r>
          <w:rPr>
            <w:color w:val="0462C1"/>
            <w:sz w:val="18"/>
            <w:u w:val="single" w:color="0462C1"/>
          </w:rPr>
          <w:t>://w</w:t>
        </w:r>
      </w:hyperlink>
      <w:r>
        <w:rPr>
          <w:color w:val="0462C1"/>
          <w:sz w:val="18"/>
          <w:u w:val="single" w:color="0462C1"/>
        </w:rPr>
        <w:t>ww</w:t>
      </w:r>
      <w:hyperlink r:id="rId39">
        <w:r>
          <w:rPr>
            <w:color w:val="0462C1"/>
            <w:sz w:val="18"/>
            <w:u w:val="single" w:color="0462C1"/>
          </w:rPr>
          <w:t>.stati</w:t>
        </w:r>
      </w:hyperlink>
      <w:r>
        <w:rPr>
          <w:color w:val="0462C1"/>
          <w:sz w:val="18"/>
          <w:u w:val="single" w:color="0462C1"/>
        </w:rPr>
        <w:t>s</w:t>
      </w:r>
      <w:hyperlink r:id="rId39">
        <w:r>
          <w:rPr>
            <w:color w:val="0462C1"/>
            <w:sz w:val="18"/>
            <w:u w:val="single" w:color="0462C1"/>
          </w:rPr>
          <w:t>ta.com/outlook/tmo/data-center/africa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801" w:val="left" w:leader="none"/>
          <w:tab w:pos="2726" w:val="left" w:leader="none"/>
          <w:tab w:pos="3727" w:val="left" w:leader="none"/>
          <w:tab w:pos="4963" w:val="left" w:leader="none"/>
          <w:tab w:pos="5395" w:val="left" w:leader="none"/>
          <w:tab w:pos="6502" w:val="left" w:leader="none"/>
          <w:tab w:pos="7111" w:val="left" w:leader="none"/>
          <w:tab w:pos="8233" w:val="left" w:leader="none"/>
          <w:tab w:pos="902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Technology</w:t>
        <w:tab/>
        <w:t>Market</w:t>
        <w:tab/>
        <w:t>insights.</w:t>
        <w:tab/>
        <w:t>Datacenter</w:t>
        <w:tab/>
        <w:t>–</w:t>
        <w:tab/>
        <w:t>Morocco.</w:t>
        <w:tab/>
        <w:t>IN :</w:t>
        <w:tab/>
        <w:t>Statistica,</w:t>
        <w:tab/>
        <w:t>juillet</w:t>
        <w:tab/>
        <w:t>2022.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123">
        <w:r>
          <w:rPr>
            <w:color w:val="0462C1"/>
            <w:sz w:val="18"/>
            <w:u w:val="single" w:color="0462C1"/>
          </w:rPr>
          <w:t>https://www.statista.com/outlook/tmo/data-center/morocco</w:t>
        </w:r>
      </w:hyperlink>
    </w:p>
    <w:p>
      <w:pPr>
        <w:spacing w:after="0"/>
        <w:jc w:val="left"/>
        <w:rPr>
          <w:sz w:val="18"/>
        </w:rPr>
        <w:sectPr>
          <w:pgSz w:w="11910" w:h="16840"/>
          <w:pgMar w:header="0" w:footer="897" w:top="1360" w:bottom="1160" w:left="1160" w:right="380"/>
        </w:sectPr>
      </w:pPr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746" w:val="left" w:leader="none"/>
          <w:tab w:pos="2693" w:val="left" w:leader="none"/>
          <w:tab w:pos="3648" w:val="left" w:leader="none"/>
          <w:tab w:pos="4833" w:val="left" w:leader="none"/>
          <w:tab w:pos="5208" w:val="left" w:leader="none"/>
          <w:tab w:pos="6432" w:val="left" w:leader="none"/>
          <w:tab w:pos="6989" w:val="left" w:leader="none"/>
          <w:tab w:pos="8331" w:val="left" w:leader="none"/>
          <w:tab w:pos="9063" w:val="left" w:leader="none"/>
        </w:tabs>
        <w:spacing w:line="240" w:lineRule="auto" w:before="39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Technology</w:t>
        <w:tab/>
        <w:t>Markets</w:t>
        <w:tab/>
        <w:t>Insights.</w:t>
        <w:tab/>
        <w:t>Datacenter</w:t>
        <w:tab/>
        <w:t>–</w:t>
        <w:tab/>
        <w:t>Worldwide.</w:t>
        <w:tab/>
        <w:t>IN :</w:t>
        <w:tab/>
        <w:t>Statistica,</w:t>
        <w:tab/>
        <w:t>juillet</w:t>
        <w:tab/>
        <w:t>2022</w:t>
      </w:r>
    </w:p>
    <w:p>
      <w:pPr>
        <w:spacing w:before="1"/>
        <w:ind w:left="539" w:right="0" w:firstLine="0"/>
        <w:jc w:val="left"/>
        <w:rPr>
          <w:sz w:val="18"/>
        </w:rPr>
      </w:pPr>
      <w:hyperlink r:id="rId30">
        <w:r>
          <w:rPr>
            <w:color w:val="0462C1"/>
            <w:sz w:val="18"/>
            <w:u w:val="single" w:color="0462C1"/>
          </w:rPr>
          <w:t>https://www.statista.com/outlook/tmo/data-center/worldwide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3" w:lineRule="exact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« Transformation  </w:t>
      </w:r>
      <w:r>
        <w:rPr>
          <w:spacing w:val="10"/>
          <w:sz w:val="20"/>
        </w:rPr>
        <w:t> </w:t>
      </w:r>
      <w:r>
        <w:rPr>
          <w:sz w:val="20"/>
        </w:rPr>
        <w:t>digitale :   </w:t>
      </w:r>
      <w:r>
        <w:rPr>
          <w:spacing w:val="9"/>
          <w:sz w:val="20"/>
        </w:rPr>
        <w:t> </w:t>
      </w:r>
      <w:r>
        <w:rPr>
          <w:sz w:val="20"/>
        </w:rPr>
        <w:t>six   </w:t>
      </w:r>
      <w:r>
        <w:rPr>
          <w:spacing w:val="8"/>
          <w:sz w:val="20"/>
        </w:rPr>
        <w:t> </w:t>
      </w:r>
      <w:r>
        <w:rPr>
          <w:sz w:val="20"/>
        </w:rPr>
        <w:t>millions   </w:t>
      </w:r>
      <w:r>
        <w:rPr>
          <w:spacing w:val="6"/>
          <w:sz w:val="20"/>
        </w:rPr>
        <w:t> </w:t>
      </w:r>
      <w:r>
        <w:rPr>
          <w:sz w:val="20"/>
        </w:rPr>
        <w:t>d’emploi   </w:t>
      </w:r>
      <w:r>
        <w:rPr>
          <w:spacing w:val="8"/>
          <w:sz w:val="20"/>
        </w:rPr>
        <w:t> </w:t>
      </w:r>
      <w:r>
        <w:rPr>
          <w:sz w:val="20"/>
        </w:rPr>
        <w:t>concernés</w:t>
      </w:r>
      <w:r>
        <w:rPr>
          <w:spacing w:val="-1"/>
          <w:sz w:val="20"/>
        </w:rPr>
        <w:t> </w:t>
      </w:r>
      <w:r>
        <w:rPr>
          <w:sz w:val="20"/>
        </w:rPr>
        <w:t>».   </w:t>
      </w:r>
      <w:r>
        <w:rPr>
          <w:spacing w:val="8"/>
          <w:sz w:val="20"/>
        </w:rPr>
        <w:t> </w:t>
      </w:r>
      <w:r>
        <w:rPr>
          <w:sz w:val="20"/>
        </w:rPr>
        <w:t>IN :   </w:t>
      </w:r>
      <w:r>
        <w:rPr>
          <w:spacing w:val="7"/>
          <w:sz w:val="20"/>
        </w:rPr>
        <w:t> </w:t>
      </w:r>
      <w:r>
        <w:rPr>
          <w:sz w:val="20"/>
        </w:rPr>
        <w:t>Medias   </w:t>
      </w:r>
      <w:r>
        <w:rPr>
          <w:spacing w:val="9"/>
          <w:sz w:val="20"/>
        </w:rPr>
        <w:t> </w:t>
      </w:r>
      <w:r>
        <w:rPr>
          <w:sz w:val="20"/>
        </w:rPr>
        <w:t>24,   </w:t>
      </w:r>
      <w:r>
        <w:rPr>
          <w:spacing w:val="8"/>
          <w:sz w:val="20"/>
        </w:rPr>
        <w:t> </w:t>
      </w:r>
      <w:r>
        <w:rPr>
          <w:sz w:val="20"/>
        </w:rPr>
        <w:t>10   </w:t>
      </w:r>
      <w:r>
        <w:rPr>
          <w:spacing w:val="7"/>
          <w:sz w:val="20"/>
        </w:rPr>
        <w:t> </w:t>
      </w:r>
      <w:r>
        <w:rPr>
          <w:sz w:val="20"/>
        </w:rPr>
        <w:t>avril   </w:t>
      </w:r>
      <w:r>
        <w:rPr>
          <w:spacing w:val="7"/>
          <w:sz w:val="20"/>
        </w:rPr>
        <w:t> </w:t>
      </w:r>
      <w:r>
        <w:rPr>
          <w:sz w:val="20"/>
        </w:rPr>
        <w:t>2021.</w:t>
      </w:r>
    </w:p>
    <w:p>
      <w:pPr>
        <w:spacing w:line="219" w:lineRule="exact" w:before="0"/>
        <w:ind w:left="539" w:right="0" w:firstLine="0"/>
        <w:jc w:val="left"/>
        <w:rPr>
          <w:sz w:val="18"/>
        </w:rPr>
      </w:pPr>
      <w:hyperlink r:id="rId172">
        <w:r>
          <w:rPr>
            <w:color w:val="0462C1"/>
            <w:sz w:val="18"/>
            <w:u w:val="single" w:color="0462C1"/>
          </w:rPr>
          <w:t>https://medias24.com/2019/12/21/transformation-digitale-6-millions-demplois-concernes-au-maroc/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Transformation numérique: la stratégie nationale vise à faire du Maroc un hub digital ». IN : Laverité.ma, 10</w:t>
      </w:r>
      <w:r>
        <w:rPr>
          <w:spacing w:val="1"/>
          <w:sz w:val="20"/>
        </w:rPr>
        <w:t> </w:t>
      </w:r>
      <w:r>
        <w:rPr>
          <w:sz w:val="20"/>
        </w:rPr>
        <w:t>novembre</w:t>
      </w:r>
      <w:r>
        <w:rPr>
          <w:spacing w:val="1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r>
        <w:rPr>
          <w:color w:val="0462C1"/>
          <w:sz w:val="18"/>
          <w:u w:val="single" w:color="0462C1"/>
        </w:rPr>
        <w:t>https</w:t>
      </w:r>
      <w:hyperlink r:id="rId234">
        <w:r>
          <w:rPr>
            <w:color w:val="0462C1"/>
            <w:sz w:val="18"/>
            <w:u w:val="single" w:color="0462C1"/>
          </w:rPr>
          <w:t>://w</w:t>
        </w:r>
      </w:hyperlink>
      <w:r>
        <w:rPr>
          <w:color w:val="0462C1"/>
          <w:sz w:val="18"/>
          <w:u w:val="single" w:color="0462C1"/>
        </w:rPr>
        <w:t>ww</w:t>
      </w:r>
      <w:hyperlink r:id="rId234">
        <w:r>
          <w:rPr>
            <w:color w:val="0462C1"/>
            <w:sz w:val="18"/>
            <w:u w:val="single" w:color="0462C1"/>
          </w:rPr>
          <w:t>.laverite.ma/tran</w:t>
        </w:r>
      </w:hyperlink>
      <w:r>
        <w:rPr>
          <w:color w:val="0462C1"/>
          <w:sz w:val="18"/>
          <w:u w:val="single" w:color="0462C1"/>
        </w:rPr>
        <w:t>s</w:t>
      </w:r>
      <w:hyperlink r:id="rId234">
        <w:r>
          <w:rPr>
            <w:color w:val="0462C1"/>
            <w:sz w:val="18"/>
            <w:u w:val="single" w:color="0462C1"/>
          </w:rPr>
          <w:t>formation-numerique-la-strategie-nationale-vise-a-faire-du-maroc-un-</w:t>
        </w:r>
      </w:hyperlink>
      <w:r>
        <w:rPr>
          <w:color w:val="0462C1"/>
          <w:spacing w:val="1"/>
          <w:sz w:val="18"/>
        </w:rPr>
        <w:t> </w:t>
      </w:r>
      <w:r>
        <w:rPr>
          <w:color w:val="0462C1"/>
          <w:sz w:val="18"/>
          <w:u w:val="single" w:color="0462C1"/>
        </w:rPr>
        <w:t>hub-digital/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Transition vers un hub digital africain ». IN : Al Bayane, 28 mai, 2018.</w:t>
      </w:r>
      <w:r>
        <w:rPr>
          <w:color w:val="0462C1"/>
          <w:sz w:val="20"/>
        </w:rPr>
        <w:t> </w:t>
      </w:r>
      <w:hyperlink r:id="rId121">
        <w:r>
          <w:rPr>
            <w:color w:val="0462C1"/>
            <w:sz w:val="18"/>
            <w:u w:val="single" w:color="0462C1"/>
          </w:rPr>
          <w:t>https://albayane.press.ma/transition-vers-</w:t>
        </w:r>
      </w:hyperlink>
      <w:r>
        <w:rPr>
          <w:color w:val="0462C1"/>
          <w:spacing w:val="1"/>
          <w:sz w:val="18"/>
        </w:rPr>
        <w:t> </w:t>
      </w:r>
      <w:hyperlink r:id="rId121">
        <w:r>
          <w:rPr>
            <w:color w:val="0462C1"/>
            <w:sz w:val="18"/>
            <w:u w:val="single" w:color="0462C1"/>
          </w:rPr>
          <w:t>hub-digital-africain.htm</w:t>
        </w:r>
        <w:r>
          <w:rPr>
            <w:color w:val="0462C1"/>
            <w:sz w:val="18"/>
          </w:rPr>
          <w:t>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Un</w:t>
      </w:r>
      <w:r>
        <w:rPr>
          <w:spacing w:val="52"/>
          <w:sz w:val="20"/>
        </w:rPr>
        <w:t> </w:t>
      </w:r>
      <w:r>
        <w:rPr>
          <w:sz w:val="20"/>
        </w:rPr>
        <w:t>Cloud  </w:t>
      </w:r>
      <w:r>
        <w:rPr>
          <w:spacing w:val="5"/>
          <w:sz w:val="20"/>
        </w:rPr>
        <w:t> </w:t>
      </w:r>
      <w:r>
        <w:rPr>
          <w:sz w:val="20"/>
        </w:rPr>
        <w:t>et  </w:t>
      </w:r>
      <w:r>
        <w:rPr>
          <w:spacing w:val="5"/>
          <w:sz w:val="20"/>
        </w:rPr>
        <w:t> </w:t>
      </w:r>
      <w:r>
        <w:rPr>
          <w:sz w:val="20"/>
        </w:rPr>
        <w:t>une  </w:t>
      </w:r>
      <w:r>
        <w:rPr>
          <w:spacing w:val="5"/>
          <w:sz w:val="20"/>
        </w:rPr>
        <w:t> </w:t>
      </w:r>
      <w:r>
        <w:rPr>
          <w:sz w:val="20"/>
        </w:rPr>
        <w:t>cyberdéfense  </w:t>
      </w:r>
      <w:r>
        <w:rPr>
          <w:spacing w:val="4"/>
          <w:sz w:val="20"/>
        </w:rPr>
        <w:t> </w:t>
      </w:r>
      <w:r>
        <w:rPr>
          <w:sz w:val="20"/>
        </w:rPr>
        <w:t>100%  </w:t>
      </w:r>
      <w:r>
        <w:rPr>
          <w:spacing w:val="4"/>
          <w:sz w:val="20"/>
        </w:rPr>
        <w:t> </w:t>
      </w:r>
      <w:r>
        <w:rPr>
          <w:sz w:val="20"/>
        </w:rPr>
        <w:t>marocains  </w:t>
      </w:r>
      <w:r>
        <w:rPr>
          <w:spacing w:val="5"/>
          <w:sz w:val="20"/>
        </w:rPr>
        <w:t> </w:t>
      </w:r>
      <w:r>
        <w:rPr>
          <w:sz w:val="20"/>
        </w:rPr>
        <w:t>chez  </w:t>
      </w:r>
      <w:r>
        <w:rPr>
          <w:spacing w:val="5"/>
          <w:sz w:val="20"/>
        </w:rPr>
        <w:t> </w:t>
      </w:r>
      <w:r>
        <w:rPr>
          <w:sz w:val="20"/>
        </w:rPr>
        <w:t>Inwi</w:t>
      </w:r>
      <w:r>
        <w:rPr>
          <w:spacing w:val="4"/>
          <w:sz w:val="20"/>
        </w:rPr>
        <w:t> </w:t>
      </w:r>
      <w:r>
        <w:rPr>
          <w:sz w:val="20"/>
        </w:rPr>
        <w:t>».  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:  </w:t>
      </w:r>
      <w:r>
        <w:rPr>
          <w:spacing w:val="4"/>
          <w:sz w:val="20"/>
        </w:rPr>
        <w:t> </w:t>
      </w:r>
      <w:r>
        <w:rPr>
          <w:sz w:val="20"/>
        </w:rPr>
        <w:t>Le  </w:t>
      </w:r>
      <w:r>
        <w:rPr>
          <w:spacing w:val="4"/>
          <w:sz w:val="20"/>
        </w:rPr>
        <w:t> </w:t>
      </w:r>
      <w:r>
        <w:rPr>
          <w:sz w:val="20"/>
        </w:rPr>
        <w:t>Matin.ma,  </w:t>
      </w:r>
      <w:r>
        <w:rPr>
          <w:spacing w:val="8"/>
          <w:sz w:val="20"/>
        </w:rPr>
        <w:t> </w:t>
      </w:r>
      <w:r>
        <w:rPr>
          <w:sz w:val="20"/>
        </w:rPr>
        <w:t>24  </w:t>
      </w:r>
      <w:r>
        <w:rPr>
          <w:spacing w:val="4"/>
          <w:sz w:val="20"/>
        </w:rPr>
        <w:t> </w:t>
      </w:r>
      <w:r>
        <w:rPr>
          <w:sz w:val="20"/>
        </w:rPr>
        <w:t>avril  </w:t>
      </w:r>
      <w:r>
        <w:rPr>
          <w:spacing w:val="4"/>
          <w:sz w:val="20"/>
        </w:rPr>
        <w:t> </w:t>
      </w:r>
      <w:r>
        <w:rPr>
          <w:sz w:val="20"/>
        </w:rPr>
        <w:t>2018.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149">
        <w:r>
          <w:rPr>
            <w:color w:val="0462C1"/>
            <w:sz w:val="18"/>
            <w:u w:val="single" w:color="0462C1"/>
          </w:rPr>
          <w:t>https://lematin.ma/journal/2018/cloud-cyberdefense-100-marocains-chez-inwi/291503.html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1" w:after="0"/>
        <w:ind w:left="539" w:right="895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Un cloud souverain servirait le gouvernement, le citoyen et les entreprises privées». IN : Le matin, 05 avril</w:t>
      </w:r>
      <w:r>
        <w:rPr>
          <w:spacing w:val="1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hyperlink r:id="rId72">
        <w:r>
          <w:rPr>
            <w:color w:val="0462C1"/>
            <w:sz w:val="18"/>
            <w:u w:val="single" w:color="0462C1"/>
          </w:rPr>
          <w:t>https://lematin.ma/express/2022/chakib-achour-cloud-souverain-servirait-gouvernement-citoyen-entreprises-</w:t>
        </w:r>
      </w:hyperlink>
      <w:r>
        <w:rPr>
          <w:color w:val="0462C1"/>
          <w:spacing w:val="1"/>
          <w:sz w:val="18"/>
        </w:rPr>
        <w:t> </w:t>
      </w:r>
      <w:hyperlink r:id="rId72">
        <w:r>
          <w:rPr>
            <w:color w:val="0462C1"/>
            <w:sz w:val="18"/>
            <w:u w:val="single" w:color="0462C1"/>
          </w:rPr>
          <w:t>privees/374252.html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896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Union africaine. Convention sur la cyber sécurité et la protection des données à caractère personnel, adopté</w:t>
      </w:r>
      <w:r>
        <w:rPr>
          <w:spacing w:val="1"/>
          <w:sz w:val="20"/>
        </w:rPr>
        <w:t> </w:t>
      </w:r>
      <w:r>
        <w:rPr>
          <w:sz w:val="20"/>
        </w:rPr>
        <w:t>par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23ème</w:t>
      </w:r>
      <w:r>
        <w:rPr>
          <w:spacing w:val="1"/>
          <w:sz w:val="20"/>
        </w:rPr>
        <w:t> </w:t>
      </w:r>
      <w:r>
        <w:rPr>
          <w:sz w:val="20"/>
        </w:rPr>
        <w:t>Session</w:t>
      </w:r>
      <w:r>
        <w:rPr>
          <w:spacing w:val="1"/>
          <w:sz w:val="20"/>
        </w:rPr>
        <w:t> </w:t>
      </w:r>
      <w:r>
        <w:rPr>
          <w:sz w:val="20"/>
        </w:rPr>
        <w:t>Ordinaire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Conférence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l’Union</w:t>
      </w:r>
      <w:r>
        <w:rPr>
          <w:spacing w:val="1"/>
          <w:sz w:val="20"/>
        </w:rPr>
        <w:t> </w:t>
      </w:r>
      <w:r>
        <w:rPr>
          <w:sz w:val="20"/>
        </w:rPr>
        <w:t>à</w:t>
      </w:r>
      <w:r>
        <w:rPr>
          <w:spacing w:val="1"/>
          <w:sz w:val="20"/>
        </w:rPr>
        <w:t> </w:t>
      </w:r>
      <w:r>
        <w:rPr>
          <w:sz w:val="20"/>
        </w:rPr>
        <w:t>Malabo,</w:t>
      </w:r>
      <w:r>
        <w:rPr>
          <w:spacing w:val="1"/>
          <w:sz w:val="20"/>
        </w:rPr>
        <w:t> </w:t>
      </w:r>
      <w:r>
        <w:rPr>
          <w:sz w:val="20"/>
        </w:rPr>
        <w:t>promulguée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27</w:t>
      </w:r>
      <w:r>
        <w:rPr>
          <w:spacing w:val="1"/>
          <w:sz w:val="20"/>
        </w:rPr>
        <w:t> </w:t>
      </w:r>
      <w:r>
        <w:rPr>
          <w:sz w:val="20"/>
        </w:rPr>
        <w:t>juin</w:t>
      </w:r>
      <w:r>
        <w:rPr>
          <w:spacing w:val="1"/>
          <w:sz w:val="20"/>
        </w:rPr>
        <w:t> </w:t>
      </w:r>
      <w:r>
        <w:rPr>
          <w:sz w:val="20"/>
        </w:rPr>
        <w:t>2014.</w:t>
      </w:r>
      <w:r>
        <w:rPr>
          <w:color w:val="0462C1"/>
          <w:spacing w:val="1"/>
          <w:sz w:val="20"/>
        </w:rPr>
        <w:t> </w:t>
      </w:r>
      <w:hyperlink r:id="rId51">
        <w:r>
          <w:rPr>
            <w:color w:val="0462C1"/>
            <w:sz w:val="18"/>
            <w:u w:val="single" w:color="0462C1"/>
          </w:rPr>
          <w:t>https://au.int/sites/default/files/treaties/29560-treaty-0048_-</w:t>
        </w:r>
      </w:hyperlink>
    </w:p>
    <w:p>
      <w:pPr>
        <w:spacing w:before="0"/>
        <w:ind w:left="539" w:right="0" w:firstLine="0"/>
        <w:jc w:val="left"/>
        <w:rPr>
          <w:sz w:val="18"/>
        </w:rPr>
      </w:pPr>
      <w:hyperlink r:id="rId51">
        <w:r>
          <w:rPr>
            <w:color w:val="0462C1"/>
            <w:sz w:val="18"/>
            <w:u w:val="single" w:color="0462C1"/>
          </w:rPr>
          <w:t>_african_union_convention_on_cyber_security_and_personal_data_protection_f.pdf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Union</w:t>
      </w:r>
      <w:r>
        <w:rPr>
          <w:spacing w:val="85"/>
          <w:sz w:val="20"/>
        </w:rPr>
        <w:t> </w:t>
      </w:r>
      <w:r>
        <w:rPr>
          <w:sz w:val="20"/>
        </w:rPr>
        <w:t>africaine.  </w:t>
      </w:r>
      <w:r>
        <w:rPr>
          <w:spacing w:val="37"/>
          <w:sz w:val="20"/>
        </w:rPr>
        <w:t> </w:t>
      </w:r>
      <w:r>
        <w:rPr>
          <w:sz w:val="20"/>
        </w:rPr>
        <w:t>Liste  </w:t>
      </w:r>
      <w:r>
        <w:rPr>
          <w:spacing w:val="36"/>
          <w:sz w:val="20"/>
        </w:rPr>
        <w:t> </w:t>
      </w:r>
      <w:r>
        <w:rPr>
          <w:sz w:val="20"/>
        </w:rPr>
        <w:t>des  </w:t>
      </w:r>
      <w:r>
        <w:rPr>
          <w:spacing w:val="38"/>
          <w:sz w:val="20"/>
        </w:rPr>
        <w:t> </w:t>
      </w:r>
      <w:r>
        <w:rPr>
          <w:sz w:val="20"/>
        </w:rPr>
        <w:t>pays  </w:t>
      </w:r>
      <w:r>
        <w:rPr>
          <w:spacing w:val="36"/>
          <w:sz w:val="20"/>
        </w:rPr>
        <w:t> </w:t>
      </w:r>
      <w:r>
        <w:rPr>
          <w:sz w:val="20"/>
        </w:rPr>
        <w:t>ayant  </w:t>
      </w:r>
      <w:r>
        <w:rPr>
          <w:spacing w:val="38"/>
          <w:sz w:val="20"/>
        </w:rPr>
        <w:t> </w:t>
      </w:r>
      <w:r>
        <w:rPr>
          <w:sz w:val="20"/>
        </w:rPr>
        <w:t>signé  </w:t>
      </w:r>
      <w:r>
        <w:rPr>
          <w:spacing w:val="37"/>
          <w:sz w:val="20"/>
        </w:rPr>
        <w:t> </w:t>
      </w:r>
      <w:r>
        <w:rPr>
          <w:sz w:val="20"/>
        </w:rPr>
        <w:t>et  </w:t>
      </w:r>
      <w:r>
        <w:rPr>
          <w:spacing w:val="37"/>
          <w:sz w:val="20"/>
        </w:rPr>
        <w:t> </w:t>
      </w:r>
      <w:r>
        <w:rPr>
          <w:sz w:val="20"/>
        </w:rPr>
        <w:t>ratifié  </w:t>
      </w:r>
      <w:r>
        <w:rPr>
          <w:spacing w:val="36"/>
          <w:sz w:val="20"/>
        </w:rPr>
        <w:t> </w:t>
      </w:r>
      <w:r>
        <w:rPr>
          <w:sz w:val="20"/>
        </w:rPr>
        <w:t>la  </w:t>
      </w:r>
      <w:r>
        <w:rPr>
          <w:spacing w:val="37"/>
          <w:sz w:val="20"/>
        </w:rPr>
        <w:t> </w:t>
      </w:r>
      <w:r>
        <w:rPr>
          <w:sz w:val="20"/>
        </w:rPr>
        <w:t>convention  </w:t>
      </w:r>
      <w:r>
        <w:rPr>
          <w:spacing w:val="38"/>
          <w:sz w:val="20"/>
        </w:rPr>
        <w:t> </w:t>
      </w:r>
      <w:r>
        <w:rPr>
          <w:sz w:val="20"/>
        </w:rPr>
        <w:t>Malabo,  </w:t>
      </w:r>
      <w:r>
        <w:rPr>
          <w:spacing w:val="37"/>
          <w:sz w:val="20"/>
        </w:rPr>
        <w:t> </w:t>
      </w:r>
      <w:r>
        <w:rPr>
          <w:sz w:val="20"/>
        </w:rPr>
        <w:t>12  </w:t>
      </w:r>
      <w:r>
        <w:rPr>
          <w:spacing w:val="36"/>
          <w:sz w:val="20"/>
        </w:rPr>
        <w:t> </w:t>
      </w:r>
      <w:r>
        <w:rPr>
          <w:sz w:val="20"/>
        </w:rPr>
        <w:t>mai  </w:t>
      </w:r>
      <w:r>
        <w:rPr>
          <w:spacing w:val="37"/>
          <w:sz w:val="20"/>
        </w:rPr>
        <w:t> </w:t>
      </w:r>
      <w:r>
        <w:rPr>
          <w:sz w:val="20"/>
        </w:rPr>
        <w:t>2023.</w:t>
      </w:r>
    </w:p>
    <w:p>
      <w:pPr>
        <w:spacing w:before="0"/>
        <w:ind w:left="539" w:right="0" w:firstLine="0"/>
        <w:jc w:val="left"/>
        <w:rPr>
          <w:sz w:val="18"/>
        </w:rPr>
      </w:pPr>
      <w:hyperlink r:id="rId52">
        <w:r>
          <w:rPr>
            <w:color w:val="0462C1"/>
            <w:sz w:val="18"/>
            <w:u w:val="single" w:color="0462C1"/>
          </w:rPr>
          <w:t>https://dataprotection.africa/wp-content/uploads/2305121.pdf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Union</w:t>
      </w:r>
      <w:r>
        <w:rPr>
          <w:spacing w:val="-9"/>
          <w:sz w:val="20"/>
        </w:rPr>
        <w:t> </w:t>
      </w:r>
      <w:r>
        <w:rPr>
          <w:sz w:val="20"/>
        </w:rPr>
        <w:t>européenne.</w:t>
      </w:r>
      <w:r>
        <w:rPr>
          <w:spacing w:val="-8"/>
          <w:sz w:val="20"/>
        </w:rPr>
        <w:t> </w:t>
      </w:r>
      <w:r>
        <w:rPr>
          <w:sz w:val="20"/>
        </w:rPr>
        <w:t>NextGenerationEU.</w:t>
      </w:r>
      <w:r>
        <w:rPr>
          <w:color w:val="0462C1"/>
          <w:spacing w:val="-7"/>
          <w:sz w:val="20"/>
        </w:rPr>
        <w:t> </w:t>
      </w:r>
      <w:hyperlink r:id="rId220">
        <w:r>
          <w:rPr>
            <w:color w:val="0462C1"/>
            <w:sz w:val="18"/>
            <w:u w:val="single" w:color="0462C1"/>
          </w:rPr>
          <w:t>https://next-generation-eu.europa.eu/index_fr#rendre-leurope-plus-verte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United</w:t>
      </w:r>
      <w:r>
        <w:rPr>
          <w:spacing w:val="-5"/>
          <w:sz w:val="20"/>
        </w:rPr>
        <w:t> </w:t>
      </w:r>
      <w:r>
        <w:rPr>
          <w:sz w:val="20"/>
        </w:rPr>
        <w:t>Nations</w:t>
      </w:r>
      <w:r>
        <w:rPr>
          <w:spacing w:val="-6"/>
          <w:sz w:val="20"/>
        </w:rPr>
        <w:t> </w:t>
      </w:r>
      <w:r>
        <w:rPr>
          <w:sz w:val="20"/>
        </w:rPr>
        <w:t>Climate</w:t>
      </w:r>
      <w:r>
        <w:rPr>
          <w:spacing w:val="-5"/>
          <w:sz w:val="20"/>
        </w:rPr>
        <w:t> </w:t>
      </w:r>
      <w:r>
        <w:rPr>
          <w:sz w:val="20"/>
        </w:rPr>
        <w:t>Change.</w:t>
      </w:r>
      <w:r>
        <w:rPr>
          <w:spacing w:val="-4"/>
          <w:sz w:val="20"/>
        </w:rPr>
        <w:t> </w:t>
      </w:r>
      <w:r>
        <w:rPr>
          <w:sz w:val="20"/>
        </w:rPr>
        <w:t>L’Accord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Paris.</w:t>
      </w:r>
      <w:r>
        <w:rPr>
          <w:color w:val="0462C1"/>
          <w:spacing w:val="1"/>
          <w:sz w:val="20"/>
        </w:rPr>
        <w:t> </w:t>
      </w:r>
      <w:hyperlink r:id="rId179">
        <w:r>
          <w:rPr>
            <w:color w:val="0462C1"/>
            <w:sz w:val="18"/>
            <w:u w:val="single" w:color="0462C1"/>
          </w:rPr>
          <w:t>https://unfccc.int/fr/a-propos-des-ndcs/l-accord-de-paris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79" w:after="0"/>
        <w:ind w:left="539" w:right="902" w:hanging="360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Uptime</w:t>
      </w:r>
      <w:r>
        <w:rPr>
          <w:spacing w:val="1"/>
          <w:sz w:val="20"/>
        </w:rPr>
        <w:t> </w:t>
      </w:r>
      <w:r>
        <w:rPr>
          <w:sz w:val="20"/>
        </w:rPr>
        <w:t>Institute.</w:t>
      </w:r>
      <w:r>
        <w:rPr>
          <w:spacing w:val="1"/>
          <w:sz w:val="20"/>
        </w:rPr>
        <w:t> </w:t>
      </w:r>
      <w:r>
        <w:rPr>
          <w:sz w:val="20"/>
        </w:rPr>
        <w:t>Global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Survey</w:t>
      </w:r>
      <w:r>
        <w:rPr>
          <w:spacing w:val="1"/>
          <w:sz w:val="20"/>
        </w:rPr>
        <w:t> </w:t>
      </w:r>
      <w:r>
        <w:rPr>
          <w:sz w:val="20"/>
        </w:rPr>
        <w:t>2022,</w:t>
      </w:r>
      <w:r>
        <w:rPr>
          <w:spacing w:val="1"/>
          <w:sz w:val="20"/>
        </w:rPr>
        <w:t> </w:t>
      </w:r>
      <w:r>
        <w:rPr>
          <w:sz w:val="20"/>
        </w:rPr>
        <w:t>14</w:t>
      </w:r>
      <w:r>
        <w:rPr>
          <w:spacing w:val="1"/>
          <w:sz w:val="20"/>
        </w:rPr>
        <w:t> </w:t>
      </w:r>
      <w:r>
        <w:rPr>
          <w:sz w:val="20"/>
        </w:rPr>
        <w:t>September</w:t>
      </w:r>
      <w:r>
        <w:rPr>
          <w:spacing w:val="1"/>
          <w:sz w:val="20"/>
        </w:rPr>
        <w:t> </w:t>
      </w:r>
      <w:r>
        <w:rPr>
          <w:sz w:val="20"/>
        </w:rPr>
        <w:t>2022.</w:t>
      </w:r>
      <w:r>
        <w:rPr>
          <w:color w:val="0462C1"/>
          <w:spacing w:val="1"/>
          <w:sz w:val="20"/>
        </w:rPr>
        <w:t> </w:t>
      </w:r>
      <w:hyperlink r:id="rId235">
        <w:r>
          <w:rPr>
            <w:color w:val="0462C1"/>
            <w:sz w:val="18"/>
            <w:u w:val="single" w:color="0462C1"/>
          </w:rPr>
          <w:t>https://uptimeinstitute.com/uptime_assets/6768eca6a75d792c8eeede827d76de0d0380dee6b5ced20fde45787dd3688bf</w:t>
        </w:r>
      </w:hyperlink>
      <w:r>
        <w:rPr>
          <w:color w:val="0462C1"/>
          <w:spacing w:val="-39"/>
          <w:sz w:val="18"/>
        </w:rPr>
        <w:t> </w:t>
      </w:r>
      <w:hyperlink r:id="rId235">
        <w:r>
          <w:rPr>
            <w:color w:val="0462C1"/>
            <w:sz w:val="18"/>
            <w:u w:val="single" w:color="0462C1"/>
          </w:rPr>
          <w:t>e-2022-data-center-industry-survey-en.pdf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Uptime</w:t>
      </w:r>
      <w:r>
        <w:rPr>
          <w:spacing w:val="-7"/>
          <w:sz w:val="20"/>
        </w:rPr>
        <w:t> </w:t>
      </w:r>
      <w:r>
        <w:rPr>
          <w:sz w:val="20"/>
        </w:rPr>
        <w:t>Institute.</w:t>
      </w:r>
      <w:r>
        <w:rPr>
          <w:spacing w:val="-6"/>
          <w:sz w:val="20"/>
        </w:rPr>
        <w:t> </w:t>
      </w:r>
      <w:r>
        <w:rPr>
          <w:sz w:val="20"/>
        </w:rPr>
        <w:t>Tier</w:t>
      </w:r>
      <w:r>
        <w:rPr>
          <w:spacing w:val="-5"/>
          <w:sz w:val="20"/>
        </w:rPr>
        <w:t> </w:t>
      </w:r>
      <w:r>
        <w:rPr>
          <w:sz w:val="20"/>
        </w:rPr>
        <w:t>Certification</w:t>
      </w:r>
      <w:r>
        <w:rPr>
          <w:spacing w:val="-4"/>
          <w:sz w:val="20"/>
        </w:rPr>
        <w:t> </w:t>
      </w:r>
      <w:r>
        <w:rPr>
          <w:sz w:val="20"/>
        </w:rPr>
        <w:t>Overview.</w:t>
      </w:r>
      <w:r>
        <w:rPr>
          <w:color w:val="0462C1"/>
          <w:spacing w:val="-4"/>
          <w:sz w:val="20"/>
        </w:rPr>
        <w:t> </w:t>
      </w:r>
      <w:hyperlink r:id="rId82">
        <w:r>
          <w:rPr>
            <w:color w:val="0462C1"/>
            <w:sz w:val="18"/>
            <w:u w:val="single" w:color="0462C1"/>
          </w:rPr>
          <w:t>https://uptimeinstitute.com/tier-certification</w:t>
        </w:r>
      </w:hyperlink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80" w:after="0"/>
        <w:ind w:left="539" w:right="0" w:hanging="361"/>
        <w:jc w:val="both"/>
        <w:rPr>
          <w:rFonts w:ascii="Sitka Small" w:hAnsi="Sitka Small"/>
          <w:color w:val="001F5F"/>
          <w:sz w:val="16"/>
        </w:rPr>
      </w:pPr>
      <w:r>
        <w:rPr>
          <w:sz w:val="20"/>
        </w:rPr>
        <w:t>« Vantage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Centers</w:t>
      </w:r>
      <w:r>
        <w:rPr>
          <w:spacing w:val="1"/>
          <w:sz w:val="20"/>
        </w:rPr>
        <w:t> </w:t>
      </w:r>
      <w:r>
        <w:rPr>
          <w:sz w:val="20"/>
        </w:rPr>
        <w:t>acquires</w:t>
      </w:r>
      <w:r>
        <w:rPr>
          <w:spacing w:val="-1"/>
          <w:sz w:val="20"/>
        </w:rPr>
        <w:t> </w:t>
      </w:r>
      <w:r>
        <w:rPr>
          <w:sz w:val="20"/>
        </w:rPr>
        <w:t>Etix</w:t>
      </w:r>
      <w:r>
        <w:rPr>
          <w:spacing w:val="1"/>
          <w:sz w:val="20"/>
        </w:rPr>
        <w:t> </w:t>
      </w:r>
      <w:r>
        <w:rPr>
          <w:sz w:val="20"/>
        </w:rPr>
        <w:t>Everywhere,</w:t>
      </w:r>
      <w:r>
        <w:rPr>
          <w:spacing w:val="1"/>
          <w:sz w:val="20"/>
        </w:rPr>
        <w:t> </w:t>
      </w:r>
      <w:r>
        <w:rPr>
          <w:sz w:val="20"/>
        </w:rPr>
        <w:t>announces five</w:t>
      </w:r>
      <w:r>
        <w:rPr>
          <w:spacing w:val="-1"/>
          <w:sz w:val="20"/>
        </w:rPr>
        <w:t> </w:t>
      </w:r>
      <w:r>
        <w:rPr>
          <w:sz w:val="20"/>
        </w:rPr>
        <w:t>European</w:t>
      </w:r>
      <w:r>
        <w:rPr>
          <w:spacing w:val="1"/>
          <w:sz w:val="20"/>
        </w:rPr>
        <w:t> </w:t>
      </w:r>
      <w:r>
        <w:rPr>
          <w:sz w:val="20"/>
        </w:rPr>
        <w:t>hyperscale</w:t>
      </w:r>
      <w:r>
        <w:rPr>
          <w:spacing w:val="-1"/>
          <w:sz w:val="20"/>
        </w:rPr>
        <w:t> </w:t>
      </w:r>
      <w:r>
        <w:rPr>
          <w:sz w:val="20"/>
        </w:rPr>
        <w:t>campuses</w:t>
      </w:r>
      <w:r>
        <w:rPr>
          <w:spacing w:val="-1"/>
          <w:sz w:val="20"/>
        </w:rPr>
        <w:t> </w:t>
      </w:r>
      <w:r>
        <w:rPr>
          <w:sz w:val="20"/>
        </w:rPr>
        <w:t>: 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major</w:t>
      </w:r>
    </w:p>
    <w:p>
      <w:pPr>
        <w:tabs>
          <w:tab w:pos="1393" w:val="left" w:leader="none"/>
          <w:tab w:pos="2618" w:val="left" w:leader="none"/>
          <w:tab w:pos="3456" w:val="left" w:leader="none"/>
          <w:tab w:pos="4051" w:val="left" w:leader="none"/>
          <w:tab w:pos="4771" w:val="left" w:leader="none"/>
          <w:tab w:pos="6116" w:val="left" w:leader="none"/>
          <w:tab w:pos="7390" w:val="left" w:leader="none"/>
          <w:tab w:pos="8035" w:val="left" w:leader="none"/>
          <w:tab w:pos="9011" w:val="left" w:leader="none"/>
        </w:tabs>
        <w:spacing w:line="243" w:lineRule="exact" w:before="1"/>
        <w:ind w:left="539" w:right="0" w:firstLine="0"/>
        <w:jc w:val="left"/>
        <w:rPr>
          <w:sz w:val="20"/>
        </w:rPr>
      </w:pPr>
      <w:r>
        <w:rPr>
          <w:sz w:val="20"/>
        </w:rPr>
        <w:t>$2bn</w:t>
        <w:tab/>
        <w:t>European</w:t>
        <w:tab/>
        <w:t>push</w:t>
        <w:tab/>
      </w:r>
      <w:r>
        <w:rPr>
          <w:i/>
          <w:sz w:val="20"/>
        </w:rPr>
        <w:t>»</w:t>
      </w:r>
      <w:r>
        <w:rPr>
          <w:sz w:val="20"/>
        </w:rPr>
        <w:t>.</w:t>
        <w:tab/>
        <w:t>IN :</w:t>
        <w:tab/>
        <w:t>Datacenter</w:t>
        <w:tab/>
        <w:t>Dynamics,</w:t>
        <w:tab/>
        <w:t>10</w:t>
        <w:tab/>
        <w:t>février</w:t>
        <w:tab/>
        <w:t>2020.</w:t>
      </w:r>
    </w:p>
    <w:p>
      <w:pPr>
        <w:spacing w:before="0"/>
        <w:ind w:left="539" w:right="1490" w:firstLine="0"/>
        <w:jc w:val="left"/>
        <w:rPr>
          <w:sz w:val="18"/>
        </w:rPr>
      </w:pPr>
      <w:hyperlink r:id="rId135">
        <w:r>
          <w:rPr>
            <w:color w:val="0462C1"/>
            <w:spacing w:val="-1"/>
            <w:sz w:val="18"/>
            <w:u w:val="single" w:color="0462C1"/>
          </w:rPr>
          <w:t>https://www.datacenterdynamics.com/en/news/vantage-data-centers-acquires-etix-everywhere-announces-five-</w:t>
        </w:r>
      </w:hyperlink>
      <w:r>
        <w:rPr>
          <w:color w:val="0462C1"/>
          <w:sz w:val="18"/>
        </w:rPr>
        <w:t> </w:t>
      </w:r>
      <w:hyperlink r:id="rId135">
        <w:r>
          <w:rPr>
            <w:color w:val="0462C1"/>
            <w:sz w:val="18"/>
            <w:u w:val="single" w:color="0462C1"/>
          </w:rPr>
          <w:t>european-hyperscale-campuses/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0" w:after="0"/>
        <w:ind w:left="539" w:right="896" w:hanging="360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Varghese,</w:t>
      </w:r>
      <w:r>
        <w:rPr>
          <w:spacing w:val="1"/>
          <w:sz w:val="20"/>
        </w:rPr>
        <w:t> </w:t>
      </w:r>
      <w:r>
        <w:rPr>
          <w:sz w:val="20"/>
        </w:rPr>
        <w:t>B.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 Challenges and</w:t>
      </w:r>
      <w:r>
        <w:rPr>
          <w:spacing w:val="1"/>
          <w:sz w:val="20"/>
        </w:rPr>
        <w:t> </w:t>
      </w:r>
      <w:r>
        <w:rPr>
          <w:sz w:val="20"/>
        </w:rPr>
        <w:t>Opportunities in Edge Computing.</w:t>
      </w:r>
      <w:r>
        <w:rPr>
          <w:spacing w:val="1"/>
          <w:sz w:val="20"/>
        </w:rPr>
        <w:t> </w:t>
      </w:r>
      <w:r>
        <w:rPr>
          <w:sz w:val="20"/>
        </w:rPr>
        <w:t>IN:</w:t>
      </w:r>
      <w:r>
        <w:rPr>
          <w:spacing w:val="1"/>
          <w:sz w:val="20"/>
        </w:rPr>
        <w:t> </w:t>
      </w:r>
      <w:hyperlink r:id="rId35">
        <w:r>
          <w:rPr>
            <w:sz w:val="20"/>
          </w:rPr>
          <w:t>IEEE International</w:t>
        </w:r>
        <w:r>
          <w:rPr>
            <w:spacing w:val="1"/>
            <w:sz w:val="20"/>
          </w:rPr>
          <w:t> </w:t>
        </w:r>
        <w:r>
          <w:rPr>
            <w:sz w:val="20"/>
          </w:rPr>
          <w:t>Conference on</w:t>
        </w:r>
      </w:hyperlink>
      <w:r>
        <w:rPr>
          <w:spacing w:val="-43"/>
          <w:sz w:val="20"/>
        </w:rPr>
        <w:t> </w:t>
      </w:r>
      <w:hyperlink r:id="rId35">
        <w:r>
          <w:rPr>
            <w:sz w:val="20"/>
          </w:rPr>
          <w:t>Smart</w:t>
        </w:r>
        <w:r>
          <w:rPr>
            <w:spacing w:val="-1"/>
            <w:sz w:val="20"/>
          </w:rPr>
          <w:t> </w:t>
        </w:r>
        <w:r>
          <w:rPr>
            <w:sz w:val="20"/>
          </w:rPr>
          <w:t>Cloud</w:t>
        </w:r>
        <w:r>
          <w:rPr>
            <w:spacing w:val="-1"/>
            <w:sz w:val="20"/>
          </w:rPr>
          <w:t> </w:t>
        </w:r>
        <w:r>
          <w:rPr>
            <w:sz w:val="20"/>
          </w:rPr>
          <w:t>(SmartCloud), </w:t>
        </w:r>
      </w:hyperlink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York,</w:t>
      </w:r>
      <w:r>
        <w:rPr>
          <w:spacing w:val="-1"/>
          <w:sz w:val="20"/>
        </w:rPr>
        <w:t> </w:t>
      </w:r>
      <w:r>
        <w:rPr>
          <w:sz w:val="20"/>
        </w:rPr>
        <w:t>18-20</w:t>
      </w:r>
      <w:r>
        <w:rPr>
          <w:spacing w:val="-1"/>
          <w:sz w:val="20"/>
        </w:rPr>
        <w:t> </w:t>
      </w:r>
      <w:r>
        <w:rPr>
          <w:sz w:val="20"/>
        </w:rPr>
        <w:t>Novembre</w:t>
      </w:r>
      <w:r>
        <w:rPr>
          <w:spacing w:val="-2"/>
          <w:sz w:val="20"/>
        </w:rPr>
        <w:t> </w:t>
      </w:r>
      <w:r>
        <w:rPr>
          <w:sz w:val="20"/>
        </w:rPr>
        <w:t>2016.</w:t>
      </w:r>
      <w:r>
        <w:rPr>
          <w:color w:val="0462C1"/>
          <w:spacing w:val="1"/>
          <w:sz w:val="20"/>
        </w:rPr>
        <w:t> </w:t>
      </w:r>
      <w:hyperlink r:id="rId36">
        <w:r>
          <w:rPr>
            <w:color w:val="0462C1"/>
            <w:sz w:val="18"/>
            <w:u w:val="single" w:color="0462C1"/>
          </w:rPr>
          <w:t>https://arxiv.org/pdf/1609.01967.pdf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</w:tabs>
        <w:spacing w:line="240" w:lineRule="auto" w:before="81" w:after="0"/>
        <w:ind w:left="539" w:right="895" w:hanging="360"/>
        <w:jc w:val="left"/>
        <w:rPr>
          <w:rFonts w:ascii="Sitka Small" w:hAnsi="Sitka Small"/>
          <w:color w:val="001F5F"/>
          <w:sz w:val="16"/>
        </w:rPr>
      </w:pPr>
      <w:r>
        <w:rPr/>
        <w:pict>
          <v:rect style="position:absolute;margin-left:84.984001pt;margin-top:25.691498pt;width:128.420000pt;height:.599980pt;mso-position-horizontal-relative:page;mso-position-vertical-relative:paragraph;z-index:15814144" filled="true" fillcolor="#0462c1" stroked="false">
            <v:fill type="solid"/>
            <w10:wrap type="none"/>
          </v:rect>
        </w:pict>
      </w:r>
      <w:r>
        <w:rPr>
          <w:sz w:val="20"/>
        </w:rPr>
        <w:t>We</w:t>
      </w:r>
      <w:r>
        <w:rPr>
          <w:spacing w:val="24"/>
          <w:sz w:val="20"/>
        </w:rPr>
        <w:t> </w:t>
      </w:r>
      <w:r>
        <w:rPr>
          <w:sz w:val="20"/>
        </w:rPr>
        <w:t>are</w:t>
      </w:r>
      <w:r>
        <w:rPr>
          <w:spacing w:val="24"/>
          <w:sz w:val="20"/>
        </w:rPr>
        <w:t> </w:t>
      </w:r>
      <w:r>
        <w:rPr>
          <w:sz w:val="20"/>
        </w:rPr>
        <w:t>social.</w:t>
      </w:r>
      <w:r>
        <w:rPr>
          <w:spacing w:val="25"/>
          <w:sz w:val="20"/>
        </w:rPr>
        <w:t> </w:t>
      </w:r>
      <w:r>
        <w:rPr>
          <w:sz w:val="20"/>
        </w:rPr>
        <w:t>Digital</w:t>
      </w:r>
      <w:r>
        <w:rPr>
          <w:spacing w:val="25"/>
          <w:sz w:val="20"/>
        </w:rPr>
        <w:t> </w:t>
      </w:r>
      <w:r>
        <w:rPr>
          <w:sz w:val="20"/>
        </w:rPr>
        <w:t>2023:</w:t>
      </w:r>
      <w:r>
        <w:rPr>
          <w:spacing w:val="24"/>
          <w:sz w:val="20"/>
        </w:rPr>
        <w:t> </w:t>
      </w:r>
      <w:r>
        <w:rPr>
          <w:sz w:val="20"/>
        </w:rPr>
        <w:t>global</w:t>
      </w:r>
      <w:r>
        <w:rPr>
          <w:spacing w:val="25"/>
          <w:sz w:val="20"/>
        </w:rPr>
        <w:t> </w:t>
      </w:r>
      <w:r>
        <w:rPr>
          <w:sz w:val="20"/>
        </w:rPr>
        <w:t>overview</w:t>
      </w:r>
      <w:r>
        <w:rPr>
          <w:spacing w:val="24"/>
          <w:sz w:val="20"/>
        </w:rPr>
        <w:t> </w:t>
      </w:r>
      <w:r>
        <w:rPr>
          <w:sz w:val="20"/>
        </w:rPr>
        <w:t>report.</w:t>
      </w:r>
      <w:r>
        <w:rPr>
          <w:color w:val="0462C1"/>
          <w:spacing w:val="30"/>
          <w:sz w:val="20"/>
        </w:rPr>
        <w:t> </w:t>
      </w:r>
      <w:hyperlink r:id="rId177">
        <w:r>
          <w:rPr>
            <w:color w:val="0462C1"/>
            <w:sz w:val="18"/>
            <w:u w:val="single" w:color="0462C1"/>
          </w:rPr>
          <w:t>https://wearesocial.com/fr/blog/2023/01/digital-report-</w:t>
        </w:r>
      </w:hyperlink>
      <w:r>
        <w:rPr>
          <w:color w:val="0462C1"/>
          <w:spacing w:val="-38"/>
          <w:sz w:val="18"/>
        </w:rPr>
        <w:t> </w:t>
      </w:r>
      <w:hyperlink r:id="rId177">
        <w:r>
          <w:rPr>
            <w:color w:val="0462C1"/>
            <w:sz w:val="18"/>
          </w:rPr>
          <w:t>levolution-du-numerique-en-2023/</w:t>
        </w:r>
      </w:hyperlink>
    </w:p>
    <w:p>
      <w:pPr>
        <w:pStyle w:val="ListParagraph"/>
        <w:numPr>
          <w:ilvl w:val="0"/>
          <w:numId w:val="7"/>
        </w:numPr>
        <w:tabs>
          <w:tab w:pos="539" w:val="left" w:leader="none"/>
          <w:tab w:pos="540" w:val="left" w:leader="none"/>
          <w:tab w:pos="1858" w:val="left" w:leader="none"/>
          <w:tab w:pos="3636" w:val="left" w:leader="none"/>
          <w:tab w:pos="5368" w:val="left" w:leader="none"/>
          <w:tab w:pos="6849" w:val="left" w:leader="none"/>
          <w:tab w:pos="8569" w:val="left" w:leader="none"/>
        </w:tabs>
        <w:spacing w:line="243" w:lineRule="exact" w:before="0" w:after="0"/>
        <w:ind w:left="539" w:right="0" w:hanging="361"/>
        <w:jc w:val="left"/>
        <w:rPr>
          <w:rFonts w:ascii="Sitka Small" w:hAnsi="Sitka Small"/>
          <w:color w:val="001F5F"/>
          <w:sz w:val="16"/>
        </w:rPr>
      </w:pPr>
      <w:r>
        <w:rPr>
          <w:sz w:val="20"/>
        </w:rPr>
        <w:t>York</w:t>
        <w:tab/>
        <w:t>University</w:t>
        <w:tab/>
        <w:t>(Canada).</w:t>
        <w:tab/>
        <w:t>Global</w:t>
        <w:tab/>
        <w:t>Footprint</w:t>
        <w:tab/>
        <w:t>Network.</w:t>
      </w:r>
    </w:p>
    <w:p>
      <w:pPr>
        <w:spacing w:before="37"/>
        <w:ind w:left="539" w:right="0" w:firstLine="0"/>
        <w:jc w:val="left"/>
        <w:rPr>
          <w:sz w:val="18"/>
        </w:rPr>
      </w:pPr>
      <w:r>
        <w:rPr>
          <w:color w:val="0462C1"/>
          <w:sz w:val="18"/>
          <w:u w:val="single" w:color="0462C1"/>
        </w:rPr>
        <w:t>https://data.footprintnetwork.org/?_ga=2.171178400.1239593503.1687363482-1911424501.1687363482#/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897" w:top="1360" w:bottom="1160" w:left="1160" w:right="380"/>
        </w:sectPr>
      </w:pPr>
    </w:p>
    <w:p>
      <w:pPr>
        <w:pStyle w:val="Heading1"/>
        <w:ind w:left="3403"/>
      </w:pPr>
      <w:r>
        <w:rPr>
          <w:color w:val="12035D"/>
        </w:rPr>
        <w:t>TABLE</w:t>
      </w:r>
      <w:r>
        <w:rPr>
          <w:color w:val="12035D"/>
          <w:spacing w:val="-6"/>
        </w:rPr>
        <w:t> </w:t>
      </w:r>
      <w:r>
        <w:rPr>
          <w:color w:val="12035D"/>
        </w:rPr>
        <w:t>DES</w:t>
      </w:r>
      <w:r>
        <w:rPr>
          <w:color w:val="12035D"/>
          <w:spacing w:val="-3"/>
        </w:rPr>
        <w:t> </w:t>
      </w:r>
      <w:r>
        <w:rPr>
          <w:color w:val="12035D"/>
        </w:rPr>
        <w:t>MATIERES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1"/>
        </w:rPr>
      </w:pPr>
    </w:p>
    <w:p>
      <w:pPr>
        <w:spacing w:before="1"/>
        <w:ind w:left="256" w:right="0" w:firstLine="0"/>
        <w:jc w:val="left"/>
        <w:rPr>
          <w:b/>
          <w:sz w:val="20"/>
        </w:rPr>
      </w:pPr>
      <w:hyperlink w:history="true" w:anchor="_bookmark0">
        <w:r>
          <w:rPr>
            <w:b/>
            <w:color w:val="006FC0"/>
            <w:sz w:val="20"/>
          </w:rPr>
          <w:t>INTRODUCTION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:</w:t>
        </w:r>
        <w:r>
          <w:rPr>
            <w:b/>
            <w:color w:val="006FC0"/>
            <w:spacing w:val="-2"/>
            <w:sz w:val="20"/>
          </w:rPr>
          <w:t> </w:t>
        </w:r>
        <w:r>
          <w:rPr>
            <w:b/>
            <w:color w:val="006FC0"/>
            <w:sz w:val="20"/>
          </w:rPr>
          <w:t>UN</w:t>
        </w:r>
        <w:r>
          <w:rPr>
            <w:b/>
            <w:color w:val="006FC0"/>
            <w:spacing w:val="-2"/>
            <w:sz w:val="20"/>
          </w:rPr>
          <w:t> </w:t>
        </w:r>
        <w:r>
          <w:rPr>
            <w:b/>
            <w:color w:val="006FC0"/>
            <w:sz w:val="20"/>
          </w:rPr>
          <w:t>MARCHE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DES</w:t>
        </w:r>
        <w:r>
          <w:rPr>
            <w:b/>
            <w:color w:val="006FC0"/>
            <w:spacing w:val="-4"/>
            <w:sz w:val="20"/>
          </w:rPr>
          <w:t> </w:t>
        </w:r>
        <w:r>
          <w:rPr>
            <w:b/>
            <w:color w:val="006FC0"/>
            <w:sz w:val="20"/>
          </w:rPr>
          <w:t>DATACENTERS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EN</w:t>
        </w:r>
        <w:r>
          <w:rPr>
            <w:b/>
            <w:color w:val="006FC0"/>
            <w:spacing w:val="-2"/>
            <w:sz w:val="20"/>
          </w:rPr>
          <w:t> </w:t>
        </w:r>
        <w:r>
          <w:rPr>
            <w:b/>
            <w:color w:val="006FC0"/>
            <w:sz w:val="20"/>
          </w:rPr>
          <w:t>PLEIN</w:t>
        </w:r>
        <w:r>
          <w:rPr>
            <w:b/>
            <w:color w:val="006FC0"/>
            <w:spacing w:val="-1"/>
            <w:sz w:val="20"/>
          </w:rPr>
          <w:t> </w:t>
        </w:r>
        <w:r>
          <w:rPr>
            <w:b/>
            <w:color w:val="006FC0"/>
            <w:sz w:val="20"/>
          </w:rPr>
          <w:t>ESSOR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AU</w:t>
        </w:r>
        <w:r>
          <w:rPr>
            <w:b/>
            <w:color w:val="006FC0"/>
            <w:spacing w:val="-4"/>
            <w:sz w:val="20"/>
          </w:rPr>
          <w:t> </w:t>
        </w:r>
        <w:r>
          <w:rPr>
            <w:b/>
            <w:color w:val="006FC0"/>
            <w:sz w:val="20"/>
          </w:rPr>
          <w:t>MAROC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1"/>
        <w:ind w:left="256" w:right="0" w:firstLine="0"/>
        <w:jc w:val="left"/>
        <w:rPr>
          <w:b/>
          <w:sz w:val="20"/>
        </w:rPr>
      </w:pPr>
      <w:hyperlink w:history="true" w:anchor="_bookmark1">
        <w:r>
          <w:rPr>
            <w:b/>
            <w:color w:val="006FC0"/>
            <w:sz w:val="20"/>
          </w:rPr>
          <w:t>PARTIE</w:t>
        </w:r>
        <w:r>
          <w:rPr>
            <w:b/>
            <w:color w:val="006FC0"/>
            <w:spacing w:val="-5"/>
            <w:sz w:val="20"/>
          </w:rPr>
          <w:t> </w:t>
        </w:r>
        <w:r>
          <w:rPr>
            <w:b/>
            <w:color w:val="006FC0"/>
            <w:sz w:val="20"/>
          </w:rPr>
          <w:t>I.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DEVELOPPEMENTS</w:t>
        </w:r>
        <w:r>
          <w:rPr>
            <w:b/>
            <w:color w:val="006FC0"/>
            <w:spacing w:val="-1"/>
            <w:sz w:val="20"/>
          </w:rPr>
          <w:t> </w:t>
        </w:r>
        <w:r>
          <w:rPr>
            <w:b/>
            <w:color w:val="006FC0"/>
            <w:sz w:val="20"/>
          </w:rPr>
          <w:t>RECENTS</w:t>
        </w:r>
        <w:r>
          <w:rPr>
            <w:b/>
            <w:color w:val="006FC0"/>
            <w:spacing w:val="-4"/>
            <w:sz w:val="20"/>
          </w:rPr>
          <w:t> </w:t>
        </w:r>
        <w:r>
          <w:rPr>
            <w:b/>
            <w:color w:val="006FC0"/>
            <w:sz w:val="20"/>
          </w:rPr>
          <w:t>DU</w:t>
        </w:r>
        <w:r>
          <w:rPr>
            <w:b/>
            <w:color w:val="006FC0"/>
            <w:spacing w:val="-5"/>
            <w:sz w:val="20"/>
          </w:rPr>
          <w:t> </w:t>
        </w:r>
        <w:r>
          <w:rPr>
            <w:b/>
            <w:color w:val="006FC0"/>
            <w:sz w:val="20"/>
          </w:rPr>
          <w:t>SECTEUR</w:t>
        </w:r>
        <w:r>
          <w:rPr>
            <w:b/>
            <w:color w:val="006FC0"/>
            <w:spacing w:val="-4"/>
            <w:sz w:val="20"/>
          </w:rPr>
          <w:t> </w:t>
        </w:r>
        <w:r>
          <w:rPr>
            <w:b/>
            <w:color w:val="006FC0"/>
            <w:sz w:val="20"/>
          </w:rPr>
          <w:t>DES</w:t>
        </w:r>
        <w:r>
          <w:rPr>
            <w:b/>
            <w:color w:val="006FC0"/>
            <w:spacing w:val="-2"/>
            <w:sz w:val="20"/>
          </w:rPr>
          <w:t> </w:t>
        </w:r>
        <w:r>
          <w:rPr>
            <w:b/>
            <w:color w:val="006FC0"/>
            <w:sz w:val="20"/>
          </w:rPr>
          <w:t>DATACENTERS</w:t>
        </w:r>
        <w:r>
          <w:rPr>
            <w:b/>
            <w:color w:val="006FC0"/>
            <w:spacing w:val="-3"/>
            <w:sz w:val="20"/>
          </w:rPr>
          <w:t> </w:t>
        </w:r>
        <w:r>
          <w:rPr>
            <w:b/>
            <w:color w:val="006FC0"/>
            <w:sz w:val="20"/>
          </w:rPr>
          <w:t>AU</w:t>
        </w:r>
        <w:r>
          <w:rPr>
            <w:b/>
            <w:color w:val="006FC0"/>
            <w:spacing w:val="-5"/>
            <w:sz w:val="20"/>
          </w:rPr>
          <w:t> </w:t>
        </w:r>
        <w:r>
          <w:rPr>
            <w:b/>
            <w:color w:val="006FC0"/>
            <w:sz w:val="20"/>
          </w:rPr>
          <w:t>NIVEAU</w:t>
        </w:r>
        <w:r>
          <w:rPr>
            <w:b/>
            <w:color w:val="006FC0"/>
            <w:spacing w:val="-5"/>
            <w:sz w:val="20"/>
          </w:rPr>
          <w:t> </w:t>
        </w:r>
        <w:r>
          <w:rPr>
            <w:b/>
            <w:color w:val="006FC0"/>
            <w:sz w:val="20"/>
          </w:rPr>
          <w:t>MONDIAL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897" w:top="1380" w:bottom="1627" w:left="1160" w:right="3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32"/>
            </w:numPr>
            <w:tabs>
              <w:tab w:pos="1108" w:val="left" w:leader="none"/>
              <w:tab w:pos="1109" w:val="left" w:leader="none"/>
              <w:tab w:pos="9219" w:val="left" w:leader="dot"/>
            </w:tabs>
            <w:spacing w:line="240" w:lineRule="auto" w:before="243" w:after="0"/>
            <w:ind w:left="1108" w:right="0" w:hanging="853"/>
            <w:jc w:val="left"/>
          </w:pPr>
          <w:hyperlink w:history="true" w:anchor="_bookmark2"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:</w:t>
            </w:r>
            <w:r>
              <w:rPr>
                <w:spacing w:val="-1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levier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transformation digitale</w:t>
              <w:tab/>
              <w:t>3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0" w:lineRule="auto" w:before="0" w:after="0"/>
            <w:ind w:left="1108" w:right="0" w:hanging="570"/>
            <w:jc w:val="left"/>
          </w:pPr>
          <w:hyperlink w:history="true" w:anchor="_bookmark3">
            <w:r>
              <w:rPr/>
              <w:t>L’infrastructure</w:t>
            </w:r>
            <w:r>
              <w:rPr>
                <w:spacing w:val="-4"/>
              </w:rPr>
              <w:t> </w:t>
            </w:r>
            <w:r>
              <w:rPr/>
              <w:t>d’un</w:t>
            </w:r>
            <w:r>
              <w:rPr>
                <w:spacing w:val="-1"/>
              </w:rPr>
              <w:t> </w:t>
            </w:r>
            <w:r>
              <w:rPr/>
              <w:t>Datacenter</w:t>
              <w:tab/>
              <w:t>4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4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services</w:t>
            </w:r>
            <w:r>
              <w:rPr>
                <w:spacing w:val="-3"/>
              </w:rPr>
              <w:t> </w:t>
            </w:r>
            <w:r>
              <w:rPr/>
              <w:t>offerts</w:t>
            </w:r>
            <w:r>
              <w:rPr>
                <w:spacing w:val="-2"/>
              </w:rPr>
              <w:t> </w:t>
            </w:r>
            <w:r>
              <w:rPr/>
              <w:t>par</w:t>
            </w:r>
            <w:r>
              <w:rPr>
                <w:spacing w:val="-1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Datacenter</w:t>
            </w:r>
            <w:r>
              <w:rPr>
                <w:spacing w:val="-1"/>
              </w:rPr>
              <w:t> </w:t>
            </w:r>
            <w:r>
              <w:rPr/>
              <w:t>type</w:t>
              <w:tab/>
              <w:t>5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5">
            <w:r>
              <w:rPr/>
              <w:t>Datacenter</w:t>
            </w:r>
            <w:r>
              <w:rPr>
                <w:spacing w:val="-1"/>
              </w:rPr>
              <w:t> </w:t>
            </w:r>
            <w:r>
              <w:rPr/>
              <w:t>ou</w:t>
            </w:r>
            <w:r>
              <w:rPr>
                <w:spacing w:val="-1"/>
              </w:rPr>
              <w:t> </w:t>
            </w:r>
            <w:r>
              <w:rPr/>
              <w:t>cloud</w:t>
            </w:r>
            <w:r>
              <w:rPr>
                <w:spacing w:val="-1"/>
              </w:rPr>
              <w:t> </w:t>
            </w:r>
            <w:r>
              <w:rPr/>
              <w:t>:</w:t>
            </w:r>
            <w:r>
              <w:rPr>
                <w:spacing w:val="-3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quels</w:t>
            </w:r>
            <w:r>
              <w:rPr>
                <w:spacing w:val="-3"/>
              </w:rPr>
              <w:t> </w:t>
            </w:r>
            <w:r>
              <w:rPr/>
              <w:t>besoins ?</w:t>
              <w:tab/>
              <w:t>5</w:t>
            </w:r>
          </w:hyperlink>
        </w:p>
        <w:p>
          <w:pPr>
            <w:pStyle w:val="TOC1"/>
            <w:numPr>
              <w:ilvl w:val="1"/>
              <w:numId w:val="32"/>
            </w:numPr>
            <w:tabs>
              <w:tab w:pos="1137" w:val="left" w:leader="none"/>
              <w:tab w:pos="1138" w:val="left" w:leader="none"/>
              <w:tab w:pos="9229" w:val="left" w:leader="dot"/>
            </w:tabs>
            <w:spacing w:line="240" w:lineRule="auto" w:before="121" w:after="0"/>
            <w:ind w:left="1137" w:right="0" w:hanging="882"/>
            <w:jc w:val="left"/>
          </w:pPr>
          <w:hyperlink w:history="true" w:anchor="_bookmark6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marché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Datacenters</w:t>
            </w:r>
            <w:r>
              <w:rPr>
                <w:spacing w:val="-1"/>
              </w:rPr>
              <w:t> </w:t>
            </w:r>
            <w:r>
              <w:rPr/>
              <w:t>dans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monde</w:t>
              <w:tab/>
              <w:t>7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0" w:lineRule="auto" w:before="1" w:after="0"/>
            <w:ind w:left="1108" w:right="0" w:hanging="570"/>
            <w:jc w:val="left"/>
          </w:pPr>
          <w:hyperlink w:history="true" w:anchor="_bookmark7">
            <w:r>
              <w:rPr/>
              <w:t>Les</w:t>
            </w:r>
            <w:r>
              <w:rPr>
                <w:spacing w:val="-4"/>
              </w:rPr>
              <w:t> </w:t>
            </w:r>
            <w:r>
              <w:rPr/>
              <w:t>Etats-Unis</w:t>
            </w:r>
            <w:r>
              <w:rPr>
                <w:spacing w:val="-1"/>
              </w:rPr>
              <w:t> </w:t>
            </w:r>
            <w:r>
              <w:rPr/>
              <w:t>:</w:t>
            </w:r>
            <w:r>
              <w:rPr>
                <w:spacing w:val="-3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leader</w:t>
            </w:r>
            <w:r>
              <w:rPr>
                <w:spacing w:val="-2"/>
              </w:rPr>
              <w:t> </w:t>
            </w:r>
            <w:r>
              <w:rPr/>
              <w:t>incontesté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secteur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Datacenters</w:t>
              <w:tab/>
              <w:t>7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8">
            <w:r>
              <w:rPr/>
              <w:t>Une</w:t>
            </w:r>
            <w:r>
              <w:rPr>
                <w:spacing w:val="-3"/>
              </w:rPr>
              <w:t> </w:t>
            </w:r>
            <w:r>
              <w:rPr/>
              <w:t>croissance</w:t>
            </w:r>
            <w:r>
              <w:rPr>
                <w:spacing w:val="-2"/>
              </w:rPr>
              <w:t> </w:t>
            </w:r>
            <w:r>
              <w:rPr/>
              <w:t>soutenue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segment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l’hyperscale</w:t>
            </w:r>
            <w:r>
              <w:rPr>
                <w:spacing w:val="-2"/>
              </w:rPr>
              <w:t> </w:t>
            </w:r>
            <w:r>
              <w:rPr/>
              <w:t>portée</w:t>
            </w:r>
            <w:r>
              <w:rPr>
                <w:spacing w:val="-2"/>
              </w:rPr>
              <w:t> </w:t>
            </w:r>
            <w:r>
              <w:rPr/>
              <w:t>par</w:t>
            </w:r>
            <w:r>
              <w:rPr>
                <w:spacing w:val="-1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cloud</w:t>
              <w:tab/>
              <w:t>8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219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9"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marché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attractif</w:t>
            </w:r>
            <w:r>
              <w:rPr>
                <w:spacing w:val="-2"/>
              </w:rPr>
              <w:t> </w:t>
            </w:r>
            <w:r>
              <w:rPr/>
              <w:t>pour les</w:t>
            </w:r>
            <w:r>
              <w:rPr>
                <w:spacing w:val="-3"/>
              </w:rPr>
              <w:t> </w:t>
            </w:r>
            <w:r>
              <w:rPr/>
              <w:t>investisseurs</w:t>
              <w:tab/>
              <w:t>9</w:t>
            </w:r>
          </w:hyperlink>
        </w:p>
        <w:p>
          <w:pPr>
            <w:pStyle w:val="TOC4"/>
            <w:numPr>
              <w:ilvl w:val="0"/>
              <w:numId w:val="33"/>
            </w:numPr>
            <w:tabs>
              <w:tab w:pos="1109" w:val="left" w:leader="none"/>
              <w:tab w:pos="9219" w:val="left" w:leader="dot"/>
            </w:tabs>
            <w:spacing w:line="240" w:lineRule="auto" w:before="0" w:after="0"/>
            <w:ind w:left="1108" w:right="0" w:hanging="145"/>
            <w:jc w:val="left"/>
          </w:pPr>
          <w:hyperlink w:history="true" w:anchor="_bookmark10">
            <w:r>
              <w:rPr/>
              <w:t>Progression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CA</w:t>
            </w:r>
            <w:r>
              <w:rPr>
                <w:spacing w:val="-2"/>
              </w:rPr>
              <w:t> </w:t>
            </w:r>
            <w:r>
              <w:rPr/>
              <w:t>projetés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l’industrie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 par</w:t>
            </w:r>
            <w:r>
              <w:rPr>
                <w:spacing w:val="-2"/>
              </w:rPr>
              <w:t> </w:t>
            </w:r>
            <w:r>
              <w:rPr/>
              <w:t>région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monde</w:t>
            </w:r>
            <w:r>
              <w:rPr>
                <w:spacing w:val="-2"/>
              </w:rPr>
              <w:t> </w:t>
            </w:r>
            <w:r>
              <w:rPr/>
              <w:t>(2023-2027)</w:t>
              <w:tab/>
              <w:t>9</w:t>
            </w:r>
          </w:hyperlink>
        </w:p>
        <w:p>
          <w:pPr>
            <w:pStyle w:val="TOC4"/>
            <w:numPr>
              <w:ilvl w:val="0"/>
              <w:numId w:val="33"/>
            </w:numPr>
            <w:tabs>
              <w:tab w:pos="1109" w:val="left" w:leader="none"/>
              <w:tab w:pos="9219" w:val="left" w:leader="dot"/>
            </w:tabs>
            <w:spacing w:line="243" w:lineRule="exact" w:before="1" w:after="0"/>
            <w:ind w:left="1108" w:right="0" w:hanging="145"/>
            <w:jc w:val="left"/>
          </w:pPr>
          <w:hyperlink w:history="true" w:anchor="_bookmark11">
            <w:r>
              <w:rPr/>
              <w:t>Progression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demande</w:t>
            </w:r>
            <w:r>
              <w:rPr>
                <w:spacing w:val="-1"/>
              </w:rPr>
              <w:t> </w:t>
            </w:r>
            <w:r>
              <w:rPr/>
              <w:t>mondiale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Datacenters</w:t>
              <w:tab/>
              <w:t>9</w:t>
            </w:r>
          </w:hyperlink>
        </w:p>
        <w:p>
          <w:pPr>
            <w:pStyle w:val="TOC4"/>
            <w:numPr>
              <w:ilvl w:val="0"/>
              <w:numId w:val="33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12">
            <w:r>
              <w:rPr/>
              <w:t>Développement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opportunités</w:t>
            </w:r>
            <w:r>
              <w:rPr>
                <w:spacing w:val="-4"/>
              </w:rPr>
              <w:t> </w:t>
            </w:r>
            <w:r>
              <w:rPr/>
              <w:t>d’investissements</w:t>
            </w:r>
            <w:r>
              <w:rPr>
                <w:spacing w:val="-1"/>
              </w:rPr>
              <w:t> </w:t>
            </w:r>
            <w:r>
              <w:rPr/>
              <w:t>dans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segments</w:t>
            </w:r>
            <w:r>
              <w:rPr>
                <w:spacing w:val="-3"/>
              </w:rPr>
              <w:t> </w:t>
            </w:r>
            <w:r>
              <w:rPr/>
              <w:t>d’avenir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amont</w:t>
              <w:tab/>
              <w:t>10</w:t>
            </w:r>
          </w:hyperlink>
        </w:p>
        <w:p>
          <w:pPr>
            <w:pStyle w:val="TOC4"/>
            <w:numPr>
              <w:ilvl w:val="0"/>
              <w:numId w:val="33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145"/>
            <w:jc w:val="left"/>
          </w:pPr>
          <w:hyperlink w:history="true" w:anchor="_bookmark13"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disparités</w:t>
            </w:r>
            <w:r>
              <w:rPr>
                <w:spacing w:val="-2"/>
              </w:rPr>
              <w:t> </w:t>
            </w:r>
            <w:r>
              <w:rPr/>
              <w:t>entre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différentes</w:t>
            </w:r>
            <w:r>
              <w:rPr>
                <w:spacing w:val="-2"/>
              </w:rPr>
              <w:t> </w:t>
            </w:r>
            <w:r>
              <w:rPr/>
              <w:t>régions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monde</w:t>
              <w:tab/>
              <w:t>11</w:t>
            </w:r>
          </w:hyperlink>
        </w:p>
        <w:p>
          <w:pPr>
            <w:pStyle w:val="TOC1"/>
            <w:numPr>
              <w:ilvl w:val="1"/>
              <w:numId w:val="32"/>
            </w:numPr>
            <w:tabs>
              <w:tab w:pos="1108" w:val="left" w:leader="none"/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853"/>
            <w:jc w:val="left"/>
          </w:pPr>
          <w:hyperlink w:history="true" w:anchor="_bookmark14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Datacenters</w:t>
            </w:r>
            <w:r>
              <w:rPr>
                <w:spacing w:val="-3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Afrique</w:t>
            </w:r>
            <w:r>
              <w:rPr>
                <w:spacing w:val="1"/>
              </w:rPr>
              <w:t> </w:t>
            </w:r>
            <w:r>
              <w:rPr/>
              <w:t>:</w:t>
            </w:r>
            <w:r>
              <w:rPr>
                <w:spacing w:val="-1"/>
              </w:rPr>
              <w:t> </w:t>
            </w:r>
            <w:r>
              <w:rPr/>
              <w:t>un</w:t>
            </w:r>
            <w:r>
              <w:rPr>
                <w:spacing w:val="-2"/>
              </w:rPr>
              <w:t> </w:t>
            </w:r>
            <w:r>
              <w:rPr/>
              <w:t>pilier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transformation</w:t>
            </w:r>
            <w:r>
              <w:rPr>
                <w:spacing w:val="-3"/>
              </w:rPr>
              <w:t> </w:t>
            </w:r>
            <w:r>
              <w:rPr/>
              <w:t>digitale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continent</w:t>
              <w:tab/>
              <w:t>12</w:t>
            </w:r>
          </w:hyperlink>
        </w:p>
        <w:p>
          <w:pPr>
            <w:pStyle w:val="TOC1"/>
            <w:numPr>
              <w:ilvl w:val="1"/>
              <w:numId w:val="32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3" w:lineRule="exact" w:before="121" w:after="0"/>
            <w:ind w:left="1137" w:right="0" w:hanging="882"/>
            <w:jc w:val="left"/>
          </w:pPr>
          <w:hyperlink w:history="true" w:anchor="_bookmark15"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indicateurs</w:t>
            </w:r>
            <w:r>
              <w:rPr>
                <w:spacing w:val="-2"/>
              </w:rPr>
              <w:t> </w:t>
            </w:r>
            <w:r>
              <w:rPr/>
              <w:t>technologiques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secteur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niveau</w:t>
            </w:r>
            <w:r>
              <w:rPr>
                <w:spacing w:val="-2"/>
              </w:rPr>
              <w:t> </w:t>
            </w:r>
            <w:r>
              <w:rPr/>
              <w:t>mondial</w:t>
              <w:tab/>
              <w:t>15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16">
            <w:r>
              <w:rPr/>
              <w:t>L’information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l’état</w:t>
            </w:r>
            <w:r>
              <w:rPr>
                <w:spacing w:val="-3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connaissances</w:t>
            </w:r>
            <w:r>
              <w:rPr>
                <w:spacing w:val="-4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dynamique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3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Datacenters</w:t>
            </w:r>
            <w:r>
              <w:rPr>
                <w:rFonts w:ascii="Times New Roman" w:hAnsi="Times New Roman"/>
              </w:rPr>
              <w:tab/>
            </w:r>
            <w:r>
              <w:rPr/>
              <w:t>15</w:t>
            </w:r>
          </w:hyperlink>
        </w:p>
        <w:p>
          <w:pPr>
            <w:pStyle w:val="TOC2"/>
            <w:numPr>
              <w:ilvl w:val="2"/>
              <w:numId w:val="32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570"/>
            <w:jc w:val="left"/>
          </w:pPr>
          <w:hyperlink w:history="true" w:anchor="_bookmark17">
            <w:r>
              <w:rPr/>
              <w:t>Les</w:t>
            </w:r>
            <w:r>
              <w:rPr>
                <w:spacing w:val="-4"/>
              </w:rPr>
              <w:t> </w:t>
            </w:r>
            <w:r>
              <w:rPr/>
              <w:t>indicateurs</w:t>
            </w:r>
            <w:r>
              <w:rPr>
                <w:spacing w:val="-4"/>
              </w:rPr>
              <w:t> </w:t>
            </w:r>
            <w:r>
              <w:rPr/>
              <w:t>brevets</w:t>
            </w:r>
            <w:r>
              <w:rPr>
                <w:spacing w:val="-4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Datacenters</w:t>
              <w:tab/>
              <w:t>16</w:t>
            </w:r>
          </w:hyperlink>
        </w:p>
        <w:p>
          <w:pPr>
            <w:pStyle w:val="TOC1"/>
            <w:spacing w:before="294"/>
            <w:ind w:left="256" w:firstLine="0"/>
          </w:pPr>
          <w:hyperlink w:history="true" w:anchor="_bookmark18">
            <w:r>
              <w:rPr>
                <w:color w:val="006FC0"/>
              </w:rPr>
              <w:t>PARTIE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</w:rPr>
              <w:t>II.</w:t>
            </w:r>
            <w:r>
              <w:rPr>
                <w:color w:val="006FC0"/>
                <w:spacing w:val="40"/>
              </w:rPr>
              <w:t> </w:t>
            </w:r>
            <w:r>
              <w:rPr>
                <w:color w:val="006FC0"/>
              </w:rPr>
              <w:t>LE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MARCHE</w:t>
            </w:r>
            <w:r>
              <w:rPr>
                <w:color w:val="006FC0"/>
                <w:spacing w:val="-1"/>
              </w:rPr>
              <w:t> </w:t>
            </w:r>
            <w:r>
              <w:rPr>
                <w:color w:val="006FC0"/>
              </w:rPr>
              <w:t>DES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DATACENTERS</w:t>
            </w:r>
            <w:r>
              <w:rPr>
                <w:color w:val="006FC0"/>
                <w:spacing w:val="-2"/>
              </w:rPr>
              <w:t> </w:t>
            </w:r>
            <w:r>
              <w:rPr>
                <w:color w:val="006FC0"/>
              </w:rPr>
              <w:t>AU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MAROC</w:t>
            </w:r>
          </w:hyperlink>
        </w:p>
        <w:p>
          <w:pPr>
            <w:pStyle w:val="TOC1"/>
            <w:numPr>
              <w:ilvl w:val="1"/>
              <w:numId w:val="34"/>
            </w:numPr>
            <w:tabs>
              <w:tab w:pos="610" w:val="left" w:leader="none"/>
              <w:tab w:pos="9128" w:val="left" w:leader="dot"/>
            </w:tabs>
            <w:spacing w:line="240" w:lineRule="auto" w:before="315" w:after="0"/>
            <w:ind w:left="609" w:right="0" w:hanging="354"/>
            <w:jc w:val="left"/>
          </w:pPr>
          <w:hyperlink w:history="true" w:anchor="_bookmark19"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opérations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concentration</w:t>
            </w:r>
            <w:r>
              <w:rPr>
                <w:spacing w:val="1"/>
              </w:rPr>
              <w:t> </w:t>
            </w:r>
            <w:r>
              <w:rPr/>
              <w:t>économique</w:t>
              <w:tab/>
              <w:t>19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20">
            <w:r>
              <w:rPr/>
              <w:t>Tendances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OCE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niveau</w:t>
            </w:r>
            <w:r>
              <w:rPr>
                <w:spacing w:val="2"/>
              </w:rPr>
              <w:t> </w:t>
            </w:r>
            <w:r>
              <w:rPr/>
              <w:t>mondial</w:t>
            </w:r>
            <w:r>
              <w:rPr>
                <w:spacing w:val="-2"/>
              </w:rPr>
              <w:t> </w:t>
            </w:r>
            <w:r>
              <w:rPr/>
              <w:t>et</w:t>
            </w:r>
            <w:r>
              <w:rPr>
                <w:spacing w:val="-1"/>
              </w:rPr>
              <w:t> </w:t>
            </w:r>
            <w:r>
              <w:rPr/>
              <w:t>national</w:t>
              <w:tab/>
              <w:t>19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21">
            <w:r>
              <w:rPr/>
              <w:t>Les</w:t>
            </w:r>
            <w:r>
              <w:rPr>
                <w:spacing w:val="-4"/>
              </w:rPr>
              <w:t> </w:t>
            </w:r>
            <w:r>
              <w:rPr/>
              <w:t>OCE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3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  <w:tab/>
              <w:t>20</w:t>
            </w:r>
          </w:hyperlink>
        </w:p>
        <w:p>
          <w:pPr>
            <w:pStyle w:val="TOC1"/>
            <w:numPr>
              <w:ilvl w:val="1"/>
              <w:numId w:val="34"/>
            </w:numPr>
            <w:tabs>
              <w:tab w:pos="610" w:val="left" w:leader="none"/>
              <w:tab w:pos="9128" w:val="left" w:leader="dot"/>
            </w:tabs>
            <w:spacing w:line="240" w:lineRule="auto" w:before="121" w:after="0"/>
            <w:ind w:left="609" w:right="0" w:hanging="354"/>
            <w:jc w:val="left"/>
          </w:pPr>
          <w:hyperlink w:history="true" w:anchor="_bookmark22">
            <w:r>
              <w:rPr/>
              <w:t>L’environnement des</w:t>
            </w:r>
            <w:r>
              <w:rPr>
                <w:spacing w:val="-2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1"/>
              </w:rPr>
              <w:t> </w:t>
            </w:r>
            <w:r>
              <w:rPr/>
              <w:t>Maroc</w:t>
              <w:tab/>
              <w:t>22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570"/>
            <w:jc w:val="left"/>
          </w:pPr>
          <w:hyperlink w:history="true" w:anchor="_bookmark23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loi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souveraineté</w:t>
            </w:r>
            <w:r>
              <w:rPr>
                <w:spacing w:val="-3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données</w:t>
            </w:r>
            <w:r>
              <w:rPr>
                <w:spacing w:val="-4"/>
              </w:rPr>
              <w:t> </w:t>
            </w:r>
            <w:r>
              <w:rPr/>
              <w:t>favorise</w:t>
            </w:r>
            <w:r>
              <w:rPr>
                <w:spacing w:val="-3"/>
              </w:rPr>
              <w:t> </w:t>
            </w:r>
            <w:r>
              <w:rPr/>
              <w:t>l’essor</w:t>
            </w:r>
            <w:r>
              <w:rPr>
                <w:spacing w:val="-3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24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certification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Datacenters au</w:t>
            </w:r>
            <w:r>
              <w:rPr>
                <w:spacing w:val="-1"/>
              </w:rPr>
              <w:t> </w:t>
            </w:r>
            <w:r>
              <w:rPr/>
              <w:t>Maroc :</w:t>
            </w:r>
            <w:r>
              <w:rPr>
                <w:spacing w:val="-3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gage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conformité</w:t>
            </w:r>
            <w:r>
              <w:rPr>
                <w:spacing w:val="-1"/>
              </w:rPr>
              <w:t> </w:t>
            </w:r>
            <w:r>
              <w:rPr/>
              <w:t>aux</w:t>
            </w:r>
            <w:r>
              <w:rPr>
                <w:spacing w:val="-2"/>
              </w:rPr>
              <w:t> </w:t>
            </w:r>
            <w:r>
              <w:rPr/>
              <w:t>standards</w:t>
            </w:r>
            <w:r>
              <w:rPr>
                <w:spacing w:val="-3"/>
              </w:rPr>
              <w:t> </w:t>
            </w:r>
            <w:r>
              <w:rPr/>
              <w:t>internationaux</w:t>
              <w:tab/>
              <w:t>24</w:t>
            </w:r>
          </w:hyperlink>
        </w:p>
        <w:p>
          <w:pPr>
            <w:pStyle w:val="TOC3"/>
            <w:numPr>
              <w:ilvl w:val="0"/>
              <w:numId w:val="35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210"/>
            <w:jc w:val="left"/>
          </w:pPr>
          <w:hyperlink w:history="true" w:anchor="_bookmark25">
            <w:r>
              <w:rPr/>
              <w:t>Les</w:t>
            </w:r>
            <w:r>
              <w:rPr>
                <w:spacing w:val="-4"/>
              </w:rPr>
              <w:t> </w:t>
            </w:r>
            <w:r>
              <w:rPr/>
              <w:t>Principaux</w:t>
            </w:r>
            <w:r>
              <w:rPr>
                <w:spacing w:val="-2"/>
              </w:rPr>
              <w:t> </w:t>
            </w:r>
            <w:r>
              <w:rPr/>
              <w:t>acteurs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certifiés</w:t>
            </w:r>
            <w:r>
              <w:rPr>
                <w:spacing w:val="-3"/>
              </w:rPr>
              <w:t> </w:t>
            </w:r>
            <w:r>
              <w:rPr/>
              <w:t>Tier</w:t>
            </w:r>
            <w:r>
              <w:rPr>
                <w:spacing w:val="2"/>
              </w:rPr>
              <w:t> </w:t>
            </w:r>
            <w:r>
              <w:rPr/>
              <w:t>au</w:t>
            </w:r>
            <w:r>
              <w:rPr>
                <w:spacing w:val="-1"/>
              </w:rPr>
              <w:t> </w:t>
            </w:r>
            <w:r>
              <w:rPr/>
              <w:t>Maroc</w:t>
              <w:tab/>
              <w:t>25</w:t>
            </w:r>
          </w:hyperlink>
        </w:p>
        <w:p>
          <w:pPr>
            <w:pStyle w:val="TOC4"/>
            <w:numPr>
              <w:ilvl w:val="0"/>
              <w:numId w:val="35"/>
            </w:numPr>
            <w:tabs>
              <w:tab w:pos="1109" w:val="left" w:leader="none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26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Maroc</w:t>
            </w:r>
            <w:r>
              <w:rPr>
                <w:spacing w:val="-2"/>
              </w:rPr>
              <w:t> </w:t>
            </w:r>
            <w:r>
              <w:rPr/>
              <w:t>détient</w:t>
            </w:r>
            <w:r>
              <w:rPr>
                <w:spacing w:val="-1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plus</w:t>
            </w:r>
            <w:r>
              <w:rPr>
                <w:spacing w:val="-3"/>
              </w:rPr>
              <w:t> </w:t>
            </w:r>
            <w:r>
              <w:rPr/>
              <w:t>grand</w:t>
            </w:r>
            <w:r>
              <w:rPr>
                <w:spacing w:val="-1"/>
              </w:rPr>
              <w:t> </w:t>
            </w:r>
            <w:r>
              <w:rPr/>
              <w:t>nombre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certifiés</w:t>
            </w:r>
            <w:r>
              <w:rPr>
                <w:spacing w:val="-3"/>
              </w:rPr>
              <w:t> </w:t>
            </w:r>
            <w:r>
              <w:rPr/>
              <w:t>que</w:t>
            </w:r>
            <w:r>
              <w:rPr>
                <w:spacing w:val="-3"/>
              </w:rPr>
              <w:t> </w:t>
            </w:r>
            <w:r>
              <w:rPr/>
              <w:t>l’Afrique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Sud</w:t>
            </w:r>
            <w:r>
              <w:rPr>
                <w:spacing w:val="-1"/>
              </w:rPr>
              <w:t> </w:t>
            </w:r>
            <w:r>
              <w:rPr/>
              <w:t>leader</w:t>
            </w:r>
            <w:r>
              <w:rPr>
                <w:spacing w:val="-2"/>
              </w:rPr>
              <w:t> </w:t>
            </w:r>
            <w:r>
              <w:rPr/>
              <w:t>de</w:t>
            </w:r>
          </w:hyperlink>
        </w:p>
        <w:p>
          <w:pPr>
            <w:pStyle w:val="TOC5"/>
            <w:tabs>
              <w:tab w:pos="9118" w:val="left" w:leader="dot"/>
            </w:tabs>
          </w:pPr>
          <w:hyperlink w:history="true" w:anchor="_bookmark26">
            <w:r>
              <w:rPr/>
              <w:t>l’activité</w:t>
            </w:r>
            <w:r>
              <w:rPr>
                <w:spacing w:val="-1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continent</w:t>
              <w:tab/>
              <w:t>27</w:t>
            </w:r>
          </w:hyperlink>
        </w:p>
        <w:p>
          <w:pPr>
            <w:pStyle w:val="TOC1"/>
            <w:numPr>
              <w:ilvl w:val="1"/>
              <w:numId w:val="34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3" w:lineRule="exact" w:before="122" w:after="0"/>
            <w:ind w:left="1137" w:right="0" w:hanging="882"/>
            <w:jc w:val="left"/>
          </w:pPr>
          <w:hyperlink w:history="true" w:anchor="_bookmark27"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investissements</w:t>
            </w:r>
            <w:r>
              <w:rPr>
                <w:spacing w:val="-1"/>
              </w:rPr>
              <w:t> </w:t>
            </w:r>
            <w:r>
              <w:rPr/>
              <w:t>annoncés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328</w:t>
            </w:r>
            <w:r>
              <w:rPr>
                <w:spacing w:val="-2"/>
              </w:rPr>
              <w:t> </w:t>
            </w:r>
            <w:r>
              <w:rPr/>
              <w:t>millions</w:t>
            </w:r>
            <w:r>
              <w:rPr>
                <w:spacing w:val="-1"/>
              </w:rPr>
              <w:t> </w:t>
            </w:r>
            <w:r>
              <w:rPr/>
              <w:t>USD</w:t>
            </w:r>
            <w:r>
              <w:rPr>
                <w:spacing w:val="-2"/>
              </w:rPr>
              <w:t> </w:t>
            </w:r>
            <w:r>
              <w:rPr/>
              <w:t>dans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1"/>
              </w:rPr>
              <w:t> </w:t>
            </w:r>
            <w:r>
              <w:rPr/>
              <w:t>Maroc</w:t>
            </w:r>
            <w:r>
              <w:rPr>
                <w:spacing w:val="-3"/>
              </w:rPr>
              <w:t> </w:t>
            </w:r>
            <w:r>
              <w:rPr/>
              <w:t>d’ici à</w:t>
            </w:r>
            <w:r>
              <w:rPr>
                <w:spacing w:val="-2"/>
              </w:rPr>
              <w:t> </w:t>
            </w:r>
            <w:r>
              <w:rPr/>
              <w:t>2026</w:t>
              <w:tab/>
              <w:t>28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28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marché</w:t>
            </w:r>
            <w:r>
              <w:rPr>
                <w:spacing w:val="-3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au Maroc</w:t>
            </w:r>
            <w:r>
              <w:rPr>
                <w:spacing w:val="-3"/>
              </w:rPr>
              <w:t> </w:t>
            </w:r>
            <w:r>
              <w:rPr/>
              <w:t>est</w:t>
            </w:r>
            <w:r>
              <w:rPr>
                <w:spacing w:val="-1"/>
              </w:rPr>
              <w:t> </w:t>
            </w:r>
            <w:r>
              <w:rPr/>
              <w:t>capitalistique</w:t>
              <w:tab/>
              <w:t>28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539" w:right="1044" w:firstLine="0"/>
            <w:jc w:val="left"/>
          </w:pPr>
          <w:hyperlink w:history="true" w:anchor="_bookmark29">
            <w:r>
              <w:rPr/>
              <w:t>Les principaux projets de Datacenters au Maroc résultent de joint-ventures avec des leaders</w:t>
            </w:r>
          </w:hyperlink>
          <w:r>
            <w:rPr>
              <w:spacing w:val="1"/>
            </w:rPr>
            <w:t> </w:t>
          </w:r>
          <w:hyperlink w:history="true" w:anchor="_bookmark29">
            <w:r>
              <w:rPr/>
              <w:t>mondiaux</w:t>
              <w:tab/>
            </w:r>
            <w:r>
              <w:rPr>
                <w:spacing w:val="-2"/>
              </w:rPr>
              <w:t>29</w:t>
            </w:r>
          </w:hyperlink>
        </w:p>
        <w:p>
          <w:pPr>
            <w:pStyle w:val="TOC1"/>
            <w:numPr>
              <w:ilvl w:val="1"/>
              <w:numId w:val="34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0" w:lineRule="auto" w:before="119" w:after="0"/>
            <w:ind w:left="1137" w:right="0" w:hanging="882"/>
            <w:jc w:val="left"/>
          </w:pPr>
          <w:hyperlink w:history="true" w:anchor="_bookmark30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souveraineté</w:t>
            </w:r>
            <w:r>
              <w:rPr>
                <w:spacing w:val="-1"/>
              </w:rPr>
              <w:t> </w:t>
            </w:r>
            <w:r>
              <w:rPr/>
              <w:t>numérique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spacing w:val="-2"/>
              </w:rPr>
              <w:t> </w:t>
            </w:r>
            <w:r>
              <w:rPr/>
              <w:t>s’organise</w:t>
            </w:r>
            <w:r>
              <w:rPr>
                <w:rFonts w:ascii="Times New Roman" w:hAnsi="Times New Roman"/>
              </w:rPr>
              <w:tab/>
            </w:r>
            <w:r>
              <w:rPr/>
              <w:t>31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539" w:right="1044" w:firstLine="0"/>
            <w:jc w:val="left"/>
          </w:pPr>
          <w:hyperlink w:history="true" w:anchor="_bookmark31">
            <w:r>
              <w:rPr/>
              <w:t>Une offre nationale de Datacenters et de cloud souverains pour se conformer à la loi sur la</w:t>
            </w:r>
          </w:hyperlink>
          <w:r>
            <w:rPr>
              <w:spacing w:val="1"/>
            </w:rPr>
            <w:t> </w:t>
          </w:r>
          <w:hyperlink w:history="true" w:anchor="_bookmark31">
            <w:r>
              <w:rPr/>
              <w:t>souveraineté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données</w:t>
              <w:tab/>
            </w:r>
            <w:r>
              <w:rPr>
                <w:spacing w:val="-2"/>
              </w:rPr>
              <w:t>31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32">
            <w:r>
              <w:rPr/>
              <w:t>Le</w:t>
            </w:r>
            <w:r>
              <w:rPr>
                <w:spacing w:val="-4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public</w:t>
            </w:r>
            <w:r>
              <w:rPr>
                <w:spacing w:val="-3"/>
              </w:rPr>
              <w:t> </w:t>
            </w:r>
            <w:r>
              <w:rPr/>
              <w:t>développe</w:t>
            </w:r>
            <w:r>
              <w:rPr>
                <w:spacing w:val="-3"/>
              </w:rPr>
              <w:t> </w:t>
            </w:r>
            <w:r>
              <w:rPr/>
              <w:t>ses</w:t>
            </w:r>
            <w:r>
              <w:rPr>
                <w:spacing w:val="-4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pour</w:t>
            </w:r>
            <w:r>
              <w:rPr>
                <w:spacing w:val="-3"/>
              </w:rPr>
              <w:t> </w:t>
            </w:r>
            <w:r>
              <w:rPr/>
              <w:t>se</w:t>
            </w:r>
            <w:r>
              <w:rPr>
                <w:spacing w:val="-3"/>
              </w:rPr>
              <w:t> </w:t>
            </w:r>
            <w:r>
              <w:rPr/>
              <w:t>conformer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loi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souveraineté</w:t>
            </w:r>
          </w:hyperlink>
        </w:p>
        <w:p>
          <w:pPr>
            <w:pStyle w:val="TOC2"/>
            <w:tabs>
              <w:tab w:pos="9118" w:val="left" w:leader="dot"/>
            </w:tabs>
            <w:spacing w:line="243" w:lineRule="exact"/>
            <w:ind w:left="539" w:firstLine="0"/>
          </w:pPr>
          <w:hyperlink w:history="true" w:anchor="_bookmark32"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données</w:t>
              <w:tab/>
              <w:t>33</w:t>
            </w:r>
          </w:hyperlink>
        </w:p>
        <w:p>
          <w:pPr>
            <w:pStyle w:val="TOC1"/>
            <w:numPr>
              <w:ilvl w:val="1"/>
              <w:numId w:val="34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0" w:lineRule="auto" w:before="121" w:after="0"/>
            <w:ind w:left="1137" w:right="0" w:hanging="882"/>
            <w:jc w:val="left"/>
          </w:pPr>
          <w:hyperlink w:history="true" w:anchor="_bookmark33"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mesures</w:t>
            </w:r>
            <w:r>
              <w:rPr>
                <w:spacing w:val="-2"/>
              </w:rPr>
              <w:t> </w:t>
            </w:r>
            <w:r>
              <w:rPr/>
              <w:t>gouvernementales favorables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1"/>
              </w:rPr>
              <w:t> </w:t>
            </w:r>
            <w:r>
              <w:rPr/>
              <w:t>l’essor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  <w:tab/>
              <w:t>34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570"/>
            <w:jc w:val="left"/>
          </w:pPr>
          <w:hyperlink w:history="true" w:anchor="_bookmark34"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stratégie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transformation</w:t>
            </w:r>
            <w:r>
              <w:rPr>
                <w:spacing w:val="-2"/>
              </w:rPr>
              <w:t> </w:t>
            </w:r>
            <w:r>
              <w:rPr/>
              <w:t>digitale</w:t>
            </w:r>
            <w:r>
              <w:rPr>
                <w:spacing w:val="-3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l’horizon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2030</w:t>
            </w:r>
            <w:r>
              <w:rPr>
                <w:rFonts w:ascii="Times New Roman" w:hAnsi="Times New Roman"/>
              </w:rPr>
              <w:tab/>
            </w:r>
            <w:r>
              <w:rPr/>
              <w:t>35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1" w:after="0"/>
            <w:ind w:left="1108" w:right="0" w:hanging="570"/>
            <w:jc w:val="left"/>
          </w:pPr>
          <w:hyperlink w:history="true" w:anchor="_bookmark35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NOG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l’Agence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Développement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digital</w:t>
            </w:r>
            <w:r>
              <w:rPr>
                <w:rFonts w:ascii="Times New Roman" w:hAnsi="Times New Roman"/>
              </w:rPr>
              <w:tab/>
            </w:r>
            <w:r>
              <w:rPr/>
              <w:t>35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570"/>
            <w:jc w:val="left"/>
          </w:pPr>
          <w:hyperlink w:history="true" w:anchor="_bookmark36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NOG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l’ANRT sur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développements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cloud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1"/>
              </w:rPr>
              <w:t> </w:t>
            </w:r>
            <w:r>
              <w:rPr/>
              <w:t>l’horizon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2023</w:t>
            </w:r>
            <w:r>
              <w:rPr>
                <w:rFonts w:ascii="Times New Roman" w:hAnsi="Times New Roman"/>
              </w:rPr>
              <w:tab/>
            </w:r>
            <w:r>
              <w:rPr/>
              <w:t>36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570"/>
            <w:jc w:val="left"/>
          </w:pPr>
          <w:hyperlink w:history="true" w:anchor="_bookmark37">
            <w:r>
              <w:rPr/>
              <w:t>Un</w:t>
            </w:r>
            <w:r>
              <w:rPr>
                <w:spacing w:val="-3"/>
              </w:rPr>
              <w:t> </w:t>
            </w:r>
            <w:r>
              <w:rPr/>
              <w:t>observatoire</w:t>
            </w:r>
            <w:r>
              <w:rPr>
                <w:spacing w:val="-4"/>
              </w:rPr>
              <w:t> </w:t>
            </w:r>
            <w:r>
              <w:rPr/>
              <w:t>marocain</w:t>
            </w:r>
            <w:r>
              <w:rPr>
                <w:spacing w:val="-2"/>
              </w:rPr>
              <w:t> </w:t>
            </w:r>
            <w:r>
              <w:rPr/>
              <w:t>dédié</w:t>
            </w:r>
            <w:r>
              <w:rPr>
                <w:spacing w:val="-4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souveraineté</w:t>
            </w:r>
            <w:r>
              <w:rPr>
                <w:spacing w:val="-3"/>
              </w:rPr>
              <w:t> </w:t>
            </w:r>
            <w:r>
              <w:rPr/>
              <w:t>numérique</w:t>
              <w:tab/>
              <w:t>36</w:t>
            </w:r>
          </w:hyperlink>
        </w:p>
        <w:p>
          <w:pPr>
            <w:pStyle w:val="TOC2"/>
            <w:numPr>
              <w:ilvl w:val="2"/>
              <w:numId w:val="34"/>
            </w:numPr>
            <w:tabs>
              <w:tab w:pos="1109" w:val="left" w:leader="none"/>
              <w:tab w:pos="9118" w:val="left" w:leader="dot"/>
            </w:tabs>
            <w:spacing w:line="240" w:lineRule="auto" w:before="0" w:after="20"/>
            <w:ind w:left="1108" w:right="0" w:hanging="570"/>
            <w:jc w:val="left"/>
          </w:pPr>
          <w:hyperlink w:history="true" w:anchor="_bookmark38">
            <w:r>
              <w:rPr/>
              <w:t>Les</w:t>
            </w:r>
            <w:r>
              <w:rPr>
                <w:spacing w:val="-5"/>
              </w:rPr>
              <w:t> </w:t>
            </w:r>
            <w:r>
              <w:rPr/>
              <w:t>recommandations</w:t>
            </w:r>
            <w:r>
              <w:rPr>
                <w:spacing w:val="-5"/>
              </w:rPr>
              <w:t> </w:t>
            </w:r>
            <w:r>
              <w:rPr/>
              <w:t>du</w:t>
            </w:r>
            <w:r>
              <w:rPr>
                <w:spacing w:val="-3"/>
              </w:rPr>
              <w:t> </w:t>
            </w:r>
            <w:r>
              <w:rPr/>
              <w:t>CESE pour</w:t>
            </w:r>
            <w:r>
              <w:rPr>
                <w:spacing w:val="-2"/>
              </w:rPr>
              <w:t> </w:t>
            </w:r>
            <w:r>
              <w:rPr/>
              <w:t>une</w:t>
            </w:r>
            <w:r>
              <w:rPr>
                <w:spacing w:val="-4"/>
              </w:rPr>
              <w:t> </w:t>
            </w:r>
            <w:r>
              <w:rPr/>
              <w:t>transformation</w:t>
            </w:r>
            <w:r>
              <w:rPr>
                <w:spacing w:val="-2"/>
              </w:rPr>
              <w:t> </w:t>
            </w:r>
            <w:r>
              <w:rPr/>
              <w:t>digitale</w:t>
            </w:r>
            <w:r>
              <w:rPr>
                <w:spacing w:val="-4"/>
              </w:rPr>
              <w:t> </w:t>
            </w:r>
            <w:r>
              <w:rPr/>
              <w:t>responsable</w:t>
              <w:tab/>
              <w:t>37</w:t>
            </w:r>
          </w:hyperlink>
        </w:p>
        <w:p>
          <w:pPr>
            <w:pStyle w:val="TOC1"/>
            <w:spacing w:before="242"/>
            <w:ind w:left="256" w:firstLine="0"/>
          </w:pPr>
          <w:hyperlink w:history="true" w:anchor="_bookmark39">
            <w:r>
              <w:rPr>
                <w:color w:val="006FC0"/>
              </w:rPr>
              <w:t>PARTIE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</w:rPr>
              <w:t>III.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LE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</w:rPr>
              <w:t>MAROC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RECELE</w:t>
            </w:r>
            <w:r>
              <w:rPr>
                <w:color w:val="006FC0"/>
                <w:spacing w:val="-1"/>
              </w:rPr>
              <w:t> </w:t>
            </w:r>
            <w:r>
              <w:rPr>
                <w:color w:val="006FC0"/>
              </w:rPr>
              <w:t>DE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</w:rPr>
              <w:t>NOMBREUX</w:t>
            </w:r>
            <w:r>
              <w:rPr>
                <w:color w:val="006FC0"/>
                <w:spacing w:val="-2"/>
              </w:rPr>
              <w:t> </w:t>
            </w:r>
            <w:r>
              <w:rPr>
                <w:color w:val="006FC0"/>
              </w:rPr>
              <w:t>ATOUTS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POUR</w:t>
            </w:r>
            <w:r>
              <w:rPr>
                <w:color w:val="006FC0"/>
                <w:spacing w:val="-2"/>
              </w:rPr>
              <w:t> </w:t>
            </w:r>
            <w:r>
              <w:rPr>
                <w:color w:val="006FC0"/>
              </w:rPr>
              <w:t>LE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</w:rPr>
              <w:t>SECTEUR DES</w:t>
            </w:r>
            <w:r>
              <w:rPr>
                <w:color w:val="006FC0"/>
                <w:spacing w:val="-3"/>
              </w:rPr>
              <w:t> </w:t>
            </w:r>
            <w:r>
              <w:rPr>
                <w:color w:val="006FC0"/>
              </w:rPr>
              <w:t>DATACENTERS</w:t>
            </w:r>
          </w:hyperlink>
        </w:p>
        <w:p>
          <w:pPr>
            <w:pStyle w:val="TOC1"/>
            <w:numPr>
              <w:ilvl w:val="1"/>
              <w:numId w:val="36"/>
            </w:numPr>
            <w:tabs>
              <w:tab w:pos="610" w:val="left" w:leader="none"/>
              <w:tab w:pos="9128" w:val="left" w:leader="dot"/>
            </w:tabs>
            <w:spacing w:line="240" w:lineRule="auto" w:before="200" w:after="0"/>
            <w:ind w:left="609" w:right="0" w:hanging="354"/>
            <w:jc w:val="left"/>
          </w:pPr>
          <w:hyperlink w:history="true" w:anchor="_bookmark40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soutien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l’investissement dans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technologies</w:t>
            </w:r>
            <w:r>
              <w:rPr>
                <w:spacing w:val="-2"/>
              </w:rPr>
              <w:t> </w:t>
            </w:r>
            <w:r>
              <w:rPr/>
              <w:t>numériques et</w:t>
            </w:r>
            <w:r>
              <w:rPr>
                <w:spacing w:val="-5"/>
              </w:rPr>
              <w:t> </w:t>
            </w:r>
            <w:r>
              <w:rPr/>
              <w:t>durables</w:t>
            </w:r>
            <w:r>
              <w:rPr>
                <w:spacing w:val="-1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  <w:tab/>
              <w:t>37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39" w:after="0"/>
            <w:ind w:left="1108" w:right="0" w:hanging="570"/>
            <w:jc w:val="left"/>
          </w:pPr>
          <w:hyperlink w:history="true" w:anchor="_bookmark41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classement</w:t>
            </w:r>
            <w:r>
              <w:rPr>
                <w:spacing w:val="-2"/>
              </w:rPr>
              <w:t> </w:t>
            </w:r>
            <w:r>
              <w:rPr/>
              <w:t>Doing</w:t>
            </w:r>
            <w:r>
              <w:rPr>
                <w:spacing w:val="-3"/>
              </w:rPr>
              <w:t> </w:t>
            </w:r>
            <w:r>
              <w:rPr/>
              <w:t>business du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spacing w:val="1"/>
              </w:rPr>
              <w:t> </w:t>
            </w:r>
            <w:r>
              <w:rPr/>
              <w:t>:</w:t>
            </w:r>
            <w:r>
              <w:rPr>
                <w:spacing w:val="-3"/>
              </w:rPr>
              <w:t> </w:t>
            </w:r>
            <w:r>
              <w:rPr/>
              <w:t>3</w:t>
            </w:r>
            <w:r>
              <w:rPr>
                <w:vertAlign w:val="superscript"/>
              </w:rPr>
              <w:t>ème</w:t>
            </w:r>
            <w:r>
              <w:rPr>
                <w:spacing w:val="-1"/>
                <w:vertAlign w:val="baseline"/>
              </w:rPr>
              <w:t> </w:t>
            </w:r>
            <w:r>
              <w:rPr>
                <w:vertAlign w:val="baseline"/>
              </w:rPr>
              <w:t>rang</w:t>
            </w:r>
            <w:r>
              <w:rPr>
                <w:spacing w:val="-3"/>
                <w:vertAlign w:val="baseline"/>
              </w:rPr>
              <w:t> </w:t>
            </w:r>
            <w:r>
              <w:rPr>
                <w:vertAlign w:val="baseline"/>
              </w:rPr>
              <w:t>en</w:t>
            </w:r>
            <w:r>
              <w:rPr>
                <w:spacing w:val="-2"/>
                <w:vertAlign w:val="baseline"/>
              </w:rPr>
              <w:t> </w:t>
            </w:r>
            <w:r>
              <w:rPr>
                <w:vertAlign w:val="baseline"/>
              </w:rPr>
              <w:t>Afrique</w:t>
            </w:r>
            <w:r>
              <w:rPr>
                <w:spacing w:val="-3"/>
                <w:vertAlign w:val="baseline"/>
              </w:rPr>
              <w:t> </w:t>
            </w:r>
            <w:r>
              <w:rPr>
                <w:vertAlign w:val="baseline"/>
              </w:rPr>
              <w:t>et</w:t>
            </w:r>
            <w:r>
              <w:rPr>
                <w:spacing w:val="-1"/>
                <w:vertAlign w:val="baseline"/>
              </w:rPr>
              <w:t> </w:t>
            </w:r>
            <w:r>
              <w:rPr>
                <w:vertAlign w:val="baseline"/>
              </w:rPr>
              <w:t>53</w:t>
            </w:r>
            <w:r>
              <w:rPr>
                <w:vertAlign w:val="superscript"/>
              </w:rPr>
              <w:t>ème</w:t>
            </w:r>
            <w:r>
              <w:rPr>
                <w:spacing w:val="-2"/>
                <w:vertAlign w:val="baseline"/>
              </w:rPr>
              <w:t> </w:t>
            </w:r>
            <w:r>
              <w:rPr>
                <w:vertAlign w:val="baseline"/>
              </w:rPr>
              <w:t>mondial</w:t>
              <w:tab/>
              <w:t>37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39" w:after="0"/>
            <w:ind w:left="539" w:right="1044" w:firstLine="0"/>
            <w:jc w:val="left"/>
          </w:pPr>
          <w:hyperlink w:history="true" w:anchor="_bookmark42">
            <w:r>
              <w:rPr/>
              <w:t>La nouvelle charte de l’investissement offre des dispositifs de soutien spécifiques aux projets</w:t>
            </w:r>
          </w:hyperlink>
          <w:r>
            <w:rPr>
              <w:spacing w:val="1"/>
            </w:rPr>
            <w:t> </w:t>
          </w:r>
          <w:hyperlink w:history="true" w:anchor="_bookmark42">
            <w:r>
              <w:rPr/>
              <w:t>stratégiques</w:t>
              <w:tab/>
            </w:r>
            <w:r>
              <w:rPr>
                <w:spacing w:val="-2"/>
              </w:rPr>
              <w:t>38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39" w:after="0"/>
            <w:ind w:left="1108" w:right="0" w:hanging="570"/>
            <w:jc w:val="left"/>
          </w:pPr>
          <w:hyperlink w:history="true" w:anchor="_bookmark43">
            <w:r>
              <w:rPr/>
              <w:t>Des</w:t>
            </w:r>
            <w:r>
              <w:rPr>
                <w:spacing w:val="-5"/>
              </w:rPr>
              <w:t> </w:t>
            </w:r>
            <w:r>
              <w:rPr/>
              <w:t>lignes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financement</w:t>
            </w:r>
            <w:r>
              <w:rPr>
                <w:spacing w:val="-3"/>
              </w:rPr>
              <w:t> </w:t>
            </w:r>
            <w:r>
              <w:rPr/>
              <w:t>dédiés</w:t>
            </w:r>
            <w:r>
              <w:rPr>
                <w:spacing w:val="-4"/>
              </w:rPr>
              <w:t> </w:t>
            </w:r>
            <w:r>
              <w:rPr/>
              <w:t>aux</w:t>
            </w:r>
            <w:r>
              <w:rPr>
                <w:spacing w:val="-3"/>
              </w:rPr>
              <w:t> </w:t>
            </w:r>
            <w:r>
              <w:rPr/>
              <w:t>projets</w:t>
            </w:r>
            <w:r>
              <w:rPr>
                <w:spacing w:val="-4"/>
              </w:rPr>
              <w:t> </w:t>
            </w:r>
            <w:r>
              <w:rPr/>
              <w:t>d’investissement</w:t>
            </w:r>
            <w:r>
              <w:rPr>
                <w:spacing w:val="-3"/>
              </w:rPr>
              <w:t> </w:t>
            </w:r>
            <w:r>
              <w:rPr/>
              <w:t>vert</w:t>
            </w:r>
            <w:r>
              <w:rPr>
                <w:rFonts w:ascii="Times New Roman" w:hAnsi="Times New Roman"/>
              </w:rPr>
              <w:tab/>
            </w:r>
            <w:r>
              <w:rPr/>
              <w:t>39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42" w:after="0"/>
            <w:ind w:left="1108" w:right="0" w:hanging="570"/>
            <w:jc w:val="left"/>
          </w:pPr>
          <w:hyperlink w:history="true" w:anchor="_bookmark44">
            <w:r>
              <w:rPr/>
              <w:t>Des</w:t>
            </w:r>
            <w:r>
              <w:rPr>
                <w:spacing w:val="-5"/>
              </w:rPr>
              <w:t> </w:t>
            </w:r>
            <w:r>
              <w:rPr/>
              <w:t>plateformes</w:t>
            </w:r>
            <w:r>
              <w:rPr>
                <w:spacing w:val="-4"/>
              </w:rPr>
              <w:t> </w:t>
            </w:r>
            <w:r>
              <w:rPr/>
              <w:t>numériques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2"/>
              </w:rPr>
              <w:t> </w:t>
            </w:r>
            <w:r>
              <w:rPr/>
              <w:t>l’accès</w:t>
            </w:r>
            <w:r>
              <w:rPr>
                <w:spacing w:val="-5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l’information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5"/>
              </w:rPr>
              <w:t> </w:t>
            </w:r>
            <w:r>
              <w:rPr/>
              <w:t>foncier</w:t>
            </w:r>
            <w:r>
              <w:rPr>
                <w:spacing w:val="-2"/>
              </w:rPr>
              <w:t> </w:t>
            </w:r>
            <w:r>
              <w:rPr/>
              <w:t>industriel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</w:tabs>
            <w:spacing w:line="240" w:lineRule="auto" w:before="39" w:after="0"/>
            <w:ind w:left="1108" w:right="0" w:hanging="570"/>
            <w:jc w:val="left"/>
          </w:pPr>
          <w:hyperlink w:history="true" w:anchor="_bookmark45">
            <w:r>
              <w:rPr/>
              <w:t>Un</w:t>
            </w:r>
            <w:r>
              <w:rPr>
                <w:spacing w:val="-2"/>
              </w:rPr>
              <w:t> </w:t>
            </w:r>
            <w:r>
              <w:rPr/>
              <w:t>effet</w:t>
            </w:r>
            <w:r>
              <w:rPr>
                <w:spacing w:val="-2"/>
              </w:rPr>
              <w:t> </w:t>
            </w:r>
            <w:r>
              <w:rPr/>
              <w:t>positif</w:t>
            </w:r>
            <w:r>
              <w:rPr>
                <w:spacing w:val="-4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l’emploi :</w:t>
            </w:r>
            <w:r>
              <w:rPr>
                <w:spacing w:val="-3"/>
              </w:rPr>
              <w:t> </w:t>
            </w:r>
            <w:r>
              <w:rPr/>
              <w:t>six</w:t>
            </w:r>
            <w:r>
              <w:rPr>
                <w:spacing w:val="-2"/>
              </w:rPr>
              <w:t> </w:t>
            </w:r>
            <w:r>
              <w:rPr/>
              <w:t>millions</w:t>
            </w:r>
            <w:r>
              <w:rPr>
                <w:spacing w:val="-4"/>
              </w:rPr>
              <w:t> </w:t>
            </w:r>
            <w:r>
              <w:rPr/>
              <w:t>d’emploi</w:t>
            </w:r>
            <w:r>
              <w:rPr>
                <w:spacing w:val="-2"/>
              </w:rPr>
              <w:t> </w:t>
            </w:r>
            <w:r>
              <w:rPr/>
              <w:t>seront</w:t>
            </w:r>
            <w:r>
              <w:rPr>
                <w:spacing w:val="-2"/>
              </w:rPr>
              <w:t> </w:t>
            </w:r>
            <w:r>
              <w:rPr/>
              <w:t>concernés</w:t>
            </w:r>
            <w:r>
              <w:rPr>
                <w:spacing w:val="-4"/>
              </w:rPr>
              <w:t> </w:t>
            </w:r>
            <w:r>
              <w:rPr/>
              <w:t>par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transformation</w:t>
            </w:r>
          </w:hyperlink>
        </w:p>
        <w:p>
          <w:pPr>
            <w:pStyle w:val="TOC2"/>
            <w:tabs>
              <w:tab w:pos="9118" w:val="left" w:leader="dot"/>
            </w:tabs>
            <w:spacing w:before="1"/>
            <w:ind w:left="539" w:firstLine="0"/>
          </w:pPr>
          <w:hyperlink w:history="true" w:anchor="_bookmark45">
            <w:r>
              <w:rPr/>
              <w:t>digitale</w:t>
            </w:r>
            <w:r>
              <w:rPr>
                <w:spacing w:val="-4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Maroc</w:t>
              <w:tab/>
              <w:t>40</w:t>
            </w:r>
          </w:hyperlink>
        </w:p>
        <w:p>
          <w:pPr>
            <w:pStyle w:val="TOC1"/>
            <w:numPr>
              <w:ilvl w:val="1"/>
              <w:numId w:val="36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0" w:lineRule="auto" w:before="120" w:after="0"/>
            <w:ind w:left="1137" w:right="0" w:hanging="882"/>
            <w:jc w:val="left"/>
          </w:pPr>
          <w:hyperlink w:history="true" w:anchor="_bookmark46"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indicateurs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numérique</w:t>
            </w:r>
            <w:r>
              <w:rPr>
                <w:spacing w:val="-1"/>
              </w:rPr>
              <w:t> </w:t>
            </w:r>
            <w:r>
              <w:rPr/>
              <w:t>favorables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l’essor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  <w:tab/>
              <w:t>42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1" w:after="0"/>
            <w:ind w:left="1108" w:right="0" w:hanging="570"/>
            <w:jc w:val="left"/>
          </w:pPr>
          <w:hyperlink w:history="true" w:anchor="_bookmark47">
            <w:r>
              <w:rPr/>
              <w:t>L’état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numérique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rFonts w:ascii="Times New Roman" w:hAnsi="Times New Roman"/>
              </w:rPr>
              <w:tab/>
            </w:r>
            <w:r>
              <w:rPr/>
              <w:t>42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48">
            <w:r>
              <w:rPr/>
              <w:t>Une</w:t>
            </w:r>
            <w:r>
              <w:rPr>
                <w:spacing w:val="-3"/>
              </w:rPr>
              <w:t> </w:t>
            </w:r>
            <w:r>
              <w:rPr/>
              <w:t>évolution</w:t>
            </w:r>
            <w:r>
              <w:rPr>
                <w:spacing w:val="-2"/>
              </w:rPr>
              <w:t> </w:t>
            </w:r>
            <w:r>
              <w:rPr/>
              <w:t>positive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principaux</w:t>
            </w:r>
            <w:r>
              <w:rPr>
                <w:spacing w:val="-1"/>
              </w:rPr>
              <w:t> </w:t>
            </w:r>
            <w:r>
              <w:rPr/>
              <w:t>indicateurs</w:t>
            </w:r>
            <w:r>
              <w:rPr>
                <w:spacing w:val="-4"/>
              </w:rPr>
              <w:t> </w:t>
            </w:r>
            <w:r>
              <w:rPr/>
              <w:t>d’accès</w:t>
            </w:r>
            <w:r>
              <w:rPr>
                <w:spacing w:val="-3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numérique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rFonts w:ascii="Times New Roman" w:hAnsi="Times New Roman"/>
              </w:rPr>
              <w:tab/>
            </w:r>
            <w:r>
              <w:rPr/>
              <w:t>43</w:t>
            </w:r>
          </w:hyperlink>
        </w:p>
        <w:p>
          <w:pPr>
            <w:pStyle w:val="TOC4"/>
            <w:numPr>
              <w:ilvl w:val="0"/>
              <w:numId w:val="37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145"/>
            <w:jc w:val="left"/>
          </w:pPr>
          <w:hyperlink w:history="true" w:anchor="_bookmark49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qualité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infrastructures et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usages</w:t>
            </w:r>
            <w:r>
              <w:rPr>
                <w:spacing w:val="-3"/>
              </w:rPr>
              <w:t> </w:t>
            </w:r>
            <w:r>
              <w:rPr/>
              <w:t>numériques</w:t>
              <w:tab/>
              <w:t>43</w:t>
            </w:r>
          </w:hyperlink>
        </w:p>
        <w:p>
          <w:pPr>
            <w:pStyle w:val="TOC4"/>
            <w:numPr>
              <w:ilvl w:val="0"/>
              <w:numId w:val="37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50">
            <w:r>
              <w:rPr/>
              <w:t>Comparatif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coût</w:t>
            </w:r>
            <w:r>
              <w:rPr>
                <w:spacing w:val="-2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vitesse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l’Internet</w:t>
            </w:r>
            <w:r>
              <w:rPr>
                <w:spacing w:val="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Afrique</w:t>
              <w:tab/>
              <w:t>44</w:t>
            </w:r>
          </w:hyperlink>
        </w:p>
        <w:p>
          <w:pPr>
            <w:pStyle w:val="TOC1"/>
            <w:numPr>
              <w:ilvl w:val="1"/>
              <w:numId w:val="36"/>
            </w:numPr>
            <w:tabs>
              <w:tab w:pos="1137" w:val="left" w:leader="none"/>
              <w:tab w:pos="1138" w:val="left" w:leader="none"/>
              <w:tab w:pos="9128" w:val="left" w:leader="dot"/>
            </w:tabs>
            <w:spacing w:line="240" w:lineRule="auto" w:before="118" w:after="0"/>
            <w:ind w:left="1137" w:right="0" w:hanging="882"/>
            <w:jc w:val="left"/>
          </w:pPr>
          <w:hyperlink w:history="true" w:anchor="_bookmark51"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stratégies</w:t>
            </w:r>
            <w:r>
              <w:rPr>
                <w:spacing w:val="-2"/>
              </w:rPr>
              <w:t> </w:t>
            </w:r>
            <w:r>
              <w:rPr/>
              <w:t>nationales</w:t>
            </w:r>
            <w:r>
              <w:rPr>
                <w:spacing w:val="-1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valoriser le</w:t>
            </w:r>
            <w:r>
              <w:rPr>
                <w:spacing w:val="-2"/>
              </w:rPr>
              <w:t> </w:t>
            </w:r>
            <w:r>
              <w:rPr/>
              <w:t>potentiel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Maroc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EnR</w:t>
              <w:tab/>
              <w:t>45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52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prix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visionnaire</w:t>
            </w:r>
            <w:r>
              <w:rPr>
                <w:spacing w:val="1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efficacité</w:t>
            </w:r>
            <w:r>
              <w:rPr>
                <w:spacing w:val="-2"/>
              </w:rPr>
              <w:t> </w:t>
            </w:r>
            <w:r>
              <w:rPr/>
              <w:t>énergétique</w:t>
            </w:r>
            <w:r>
              <w:rPr>
                <w:spacing w:val="-3"/>
              </w:rPr>
              <w:t> </w:t>
            </w:r>
            <w:r>
              <w:rPr/>
              <w:t>décerné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1"/>
              </w:rPr>
              <w:t> </w:t>
            </w:r>
            <w:r>
              <w:rPr/>
              <w:t>SM</w:t>
            </w:r>
            <w:r>
              <w:rPr>
                <w:spacing w:val="-1"/>
              </w:rPr>
              <w:t> </w:t>
            </w:r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Roi</w:t>
              <w:tab/>
              <w:t>45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53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contribution</w:t>
            </w:r>
            <w:r>
              <w:rPr>
                <w:spacing w:val="-2"/>
              </w:rPr>
              <w:t> </w:t>
            </w:r>
            <w:r>
              <w:rPr/>
              <w:t>nationale</w:t>
            </w:r>
            <w:r>
              <w:rPr>
                <w:spacing w:val="-3"/>
              </w:rPr>
              <w:t> </w:t>
            </w:r>
            <w:r>
              <w:rPr/>
              <w:t>aux</w:t>
            </w:r>
            <w:r>
              <w:rPr>
                <w:spacing w:val="-2"/>
              </w:rPr>
              <w:t> </w:t>
            </w:r>
            <w:r>
              <w:rPr/>
              <w:t>efforts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communauté</w:t>
            </w:r>
            <w:r>
              <w:rPr>
                <w:spacing w:val="-3"/>
              </w:rPr>
              <w:t> </w:t>
            </w:r>
            <w:r>
              <w:rPr/>
              <w:t>internationale</w:t>
            </w:r>
            <w:r>
              <w:rPr>
                <w:spacing w:val="-4"/>
              </w:rPr>
              <w:t> </w:t>
            </w:r>
            <w:r>
              <w:rPr/>
              <w:t>pour</w:t>
            </w:r>
            <w:r>
              <w:rPr>
                <w:spacing w:val="-2"/>
              </w:rPr>
              <w:t> </w:t>
            </w:r>
            <w:r>
              <w:rPr/>
              <w:t>réduire</w:t>
            </w:r>
          </w:hyperlink>
        </w:p>
        <w:p>
          <w:pPr>
            <w:pStyle w:val="TOC2"/>
            <w:tabs>
              <w:tab w:pos="9118" w:val="left" w:leader="dot"/>
            </w:tabs>
            <w:ind w:left="539" w:firstLine="0"/>
          </w:pPr>
          <w:hyperlink w:history="true" w:anchor="_bookmark53"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émissions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GES</w:t>
              <w:tab/>
              <w:t>45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54"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actions</w:t>
            </w:r>
            <w:r>
              <w:rPr>
                <w:spacing w:val="-4"/>
              </w:rPr>
              <w:t> </w:t>
            </w:r>
            <w:r>
              <w:rPr/>
              <w:t>climatiques</w:t>
            </w:r>
            <w:r>
              <w:rPr>
                <w:spacing w:val="-3"/>
              </w:rPr>
              <w:t> </w:t>
            </w:r>
            <w:r>
              <w:rPr/>
              <w:t>pour</w:t>
            </w:r>
            <w:r>
              <w:rPr>
                <w:spacing w:val="-2"/>
              </w:rPr>
              <w:t> </w:t>
            </w:r>
            <w:r>
              <w:rPr/>
              <w:t>une</w:t>
            </w:r>
            <w:r>
              <w:rPr>
                <w:spacing w:val="-2"/>
              </w:rPr>
              <w:t> </w:t>
            </w:r>
            <w:r>
              <w:rPr/>
              <w:t>transition</w:t>
            </w:r>
            <w:r>
              <w:rPr>
                <w:spacing w:val="-2"/>
              </w:rPr>
              <w:t> </w:t>
            </w:r>
            <w:r>
              <w:rPr/>
              <w:t>vers</w:t>
            </w:r>
            <w:r>
              <w:rPr>
                <w:spacing w:val="-4"/>
              </w:rPr>
              <w:t> </w:t>
            </w:r>
            <w:r>
              <w:rPr/>
              <w:t>une</w:t>
            </w:r>
            <w:r>
              <w:rPr>
                <w:spacing w:val="-2"/>
              </w:rPr>
              <w:t> </w:t>
            </w:r>
            <w:r>
              <w:rPr/>
              <w:t>économie</w:t>
            </w:r>
            <w:r>
              <w:rPr>
                <w:spacing w:val="-1"/>
              </w:rPr>
              <w:t> </w:t>
            </w:r>
            <w:r>
              <w:rPr/>
              <w:t>verte</w:t>
            </w:r>
            <w:r>
              <w:rPr>
                <w:spacing w:val="-2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durable</w:t>
              <w:tab/>
              <w:t>46</w:t>
            </w:r>
          </w:hyperlink>
        </w:p>
        <w:p>
          <w:pPr>
            <w:pStyle w:val="TOC4"/>
            <w:numPr>
              <w:ilvl w:val="0"/>
              <w:numId w:val="38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55">
            <w:r>
              <w:rPr/>
              <w:t>Le</w:t>
            </w:r>
            <w:r>
              <w:rPr>
                <w:spacing w:val="-4"/>
              </w:rPr>
              <w:t> </w:t>
            </w:r>
            <w:r>
              <w:rPr/>
              <w:t>système</w:t>
            </w:r>
            <w:r>
              <w:rPr>
                <w:spacing w:val="-2"/>
              </w:rPr>
              <w:t> </w:t>
            </w:r>
            <w:r>
              <w:rPr/>
              <w:t>National</w:t>
            </w:r>
            <w:r>
              <w:rPr>
                <w:spacing w:val="-1"/>
              </w:rPr>
              <w:t> </w:t>
            </w:r>
            <w:r>
              <w:rPr/>
              <w:t>d’Inventaire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GES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suivi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émissions</w:t>
            </w:r>
            <w:r>
              <w:rPr>
                <w:spacing w:val="-3"/>
              </w:rPr>
              <w:t> </w:t>
            </w:r>
            <w:r>
              <w:rPr/>
              <w:t>de GES</w:t>
              <w:tab/>
              <w:t>46</w:t>
            </w:r>
          </w:hyperlink>
        </w:p>
        <w:p>
          <w:pPr>
            <w:pStyle w:val="TOC4"/>
            <w:numPr>
              <w:ilvl w:val="0"/>
              <w:numId w:val="38"/>
            </w:numPr>
            <w:tabs>
              <w:tab w:pos="1109" w:val="left" w:leader="none"/>
              <w:tab w:pos="9118" w:val="left" w:leader="dot"/>
            </w:tabs>
            <w:spacing w:line="243" w:lineRule="exact" w:before="1" w:after="0"/>
            <w:ind w:left="1108" w:right="0" w:hanging="145"/>
            <w:jc w:val="left"/>
          </w:pPr>
          <w:hyperlink w:history="true" w:anchor="_bookmark56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stratégie</w:t>
            </w:r>
            <w:r>
              <w:rPr>
                <w:spacing w:val="-2"/>
              </w:rPr>
              <w:t> </w:t>
            </w:r>
            <w:r>
              <w:rPr/>
              <w:t>nationale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développement</w:t>
            </w:r>
            <w:r>
              <w:rPr>
                <w:spacing w:val="-1"/>
              </w:rPr>
              <w:t> </w:t>
            </w:r>
            <w:r>
              <w:rPr/>
              <w:t>durable</w:t>
            </w:r>
            <w:r>
              <w:rPr>
                <w:spacing w:val="-3"/>
              </w:rPr>
              <w:t> </w:t>
            </w:r>
            <w:r>
              <w:rPr/>
              <w:t>(SNDD</w:t>
            </w:r>
            <w:r>
              <w:rPr>
                <w:spacing w:val="-2"/>
              </w:rPr>
              <w:t> </w:t>
            </w:r>
            <w:r>
              <w:rPr/>
              <w:t>2030)</w:t>
              <w:tab/>
              <w:t>46</w:t>
            </w:r>
          </w:hyperlink>
        </w:p>
        <w:p>
          <w:pPr>
            <w:pStyle w:val="TOC4"/>
            <w:numPr>
              <w:ilvl w:val="0"/>
              <w:numId w:val="38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57">
            <w:r>
              <w:rPr/>
              <w:t>Le</w:t>
            </w:r>
            <w:r>
              <w:rPr>
                <w:spacing w:val="-4"/>
              </w:rPr>
              <w:t> </w:t>
            </w:r>
            <w:r>
              <w:rPr/>
              <w:t>Plan</w:t>
            </w:r>
            <w:r>
              <w:rPr>
                <w:spacing w:val="-1"/>
              </w:rPr>
              <w:t> </w:t>
            </w:r>
            <w:r>
              <w:rPr/>
              <w:t>Climat</w:t>
            </w:r>
            <w:r>
              <w:rPr>
                <w:spacing w:val="-2"/>
              </w:rPr>
              <w:t> </w:t>
            </w:r>
            <w:r>
              <w:rPr/>
              <w:t>National</w:t>
            </w:r>
            <w:r>
              <w:rPr>
                <w:spacing w:val="-1"/>
              </w:rPr>
              <w:t> </w:t>
            </w:r>
            <w:r>
              <w:rPr/>
              <w:t>(PCN</w:t>
            </w:r>
            <w:r>
              <w:rPr>
                <w:spacing w:val="1"/>
              </w:rPr>
              <w:t> </w:t>
            </w:r>
            <w:r>
              <w:rPr/>
              <w:t>2020-2030)</w:t>
              <w:tab/>
              <w:t>47</w:t>
            </w:r>
          </w:hyperlink>
        </w:p>
        <w:p>
          <w:pPr>
            <w:pStyle w:val="TOC4"/>
            <w:numPr>
              <w:ilvl w:val="0"/>
              <w:numId w:val="38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145"/>
            <w:jc w:val="left"/>
          </w:pPr>
          <w:hyperlink w:history="true" w:anchor="_bookmark58">
            <w:r>
              <w:rPr/>
              <w:t>Un</w:t>
            </w:r>
            <w:r>
              <w:rPr>
                <w:spacing w:val="-2"/>
              </w:rPr>
              <w:t> </w:t>
            </w:r>
            <w:r>
              <w:rPr/>
              <w:t>soutien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2"/>
              </w:rPr>
              <w:t> </w:t>
            </w:r>
            <w:r>
              <w:rPr/>
              <w:t>l’investissement</w:t>
            </w:r>
            <w:r>
              <w:rPr>
                <w:spacing w:val="-1"/>
              </w:rPr>
              <w:t> </w:t>
            </w:r>
            <w:r>
              <w:rPr/>
              <w:t>durable</w:t>
            </w:r>
            <w:r>
              <w:rPr>
                <w:spacing w:val="-3"/>
              </w:rPr>
              <w:t> </w:t>
            </w:r>
            <w:r>
              <w:rPr/>
              <w:t>instauré</w:t>
            </w:r>
            <w:r>
              <w:rPr>
                <w:spacing w:val="-2"/>
              </w:rPr>
              <w:t> </w:t>
            </w:r>
            <w:r>
              <w:rPr/>
              <w:t>par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nouvelle</w:t>
            </w:r>
            <w:r>
              <w:rPr>
                <w:spacing w:val="-2"/>
              </w:rPr>
              <w:t> </w:t>
            </w:r>
            <w:r>
              <w:rPr/>
              <w:t>charte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l’investissement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59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stratégie</w:t>
            </w:r>
            <w:r>
              <w:rPr>
                <w:spacing w:val="-1"/>
              </w:rPr>
              <w:t> </w:t>
            </w:r>
            <w:r>
              <w:rPr/>
              <w:t>énergétique</w:t>
            </w:r>
            <w:r>
              <w:rPr>
                <w:spacing w:val="-3"/>
              </w:rPr>
              <w:t> </w:t>
            </w:r>
            <w:r>
              <w:rPr/>
              <w:t>nationale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3"/>
              </w:rPr>
              <w:t> </w:t>
            </w:r>
            <w:r>
              <w:rPr/>
              <w:t>développer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potentiel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Maroc</w:t>
            </w:r>
            <w:r>
              <w:rPr>
                <w:spacing w:val="-3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EnR</w:t>
              <w:tab/>
              <w:t>48</w:t>
            </w:r>
          </w:hyperlink>
        </w:p>
        <w:p>
          <w:pPr>
            <w:pStyle w:val="TOC4"/>
            <w:numPr>
              <w:ilvl w:val="0"/>
              <w:numId w:val="39"/>
            </w:numPr>
            <w:tabs>
              <w:tab w:pos="1109" w:val="left" w:leader="none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60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Maroc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potentiel</w:t>
            </w:r>
            <w:r>
              <w:rPr>
                <w:spacing w:val="-1"/>
              </w:rPr>
              <w:t> </w:t>
            </w:r>
            <w:r>
              <w:rPr/>
              <w:t>solaire</w:t>
            </w:r>
            <w:r>
              <w:rPr>
                <w:spacing w:val="-3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éolien</w:t>
            </w:r>
            <w:r>
              <w:rPr>
                <w:spacing w:val="-1"/>
              </w:rPr>
              <w:t> </w:t>
            </w:r>
            <w:r>
              <w:rPr/>
              <w:t>remarquable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générer</w:t>
            </w:r>
            <w:r>
              <w:rPr>
                <w:spacing w:val="-1"/>
              </w:rPr>
              <w:t> </w:t>
            </w:r>
            <w:r>
              <w:rPr/>
              <w:t>une</w:t>
            </w:r>
            <w:r>
              <w:rPr>
                <w:spacing w:val="-3"/>
              </w:rPr>
              <w:t> </w:t>
            </w:r>
            <w:r>
              <w:rPr/>
              <w:t>électricité</w:t>
            </w:r>
            <w:r>
              <w:rPr>
                <w:spacing w:val="-2"/>
              </w:rPr>
              <w:t> </w:t>
            </w:r>
            <w:r>
              <w:rPr/>
              <w:t>neutre</w:t>
            </w:r>
          </w:hyperlink>
        </w:p>
        <w:p>
          <w:pPr>
            <w:pStyle w:val="TOC5"/>
            <w:tabs>
              <w:tab w:pos="9118" w:val="left" w:leader="dot"/>
            </w:tabs>
            <w:spacing w:line="243" w:lineRule="exact"/>
          </w:pPr>
          <w:hyperlink w:history="true" w:anchor="_bookmark60">
            <w:r>
              <w:rPr/>
              <w:t>en carbone</w:t>
              <w:tab/>
              <w:t>48</w:t>
            </w:r>
          </w:hyperlink>
        </w:p>
        <w:p>
          <w:pPr>
            <w:pStyle w:val="TOC4"/>
            <w:numPr>
              <w:ilvl w:val="0"/>
              <w:numId w:val="39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61"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complexes solaires multi</w:t>
            </w:r>
            <w:r>
              <w:rPr>
                <w:spacing w:val="-2"/>
              </w:rPr>
              <w:t> </w:t>
            </w:r>
            <w:r>
              <w:rPr/>
              <w:t>sites</w:t>
            </w:r>
            <w:r>
              <w:rPr>
                <w:spacing w:val="-2"/>
              </w:rPr>
              <w:t> </w:t>
            </w:r>
            <w:r>
              <w:rPr/>
              <w:t>dans</w:t>
            </w:r>
            <w:r>
              <w:rPr>
                <w:spacing w:val="-3"/>
              </w:rPr>
              <w:t> </w:t>
            </w:r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cadre</w:t>
            </w:r>
            <w:r>
              <w:rPr>
                <w:spacing w:val="-3"/>
              </w:rPr>
              <w:t> </w:t>
            </w:r>
            <w:r>
              <w:rPr/>
              <w:t>du Plan</w:t>
            </w:r>
            <w:r>
              <w:rPr>
                <w:spacing w:val="-1"/>
              </w:rPr>
              <w:t> </w:t>
            </w:r>
            <w:r>
              <w:rPr/>
              <w:t>marocain</w:t>
            </w:r>
            <w:r>
              <w:rPr>
                <w:spacing w:val="-1"/>
              </w:rPr>
              <w:t> </w:t>
            </w:r>
            <w:r>
              <w:rPr/>
              <w:t>Noor</w:t>
              <w:tab/>
              <w:t>49</w:t>
            </w:r>
          </w:hyperlink>
        </w:p>
        <w:p>
          <w:pPr>
            <w:pStyle w:val="TOC4"/>
            <w:numPr>
              <w:ilvl w:val="0"/>
              <w:numId w:val="39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62"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zones</w:t>
            </w:r>
            <w:r>
              <w:rPr>
                <w:spacing w:val="-3"/>
              </w:rPr>
              <w:t> </w:t>
            </w:r>
            <w:r>
              <w:rPr/>
              <w:t>industrielles</w:t>
            </w:r>
            <w:r>
              <w:rPr>
                <w:spacing w:val="-3"/>
              </w:rPr>
              <w:t> </w:t>
            </w:r>
            <w:r>
              <w:rPr/>
              <w:t>dédiées</w:t>
            </w:r>
            <w:r>
              <w:rPr>
                <w:spacing w:val="-2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énergies</w:t>
            </w:r>
            <w:r>
              <w:rPr>
                <w:spacing w:val="-2"/>
              </w:rPr>
              <w:t> </w:t>
            </w:r>
            <w:r>
              <w:rPr/>
              <w:t>renouvelables</w:t>
              <w:tab/>
              <w:t>50</w:t>
            </w:r>
          </w:hyperlink>
        </w:p>
        <w:p>
          <w:pPr>
            <w:pStyle w:val="TOC4"/>
            <w:numPr>
              <w:ilvl w:val="0"/>
              <w:numId w:val="39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63"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investissements</w:t>
            </w:r>
            <w:r>
              <w:rPr>
                <w:spacing w:val="-2"/>
              </w:rPr>
              <w:t> </w:t>
            </w:r>
            <w:r>
              <w:rPr/>
              <w:t>massifs</w:t>
            </w:r>
            <w:r>
              <w:rPr>
                <w:spacing w:val="-3"/>
              </w:rPr>
              <w:t> </w:t>
            </w:r>
            <w:r>
              <w:rPr/>
              <w:t>privés</w:t>
            </w:r>
            <w:r>
              <w:rPr>
                <w:spacing w:val="-3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publics</w:t>
            </w:r>
            <w:r>
              <w:rPr>
                <w:spacing w:val="-3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développer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EnR</w:t>
              <w:tab/>
              <w:t>51</w:t>
            </w:r>
          </w:hyperlink>
        </w:p>
        <w:p>
          <w:pPr>
            <w:pStyle w:val="TOC1"/>
            <w:numPr>
              <w:ilvl w:val="1"/>
              <w:numId w:val="36"/>
            </w:numPr>
            <w:tabs>
              <w:tab w:pos="1137" w:val="left" w:leader="none"/>
              <w:tab w:pos="1138" w:val="left" w:leader="none"/>
            </w:tabs>
            <w:spacing w:line="240" w:lineRule="auto" w:before="118" w:after="0"/>
            <w:ind w:left="1137" w:right="0" w:hanging="882"/>
            <w:jc w:val="left"/>
          </w:pPr>
          <w:hyperlink w:history="true" w:anchor="_bookmark64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Maroc</w:t>
            </w:r>
            <w:r>
              <w:rPr>
                <w:spacing w:val="-2"/>
              </w:rPr>
              <w:t> </w:t>
            </w:r>
            <w:r>
              <w:rPr/>
              <w:t>est</w:t>
            </w:r>
            <w:r>
              <w:rPr>
                <w:spacing w:val="-2"/>
              </w:rPr>
              <w:t> </w:t>
            </w:r>
            <w:r>
              <w:rPr/>
              <w:t>une</w:t>
            </w:r>
            <w:r>
              <w:rPr>
                <w:spacing w:val="-2"/>
              </w:rPr>
              <w:t> </w:t>
            </w:r>
            <w:r>
              <w:rPr/>
              <w:t>option</w:t>
            </w:r>
            <w:r>
              <w:rPr>
                <w:spacing w:val="-1"/>
              </w:rPr>
              <w:t> </w:t>
            </w:r>
            <w:r>
              <w:rPr/>
              <w:t>attrayante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Datacenters</w:t>
            </w:r>
            <w:r>
              <w:rPr>
                <w:spacing w:val="-2"/>
              </w:rPr>
              <w:t> </w:t>
            </w:r>
            <w:r>
              <w:rPr/>
              <w:t>tenus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respecter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exigences</w:t>
            </w:r>
          </w:hyperlink>
        </w:p>
        <w:p>
          <w:pPr>
            <w:pStyle w:val="TOC1"/>
            <w:tabs>
              <w:tab w:pos="9128" w:val="left" w:leader="dot"/>
            </w:tabs>
            <w:spacing w:before="1"/>
            <w:ind w:left="256" w:firstLine="0"/>
          </w:pPr>
          <w:hyperlink w:history="true" w:anchor="_bookmark64"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neutralité climatique</w:t>
            </w:r>
            <w:r>
              <w:rPr>
                <w:spacing w:val="-1"/>
              </w:rPr>
              <w:t> </w:t>
            </w:r>
            <w:r>
              <w:rPr/>
              <w:t>et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sobriété</w:t>
            </w:r>
            <w:r>
              <w:rPr>
                <w:spacing w:val="-1"/>
              </w:rPr>
              <w:t> </w:t>
            </w:r>
            <w:r>
              <w:rPr/>
              <w:t>énergétique</w:t>
              <w:tab/>
              <w:t>53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65">
            <w:r>
              <w:rPr/>
              <w:t>Un</w:t>
            </w:r>
            <w:r>
              <w:rPr>
                <w:spacing w:val="-3"/>
              </w:rPr>
              <w:t> </w:t>
            </w:r>
            <w:r>
              <w:rPr/>
              <w:t>impact</w:t>
            </w:r>
            <w:r>
              <w:rPr>
                <w:spacing w:val="-2"/>
              </w:rPr>
              <w:t> </w:t>
            </w:r>
            <w:r>
              <w:rPr/>
              <w:t>climatique</w:t>
            </w:r>
            <w:r>
              <w:rPr>
                <w:spacing w:val="-3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augmentation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4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2"/>
              </w:rPr>
              <w:t> </w:t>
            </w:r>
            <w:r>
              <w:rPr/>
              <w:t>Datacenters</w:t>
              <w:tab/>
              <w:t>53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79" w:after="0"/>
            <w:ind w:left="1108" w:right="0" w:hanging="570"/>
            <w:jc w:val="left"/>
          </w:pPr>
          <w:hyperlink w:history="true" w:anchor="_bookmark66">
            <w:r>
              <w:rPr/>
              <w:t>Les</w:t>
            </w:r>
            <w:r>
              <w:rPr>
                <w:spacing w:val="-5"/>
              </w:rPr>
              <w:t> </w:t>
            </w:r>
            <w:r>
              <w:rPr/>
              <w:t>initiatives</w:t>
            </w:r>
            <w:r>
              <w:rPr>
                <w:spacing w:val="-4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opérateurs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2"/>
              </w:rPr>
              <w:t> </w:t>
            </w:r>
            <w:r>
              <w:rPr/>
              <w:t>secteur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3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Datacenters</w:t>
            </w:r>
            <w:r>
              <w:rPr>
                <w:spacing w:val="-1"/>
              </w:rPr>
              <w:t> </w:t>
            </w:r>
            <w:r>
              <w:rPr/>
              <w:t>verts</w:t>
              <w:tab/>
              <w:t>54</w:t>
            </w:r>
          </w:hyperlink>
        </w:p>
        <w:p>
          <w:pPr>
            <w:pStyle w:val="TOC4"/>
            <w:numPr>
              <w:ilvl w:val="0"/>
              <w:numId w:val="40"/>
            </w:numPr>
            <w:tabs>
              <w:tab w:pos="1109" w:val="left" w:leader="none"/>
              <w:tab w:pos="9118" w:val="left" w:leader="dot"/>
            </w:tabs>
            <w:spacing w:line="240" w:lineRule="auto" w:before="2" w:after="0"/>
            <w:ind w:left="1108" w:right="0" w:hanging="145"/>
            <w:jc w:val="left"/>
          </w:pPr>
          <w:hyperlink w:history="true" w:anchor="_bookmark67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Climate</w:t>
            </w:r>
            <w:r>
              <w:rPr>
                <w:spacing w:val="-3"/>
              </w:rPr>
              <w:t> </w:t>
            </w:r>
            <w:r>
              <w:rPr/>
              <w:t>Neutral</w:t>
            </w:r>
            <w:r>
              <w:rPr>
                <w:spacing w:val="-1"/>
              </w:rPr>
              <w:t> </w:t>
            </w:r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Center</w:t>
            </w:r>
            <w:r>
              <w:rPr>
                <w:spacing w:val="-1"/>
              </w:rPr>
              <w:t> </w:t>
            </w:r>
            <w:r>
              <w:rPr/>
              <w:t>Pact</w:t>
              <w:tab/>
              <w:t>54</w:t>
            </w:r>
          </w:hyperlink>
        </w:p>
        <w:p>
          <w:pPr>
            <w:pStyle w:val="TOC4"/>
            <w:numPr>
              <w:ilvl w:val="0"/>
              <w:numId w:val="40"/>
            </w:numPr>
            <w:tabs>
              <w:tab w:pos="1109" w:val="left" w:leader="none"/>
              <w:tab w:pos="9118" w:val="left" w:leader="dot"/>
            </w:tabs>
            <w:spacing w:line="240" w:lineRule="auto" w:before="0" w:after="0"/>
            <w:ind w:left="1108" w:right="0" w:hanging="145"/>
            <w:jc w:val="left"/>
          </w:pPr>
          <w:hyperlink w:history="true" w:anchor="_bookmark68">
            <w:r>
              <w:rPr/>
              <w:t>Les</w:t>
            </w:r>
            <w:r>
              <w:rPr>
                <w:spacing w:val="-4"/>
              </w:rPr>
              <w:t> </w:t>
            </w:r>
            <w:r>
              <w:rPr/>
              <w:t>contrats</w:t>
            </w:r>
            <w:r>
              <w:rPr>
                <w:spacing w:val="-2"/>
              </w:rPr>
              <w:t> </w:t>
            </w:r>
            <w:r>
              <w:rPr/>
              <w:t>«</w:t>
            </w:r>
            <w:r>
              <w:rPr>
                <w:spacing w:val="-1"/>
              </w:rPr>
              <w:t> </w:t>
            </w:r>
            <w:r>
              <w:rPr/>
              <w:t>Power Purchase</w:t>
            </w:r>
            <w:r>
              <w:rPr>
                <w:spacing w:val="-2"/>
              </w:rPr>
              <w:t> </w:t>
            </w:r>
            <w:r>
              <w:rPr/>
              <w:t>Agreement</w:t>
            </w:r>
            <w:r>
              <w:rPr>
                <w:spacing w:val="-1"/>
              </w:rPr>
              <w:t> </w:t>
            </w:r>
            <w:r>
              <w:rPr/>
              <w:t>Intermittents</w:t>
            </w:r>
            <w:r>
              <w:rPr>
                <w:spacing w:val="-1"/>
              </w:rPr>
              <w:t> </w:t>
            </w:r>
            <w:r>
              <w:rPr/>
              <w:t>»</w:t>
              <w:tab/>
              <w:t>55</w:t>
            </w:r>
          </w:hyperlink>
        </w:p>
        <w:p>
          <w:pPr>
            <w:pStyle w:val="TOC2"/>
            <w:numPr>
              <w:ilvl w:val="2"/>
              <w:numId w:val="36"/>
            </w:numPr>
            <w:tabs>
              <w:tab w:pos="1109" w:val="left" w:leader="none"/>
              <w:tab w:pos="9118" w:val="left" w:leader="dot"/>
            </w:tabs>
            <w:spacing w:line="240" w:lineRule="auto" w:before="80" w:after="0"/>
            <w:ind w:left="1108" w:right="0" w:hanging="570"/>
            <w:jc w:val="left"/>
          </w:pPr>
          <w:hyperlink w:history="true" w:anchor="_bookmark69"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solutions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CE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Datacenters</w:t>
            </w:r>
            <w:r>
              <w:rPr>
                <w:spacing w:val="-4"/>
              </w:rPr>
              <w:t> </w:t>
            </w:r>
            <w:r>
              <w:rPr/>
              <w:t>climatiquement neutres</w:t>
              <w:tab/>
              <w:t>55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3" w:lineRule="exact" w:before="1" w:after="0"/>
            <w:ind w:left="1108" w:right="0" w:hanging="145"/>
            <w:jc w:val="left"/>
          </w:pPr>
          <w:hyperlink w:history="true" w:anchor="_bookmark70">
            <w:r>
              <w:rPr/>
              <w:t>EU</w:t>
            </w:r>
            <w:r>
              <w:rPr>
                <w:spacing w:val="-4"/>
              </w:rPr>
              <w:t> </w:t>
            </w:r>
            <w:r>
              <w:rPr/>
              <w:t>Code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conduct</w:t>
            </w:r>
            <w:r>
              <w:rPr>
                <w:spacing w:val="-1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Datacenter</w:t>
            </w:r>
            <w:r>
              <w:rPr>
                <w:spacing w:val="-2"/>
              </w:rPr>
              <w:t> </w:t>
            </w:r>
            <w:r>
              <w:rPr/>
              <w:t>energy</w:t>
            </w:r>
            <w:r>
              <w:rPr>
                <w:spacing w:val="-1"/>
              </w:rPr>
              <w:t> </w:t>
            </w:r>
            <w:r>
              <w:rPr/>
              <w:t>efficiency</w:t>
              <w:tab/>
              <w:t>56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71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règlement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l’UE</w:t>
            </w:r>
            <w:r>
              <w:rPr>
                <w:spacing w:val="-1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l'écoconception des</w:t>
            </w:r>
            <w:r>
              <w:rPr>
                <w:spacing w:val="-3"/>
              </w:rPr>
              <w:t> </w:t>
            </w:r>
            <w:r>
              <w:rPr/>
              <w:t>serveurs et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-3"/>
              </w:rPr>
              <w:t> </w:t>
            </w:r>
            <w:r>
              <w:rPr/>
              <w:t>produits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stockage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données</w:t>
              <w:tab/>
              <w:t>56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72"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Directive</w:t>
            </w:r>
            <w:r>
              <w:rPr>
                <w:spacing w:val="-3"/>
              </w:rPr>
              <w:t> </w:t>
            </w:r>
            <w:r>
              <w:rPr/>
              <w:t>européenne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3"/>
              </w:rPr>
              <w:t> </w:t>
            </w:r>
            <w:r>
              <w:rPr/>
              <w:t>l'efficacité énergétique</w:t>
              <w:tab/>
              <w:t>56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73">
            <w:r>
              <w:rPr/>
              <w:t>EU</w:t>
            </w:r>
            <w:r>
              <w:rPr>
                <w:spacing w:val="-4"/>
              </w:rPr>
              <w:t> </w:t>
            </w:r>
            <w:r>
              <w:rPr/>
              <w:t>Green</w:t>
            </w:r>
            <w:r>
              <w:rPr>
                <w:spacing w:val="-1"/>
              </w:rPr>
              <w:t> </w:t>
            </w:r>
            <w:r>
              <w:rPr/>
              <w:t>Public</w:t>
            </w:r>
            <w:r>
              <w:rPr>
                <w:spacing w:val="-2"/>
              </w:rPr>
              <w:t> </w:t>
            </w:r>
            <w:r>
              <w:rPr/>
              <w:t>Procurement</w:t>
            </w:r>
            <w:r>
              <w:rPr>
                <w:spacing w:val="2"/>
              </w:rPr>
              <w:t> </w:t>
            </w:r>
            <w:r>
              <w:rPr/>
              <w:t>(GPP)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3"/>
              </w:rPr>
              <w:t> </w:t>
            </w:r>
            <w:r>
              <w:rPr/>
              <w:t>Datacenters</w:t>
              <w:tab/>
              <w:t>57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3" w:lineRule="exact" w:before="0" w:after="0"/>
            <w:ind w:left="1108" w:right="0" w:hanging="145"/>
            <w:jc w:val="left"/>
          </w:pPr>
          <w:hyperlink w:history="true" w:anchor="_bookmark74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plan</w:t>
            </w:r>
            <w:r>
              <w:rPr>
                <w:spacing w:val="-1"/>
              </w:rPr>
              <w:t> </w:t>
            </w:r>
            <w:r>
              <w:rPr/>
              <w:t>«</w:t>
            </w:r>
            <w:r>
              <w:rPr>
                <w:spacing w:val="-1"/>
              </w:rPr>
              <w:t> </w:t>
            </w:r>
            <w:r>
              <w:rPr/>
              <w:t>Next</w:t>
            </w:r>
            <w:r>
              <w:rPr>
                <w:spacing w:val="-1"/>
              </w:rPr>
              <w:t> </w:t>
            </w:r>
            <w:r>
              <w:rPr/>
              <w:t>Generation</w:t>
            </w:r>
            <w:r>
              <w:rPr>
                <w:spacing w:val="1"/>
              </w:rPr>
              <w:t> </w:t>
            </w:r>
            <w:r>
              <w:rPr/>
              <w:t>EU</w:t>
            </w:r>
            <w:r>
              <w:rPr>
                <w:spacing w:val="-3"/>
              </w:rPr>
              <w:t> </w:t>
            </w:r>
            <w:r>
              <w:rPr/>
              <w:t>»</w:t>
            </w:r>
            <w:r>
              <w:rPr>
                <w:spacing w:val="-1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technologies</w:t>
            </w:r>
            <w:r>
              <w:rPr>
                <w:spacing w:val="-3"/>
              </w:rPr>
              <w:t> </w:t>
            </w:r>
            <w:r>
              <w:rPr/>
              <w:t>propres</w:t>
              <w:tab/>
              <w:t>57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75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plan REPowerEU</w:t>
              <w:tab/>
              <w:t>57</w:t>
            </w:r>
          </w:hyperlink>
        </w:p>
        <w:p>
          <w:pPr>
            <w:pStyle w:val="TOC4"/>
            <w:numPr>
              <w:ilvl w:val="0"/>
              <w:numId w:val="41"/>
            </w:numPr>
            <w:tabs>
              <w:tab w:pos="1109" w:val="left" w:leader="none"/>
              <w:tab w:pos="9118" w:val="left" w:leader="dot"/>
            </w:tabs>
            <w:spacing w:line="240" w:lineRule="auto" w:before="1" w:after="0"/>
            <w:ind w:left="1108" w:right="0" w:hanging="145"/>
            <w:jc w:val="left"/>
          </w:pPr>
          <w:hyperlink w:history="true" w:anchor="_bookmark76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Pacte</w:t>
            </w:r>
            <w:r>
              <w:rPr>
                <w:spacing w:val="-3"/>
              </w:rPr>
              <w:t> </w:t>
            </w:r>
            <w:r>
              <w:rPr/>
              <w:t>vert</w:t>
            </w:r>
            <w:r>
              <w:rPr>
                <w:spacing w:val="-1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l’Europe</w:t>
            </w:r>
            <w:r>
              <w:rPr>
                <w:spacing w:val="-2"/>
              </w:rPr>
              <w:t> </w:t>
            </w:r>
            <w:r>
              <w:rPr/>
              <w:t>(European Green</w:t>
            </w:r>
            <w:r>
              <w:rPr>
                <w:spacing w:val="-1"/>
              </w:rPr>
              <w:t> </w:t>
            </w:r>
            <w:r>
              <w:rPr/>
              <w:t>Deal)</w:t>
              <w:tab/>
              <w:t>57</w:t>
            </w:r>
          </w:hyperlink>
        </w:p>
      </w:sdtContent>
    </w:sdt>
    <w:sectPr>
      <w:type w:val="continuous"/>
      <w:pgSz w:w="11910" w:h="16840"/>
      <w:pgMar w:top="1599" w:bottom="1627" w:left="116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Sitka Small">
    <w:altName w:val="Sitka Small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420013pt;margin-top:782.089966pt;width:16.1pt;height:12pt;mso-position-horizontal-relative:page;mso-position-vertical-relative:page;z-index:-18175488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823997pt;margin-top:657.940002pt;width:144.020pt;height:.71997pt;mso-position-horizontal-relative:page;mso-position-vertical-relative:page;z-index:-18174976" filled="true" fillcolor="#000000" stroked="false">
          <v:fill type="solid"/>
          <w10:wrap type="none"/>
        </v:rect>
      </w:pict>
    </w:r>
    <w:r>
      <w:rPr/>
      <w:pict>
        <v:shape style="position:absolute;margin-left:511.420013pt;margin-top:782.089966pt;width:16.1pt;height:12pt;mso-position-horizontal-relative:page;mso-position-vertical-relative:page;z-index:-1817446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420013pt;margin-top:782.089966pt;width:16.1pt;height:12pt;mso-position-horizontal-relative:page;mso-position-vertical-relative:page;z-index:-1817395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420013pt;margin-top:782.089966pt;width:16.1pt;height:12pt;mso-position-horizontal-relative:page;mso-position-vertical-relative:page;z-index:-1817344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"/>
      <w:lvlJc w:val="left"/>
      <w:pPr>
        <w:ind w:left="609" w:hanging="35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609" w:hanging="353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108" w:hanging="569"/>
        <w:jc w:val="left"/>
      </w:pPr>
      <w:rPr>
        <w:rFonts w:hint="default" w:ascii="Calibri" w:hAnsi="Calibri" w:eastAsia="Calibri" w:cs="Calibri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9" w:hanging="56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88" w:hanging="56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18" w:hanging="56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48" w:hanging="56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77" w:hanging="56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07" w:hanging="569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1108" w:hanging="209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2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2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2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2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2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2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2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209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609" w:hanging="35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609" w:hanging="353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108" w:hanging="569"/>
        <w:jc w:val="left"/>
      </w:pPr>
      <w:rPr>
        <w:rFonts w:hint="default" w:ascii="Calibri" w:hAnsi="Calibri" w:eastAsia="Calibri" w:cs="Calibri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258" w:hanging="56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16" w:hanging="56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74" w:hanging="56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33" w:hanging="56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91" w:hanging="56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49" w:hanging="569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1108" w:hanging="144"/>
      </w:pPr>
      <w:rPr>
        <w:rFonts w:hint="default" w:ascii="Symbol" w:hAnsi="Symbol" w:eastAsia="Symbol" w:cs="Symbo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6" w:hanging="1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53" w:hanging="1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1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1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1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144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1108" w:hanging="85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08" w:hanging="852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108" w:hanging="569"/>
        <w:jc w:val="left"/>
      </w:pPr>
      <w:rPr>
        <w:rFonts w:hint="default" w:ascii="Calibri" w:hAnsi="Calibri" w:eastAsia="Calibri" w:cs="Calibri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56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06" w:hanging="56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3" w:hanging="56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9" w:hanging="56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6" w:hanging="56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3" w:hanging="569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976" w:hanging="360"/>
      </w:pPr>
      <w:rPr>
        <w:rFonts w:hint="default" w:ascii="Symbol" w:hAnsi="Symbol" w:eastAsia="Symbol" w:cs="Symbol"/>
        <w:color w:val="385522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1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3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1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9" w:hanging="360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976" w:hanging="360"/>
      </w:pPr>
      <w:rPr>
        <w:rFonts w:hint="default" w:ascii="Symbol" w:hAnsi="Symbol" w:eastAsia="Symbol" w:cs="Symbol"/>
        <w:color w:val="385522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1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3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1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9" w:hanging="360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976" w:hanging="360"/>
      </w:pPr>
      <w:rPr>
        <w:rFonts w:hint="default" w:ascii="Symbol" w:hAnsi="Symbol" w:eastAsia="Symbol" w:cs="Symbol"/>
        <w:color w:val="385522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1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3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1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9" w:hanging="360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976" w:hanging="360"/>
      </w:pPr>
      <w:rPr>
        <w:rFonts w:hint="default" w:ascii="Symbol" w:hAnsi="Symbol" w:eastAsia="Symbol" w:cs="Symbol"/>
        <w:color w:val="528135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1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3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1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9" w:hanging="360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447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11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83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55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726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298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870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441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013" w:hanging="142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452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80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466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52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39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225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811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398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984" w:hanging="142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453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15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71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27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83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739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995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251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507" w:hanging="142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452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27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5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63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31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799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066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334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602" w:hanging="142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449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43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94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46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697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949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200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452" w:hanging="142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"/>
      <w:lvlJc w:val="left"/>
      <w:pPr>
        <w:ind w:left="539" w:hanging="284"/>
      </w:pPr>
      <w:rPr>
        <w:rFonts w:hint="default" w:ascii="Wingdings" w:hAnsi="Wingdings" w:eastAsia="Wingdings" w:cs="Wingdings"/>
        <w:color w:val="385522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2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0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87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3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3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01" w:hanging="284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539" w:hanging="284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2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0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87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3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3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01" w:hanging="284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58" w:hanging="284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"/>
      <w:lvlJc w:val="left"/>
      <w:pPr>
        <w:ind w:left="3099" w:hanging="284"/>
      </w:pPr>
      <w:rPr>
        <w:rFonts w:hint="default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49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99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049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699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348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9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48" w:hanging="284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650" w:hanging="394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650" w:hanging="394"/>
        <w:jc w:val="left"/>
      </w:pPr>
      <w:rPr>
        <w:rFonts w:hint="default"/>
        <w:b/>
        <w:bCs/>
        <w:spacing w:val="-2"/>
        <w:w w:val="10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76" w:hanging="720"/>
        <w:jc w:val="left"/>
      </w:pPr>
      <w:rPr>
        <w:rFonts w:hint="default" w:ascii="Calibri" w:hAnsi="Calibri" w:eastAsia="Calibri" w:cs="Calibri"/>
        <w:b/>
        <w:bCs/>
        <w:color w:val="528135"/>
        <w:spacing w:val="-2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"/>
      <w:lvlJc w:val="left"/>
      <w:pPr>
        <w:ind w:left="1334" w:hanging="360"/>
      </w:pPr>
      <w:rPr>
        <w:rFonts w:hint="default"/>
        <w:w w:val="10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00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66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98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649" w:hanging="360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976" w:hanging="720"/>
        <w:jc w:val="left"/>
      </w:pPr>
      <w:rPr>
        <w:rFonts w:hint="default"/>
        <w:lang w:val="fr-FR" w:eastAsia="en-US" w:bidi="ar-SA"/>
      </w:rPr>
    </w:lvl>
    <w:lvl w:ilvl="1">
      <w:start w:val="5"/>
      <w:numFmt w:val="decimal"/>
      <w:lvlText w:val="%1.%2"/>
      <w:lvlJc w:val="left"/>
      <w:pPr>
        <w:ind w:left="976" w:hanging="720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76" w:hanging="720"/>
        <w:jc w:val="left"/>
      </w:pPr>
      <w:rPr>
        <w:rFonts w:hint="default" w:ascii="Calibri" w:hAnsi="Calibri" w:eastAsia="Calibri" w:cs="Calibri"/>
        <w:b/>
        <w:bCs/>
        <w:color w:val="C45811"/>
        <w:spacing w:val="-2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5" w:hanging="7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34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73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11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9" w:hanging="720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256" w:hanging="428"/>
        <w:jc w:val="right"/>
      </w:pPr>
      <w:rPr>
        <w:rFonts w:hint="default" w:ascii="Calibri" w:hAnsi="Calibri" w:eastAsia="Calibri" w:cs="Calibri"/>
        <w:b/>
        <w:bCs/>
        <w:color w:val="833B0A"/>
        <w:spacing w:val="-1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0" w:hanging="4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81" w:hanging="4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91" w:hanging="4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02" w:hanging="4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13" w:hanging="4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23" w:hanging="4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4" w:hanging="4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45" w:hanging="428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256" w:hanging="428"/>
        <w:jc w:val="left"/>
      </w:pPr>
      <w:rPr>
        <w:rFonts w:hint="default" w:ascii="Calibri" w:hAnsi="Calibri" w:eastAsia="Calibri" w:cs="Calibri"/>
        <w:b/>
        <w:bCs/>
        <w:color w:val="833B0A"/>
        <w:spacing w:val="-1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0" w:hanging="4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81" w:hanging="4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91" w:hanging="4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02" w:hanging="4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13" w:hanging="4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23" w:hanging="4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4" w:hanging="4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45" w:hanging="428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312" w:hanging="284"/>
      </w:pPr>
      <w:rPr>
        <w:rFonts w:hint="default" w:ascii="Sitka Small" w:hAnsi="Sitka Small" w:eastAsia="Sitka Small" w:cs="Sitka Small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0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8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68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051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734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17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10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82" w:hanging="284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683" w:hanging="428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683" w:hanging="428"/>
        <w:jc w:val="right"/>
      </w:pPr>
      <w:rPr>
        <w:rFonts w:hint="default" w:ascii="Calibri" w:hAnsi="Calibri" w:eastAsia="Calibri" w:cs="Calibri"/>
        <w:b/>
        <w:bCs/>
        <w:color w:val="833B0A"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76" w:hanging="720"/>
        <w:jc w:val="left"/>
      </w:pPr>
      <w:rPr>
        <w:rFonts w:hint="default" w:ascii="Calibri" w:hAnsi="Calibri" w:eastAsia="Calibri" w:cs="Calibri"/>
        <w:b/>
        <w:bCs/>
        <w:color w:val="C45811"/>
        <w:spacing w:val="-2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65" w:hanging="7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08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51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94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37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80" w:hanging="72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82" w:hanging="183"/>
        <w:jc w:val="left"/>
      </w:pPr>
      <w:rPr>
        <w:rFonts w:hint="default" w:ascii="Calibri" w:hAnsi="Calibri" w:eastAsia="Calibri" w:cs="Calibri"/>
        <w:spacing w:val="-1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22" w:hanging="18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64" w:hanging="18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506" w:hanging="18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849" w:hanging="18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191" w:hanging="18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533" w:hanging="18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876" w:hanging="18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218" w:hanging="183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442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86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32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78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825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171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517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864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210" w:hanging="142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16" w:hanging="142"/>
        <w:jc w:val="left"/>
      </w:pPr>
      <w:rPr>
        <w:rFonts w:hint="default" w:ascii="Calibri" w:hAnsi="Calibri" w:eastAsia="Calibri" w:cs="Calibri"/>
        <w:spacing w:val="-1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03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86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69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52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6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19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02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85" w:hanging="142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658" w:hanging="142"/>
      </w:pPr>
      <w:rPr>
        <w:rFonts w:hint="default" w:ascii="Symbol" w:hAnsi="Symbol" w:eastAsia="Symbol" w:cs="Symbol"/>
        <w:w w:val="100"/>
        <w:sz w:val="12"/>
        <w:szCs w:val="1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29" w:hanging="1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98" w:hanging="1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67" w:hanging="1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736" w:hanging="1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006" w:hanging="1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75" w:hanging="1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4" w:hanging="1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13" w:hanging="142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10" w:hanging="284"/>
        <w:jc w:val="left"/>
      </w:pPr>
      <w:rPr>
        <w:rFonts w:hint="default" w:ascii="Calibri" w:hAnsi="Calibri" w:eastAsia="Calibri" w:cs="Calibri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51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82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13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44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75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06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337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569" w:hanging="284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539" w:hanging="284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"/>
      <w:lvlJc w:val="left"/>
      <w:pPr>
        <w:ind w:left="976" w:hanging="360"/>
      </w:pPr>
      <w:rPr>
        <w:rFonts w:hint="default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8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36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9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74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00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26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518" w:hanging="360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398" w:hanging="284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"/>
      <w:lvlJc w:val="left"/>
      <w:pPr>
        <w:ind w:left="969" w:hanging="356"/>
      </w:pPr>
      <w:rPr>
        <w:rFonts w:hint="default" w:ascii="Symbol" w:hAnsi="Symbol" w:eastAsia="Symbol" w:cs="Symbol"/>
        <w:color w:val="2D74B5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05" w:hanging="35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0" w:hanging="35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95" w:hanging="35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40" w:hanging="35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85" w:hanging="35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30" w:hanging="35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76" w:hanging="356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556" w:hanging="140"/>
      </w:pPr>
      <w:rPr>
        <w:rFonts w:hint="default" w:ascii="Symbol" w:hAnsi="Symbol" w:eastAsia="Symbol" w:cs="Symbol"/>
        <w:color w:val="1F3863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00" w:hanging="1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840" w:hanging="1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980" w:hanging="1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120" w:hanging="1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260" w:hanging="1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00" w:hanging="1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40" w:hanging="1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80" w:hanging="14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556" w:hanging="284"/>
      </w:pPr>
      <w:rPr>
        <w:rFonts w:hint="default" w:ascii="Symbol" w:hAnsi="Symbol" w:eastAsia="Symbol" w:cs="Symbol"/>
        <w:color w:val="1F3863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"/>
      <w:lvlJc w:val="left"/>
      <w:pPr>
        <w:ind w:left="842" w:hanging="284"/>
      </w:pPr>
      <w:rPr>
        <w:rFonts w:hint="default" w:ascii="Symbol" w:hAnsi="Symbol" w:eastAsia="Symbol" w:cs="Symbol"/>
        <w:color w:val="1F3863"/>
        <w:w w:val="100"/>
        <w:sz w:val="16"/>
        <w:szCs w:val="1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64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088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13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37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2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86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11" w:hanging="284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64" w:hanging="356"/>
      </w:pPr>
      <w:rPr>
        <w:rFonts w:hint="default" w:ascii="Symbol" w:hAnsi="Symbol" w:eastAsia="Symbol" w:cs="Symbol"/>
        <w:color w:val="2D74B5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00" w:hanging="35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41" w:hanging="35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81" w:hanging="35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22" w:hanging="35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63" w:hanging="35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03" w:hanging="35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44" w:hanging="35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5" w:hanging="356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539" w:hanging="284"/>
      </w:pPr>
      <w:rPr>
        <w:rFonts w:hint="default" w:ascii="Sitka Small" w:hAnsi="Sitka Small" w:eastAsia="Sitka Small" w:cs="Sitka Small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2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0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87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3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3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01" w:hanging="284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539" w:hanging="284"/>
      </w:pPr>
      <w:rPr>
        <w:rFonts w:hint="default" w:ascii="Calibri" w:hAnsi="Calibri" w:eastAsia="Calibri" w:cs="Calibri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2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0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87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3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3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01" w:hanging="284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76" w:hanging="72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976" w:hanging="720"/>
        <w:jc w:val="left"/>
      </w:pPr>
      <w:rPr>
        <w:rFonts w:hint="default"/>
        <w:b/>
        <w:bCs/>
        <w:w w:val="99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76" w:hanging="720"/>
        <w:jc w:val="left"/>
      </w:pPr>
      <w:rPr>
        <w:rFonts w:hint="default"/>
        <w:b/>
        <w:bCs/>
        <w:spacing w:val="-2"/>
        <w:w w:val="100"/>
        <w:lang w:val="fr-FR" w:eastAsia="en-US" w:bidi="ar-SA"/>
      </w:rPr>
    </w:lvl>
    <w:lvl w:ilvl="3">
      <w:start w:val="0"/>
      <w:numFmt w:val="bullet"/>
      <w:lvlText w:val=""/>
      <w:lvlJc w:val="left"/>
      <w:pPr>
        <w:ind w:left="822" w:hanging="720"/>
      </w:pPr>
      <w:rPr>
        <w:rFonts w:hint="default" w:ascii="Symbol" w:hAnsi="Symbol" w:eastAsia="Symbol" w:cs="Symbol"/>
        <w:color w:val="2D74B5"/>
        <w:w w:val="10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08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51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94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37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80" w:hanging="720"/>
      </w:pPr>
      <w:rPr>
        <w:rFonts w:hint="default"/>
        <w:lang w:val="fr-FR" w:eastAsia="en-US" w:bidi="ar-SA"/>
      </w:rPr>
    </w:lvl>
  </w:abstract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21"/>
      <w:ind w:left="1137" w:hanging="882"/>
    </w:pPr>
    <w:rPr>
      <w:rFonts w:ascii="Calibri" w:hAnsi="Calibri" w:eastAsia="Calibri" w:cs="Calibri"/>
      <w:b/>
      <w:bCs/>
      <w:sz w:val="20"/>
      <w:szCs w:val="20"/>
      <w:lang w:val="fr-FR" w:eastAsia="en-US" w:bidi="ar-SA"/>
    </w:rPr>
  </w:style>
  <w:style w:styleId="TOC2" w:type="paragraph">
    <w:name w:val="TOC 2"/>
    <w:basedOn w:val="Normal"/>
    <w:uiPriority w:val="1"/>
    <w:qFormat/>
    <w:pPr>
      <w:ind w:left="1108" w:hanging="570"/>
    </w:pPr>
    <w:rPr>
      <w:rFonts w:ascii="Calibri" w:hAnsi="Calibri" w:eastAsia="Calibri" w:cs="Calibri"/>
      <w:sz w:val="20"/>
      <w:szCs w:val="20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line="243" w:lineRule="exact"/>
      <w:ind w:left="1108" w:hanging="210"/>
    </w:pPr>
    <w:rPr>
      <w:rFonts w:ascii="Calibri" w:hAnsi="Calibri" w:eastAsia="Calibri" w:cs="Calibri"/>
      <w:sz w:val="20"/>
      <w:szCs w:val="20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1"/>
      <w:ind w:left="1108" w:hanging="145"/>
    </w:pPr>
    <w:rPr>
      <w:rFonts w:ascii="Calibri" w:hAnsi="Calibri" w:eastAsia="Calibri" w:cs="Calibri"/>
      <w:sz w:val="20"/>
      <w:szCs w:val="20"/>
      <w:lang w:val="fr-FR" w:eastAsia="en-US" w:bidi="ar-SA"/>
    </w:rPr>
  </w:style>
  <w:style w:styleId="TOC5" w:type="paragraph">
    <w:name w:val="TOC 5"/>
    <w:basedOn w:val="Normal"/>
    <w:uiPriority w:val="1"/>
    <w:qFormat/>
    <w:pPr>
      <w:ind w:left="1108"/>
    </w:pPr>
    <w:rPr>
      <w:rFonts w:ascii="Calibri" w:hAnsi="Calibri" w:eastAsia="Calibri" w:cs="Calibri"/>
      <w:sz w:val="20"/>
      <w:szCs w:val="20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8"/>
      <w:ind w:left="2622"/>
      <w:outlineLvl w:val="1"/>
    </w:pPr>
    <w:rPr>
      <w:rFonts w:ascii="Calibri" w:hAnsi="Calibri" w:eastAsia="Calibri" w:cs="Calibri"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964" w:hanging="709"/>
      <w:outlineLvl w:val="2"/>
    </w:pPr>
    <w:rPr>
      <w:rFonts w:ascii="Calibri" w:hAnsi="Calibri" w:eastAsia="Calibri" w:cs="Calibri"/>
      <w:b/>
      <w:bCs/>
      <w:sz w:val="24"/>
      <w:szCs w:val="24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976" w:hanging="721"/>
      <w:outlineLvl w:val="3"/>
    </w:pPr>
    <w:rPr>
      <w:rFonts w:ascii="Calibri" w:hAnsi="Calibri" w:eastAsia="Calibri" w:cs="Calibri"/>
      <w:b/>
      <w:bCs/>
      <w:sz w:val="22"/>
      <w:szCs w:val="22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976" w:hanging="361"/>
      <w:outlineLvl w:val="4"/>
    </w:pPr>
    <w:rPr>
      <w:rFonts w:ascii="Calibri" w:hAnsi="Calibri" w:eastAsia="Calibri" w:cs="Calibri"/>
      <w:b/>
      <w:bCs/>
      <w:i/>
      <w:iCs/>
      <w:sz w:val="22"/>
      <w:szCs w:val="2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539" w:hanging="360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Calibri" w:hAnsi="Calibri" w:eastAsia="Calibri" w:cs="Calibri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cg.gov.ma/fr/discours-et-activites-royales/texte-integral-du-discours-royal-au-sommet-extraordinaire-de-lua-sur" TargetMode="External"/><Relationship Id="rId8" Type="http://schemas.openxmlformats.org/officeDocument/2006/relationships/hyperlink" Target="https://www.trade.gov/country-commercial-guides/morocco-telecommunications" TargetMode="External"/><Relationship Id="rId9" Type="http://schemas.openxmlformats.org/officeDocument/2006/relationships/footer" Target="footer1.xml"/><Relationship Id="rId10" Type="http://schemas.openxmlformats.org/officeDocument/2006/relationships/hyperlink" Target="https://osi.rosenberger.com/fr/news-media/infrastructure-des-data-centers-lessentiel/" TargetMode="External"/><Relationship Id="rId11" Type="http://schemas.openxmlformats.org/officeDocument/2006/relationships/hyperlink" Target="https://www.equinix.es/content/dam/eqxcorp/fr_fr/documents/resources/analyst-reports/ar_idc_datacenter_and_colocation_vendor_assessment_fr.pdf" TargetMode="External"/><Relationship Id="rId12" Type="http://schemas.openxmlformats.org/officeDocument/2006/relationships/hyperlink" Target="https://www.lebigdata.fr/data-center-impact-environnement" TargetMode="External"/><Relationship Id="rId13" Type="http://schemas.openxmlformats.org/officeDocument/2006/relationships/hyperlink" Target="https://www.statista.com/statistics/314596/total-data-center-systems-worldwide-spending-forecast/" TargetMode="External"/><Relationship Id="rId14" Type="http://schemas.openxmlformats.org/officeDocument/2006/relationships/hyperlink" Target="https://www.commscope.com/resources/eBooks/Data-Center-eBook/?utm_medium=email&amp;utm_source=cloudscene&amp;utm_campaign=ap-anz-ep-2023DataCenterArticle" TargetMode="External"/><Relationship Id="rId15" Type="http://schemas.openxmlformats.org/officeDocument/2006/relationships/hyperlink" Target="https://www.commscope.com/globalassets/digizuite/901994-dc-trends-ebook-eb-115375-en.pdf" TargetMode="Externa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hyperlink" Target="https://www.hpe.com/us/en/what-is/on-premises-vs-cloud.html" TargetMode="External"/><Relationship Id="rId19" Type="http://schemas.openxmlformats.org/officeDocument/2006/relationships/hyperlink" Target="https://www.lebigdata.fr/pourquoi-adopter-cloud-computing" TargetMode="External"/><Relationship Id="rId20" Type="http://schemas.openxmlformats.org/officeDocument/2006/relationships/hyperlink" Target="https://www.lenouveleconomiste.fr/lesdossiers/systeme-dinformation-plutot-cloud-etou-data-center-22176/" TargetMode="External"/><Relationship Id="rId21" Type="http://schemas.openxmlformats.org/officeDocument/2006/relationships/hyperlink" Target="https://www.globaldata.com/store/report/cloud-computing-market-analysis/" TargetMode="External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hyperlink" Target="https://www.srgresearch.com/articles/as-hyperscale-data-center-capacity-doubles-in-under-four-years-the-us-still-accounts-for-half-of-the-total" TargetMode="External"/><Relationship Id="rId25" Type="http://schemas.openxmlformats.org/officeDocument/2006/relationships/hyperlink" Target="https://www.marketwatch.com/press-release/hyperscale-data-center-market-growth-statistics-size-share-key-players-and-forecast-2031-2023-05-29#%3A~%3Atext%3DThe%20global%20hyperscale%20data%20center%2Cforecast%20period%202022%20to%202030" TargetMode="External"/><Relationship Id="rId26" Type="http://schemas.openxmlformats.org/officeDocument/2006/relationships/hyperlink" Target="https://datacentremagazine.com/data-centres/number-of-hyperscale-data-centres-to-reach-1-200-by-2026" TargetMode="External"/><Relationship Id="rId27" Type="http://schemas.openxmlformats.org/officeDocument/2006/relationships/hyperlink" Target="https://www.lebigdata.fr/data-centers-hyperscale-synergy-research" TargetMode="External"/><Relationship Id="rId28" Type="http://schemas.openxmlformats.org/officeDocument/2006/relationships/hyperlink" Target="https://fr.techtribune.net/google/aws-microsoft-et-google-dirigent-38-milliards-de-dollars-dinvestissements-dans-les-centres-de-donnees-au-premier-trimestre/143622/" TargetMode="External"/><Relationship Id="rId29" Type="http://schemas.openxmlformats.org/officeDocument/2006/relationships/image" Target="media/image7.jpeg"/><Relationship Id="rId30" Type="http://schemas.openxmlformats.org/officeDocument/2006/relationships/hyperlink" Target="https://www.statista.com/outlook/tmo/data-center/worldwide" TargetMode="External"/><Relationship Id="rId31" Type="http://schemas.openxmlformats.org/officeDocument/2006/relationships/image" Target="media/image8.jpeg"/><Relationship Id="rId32" Type="http://schemas.openxmlformats.org/officeDocument/2006/relationships/hyperlink" Target="https://www.legrandgroup.com/sites/default/files/Documents_PDF_Legrand/Nos_solutions/EXB13089_DataCenter-FR.pdf" TargetMode="External"/><Relationship Id="rId33" Type="http://schemas.openxmlformats.org/officeDocument/2006/relationships/image" Target="media/image9.jpeg"/><Relationship Id="rId34" Type="http://schemas.openxmlformats.org/officeDocument/2006/relationships/hyperlink" Target="https://www.gray.com/insights/the-data-center-industry-is-booming/" TargetMode="External"/><Relationship Id="rId35" Type="http://schemas.openxmlformats.org/officeDocument/2006/relationships/hyperlink" Target="https://ieeexplore.ieee.org/xpl/conhome/7795279/proceeding" TargetMode="External"/><Relationship Id="rId36" Type="http://schemas.openxmlformats.org/officeDocument/2006/relationships/hyperlink" Target="https://arxiv.org/pdf/1609.01967.pdf" TargetMode="External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hyperlink" Target="http://www.statista.com/outlook/tmo/data-center/africa" TargetMode="External"/><Relationship Id="rId40" Type="http://schemas.openxmlformats.org/officeDocument/2006/relationships/hyperlink" Target="https://www.arizton.com/market-reports/south-africa-data-center-market-investment-analysis" TargetMode="External"/><Relationship Id="rId41" Type="http://schemas.openxmlformats.org/officeDocument/2006/relationships/hyperlink" Target="https://www.un.org/fr/desa/un-report-world-population-projected-to-reach-9-6-billion-by-2050" TargetMode="External"/><Relationship Id="rId42" Type="http://schemas.openxmlformats.org/officeDocument/2006/relationships/image" Target="media/image12.jpeg"/><Relationship Id="rId43" Type="http://schemas.openxmlformats.org/officeDocument/2006/relationships/hyperlink" Target="https://www.itu.int/itu-d/reports/statistics/facts-figures-for-ldc/" TargetMode="External"/><Relationship Id="rId44" Type="http://schemas.openxmlformats.org/officeDocument/2006/relationships/hyperlink" Target="https://www.itu.int/hub/publication/d-ind-ict_mdd-2022/" TargetMode="External"/><Relationship Id="rId45" Type="http://schemas.openxmlformats.org/officeDocument/2006/relationships/hyperlink" Target="https://datacenter-magazine.fr/datacenters-en-afrique-un-marche-de-3-milliards-dici-2025/" TargetMode="External"/><Relationship Id="rId46" Type="http://schemas.openxmlformats.org/officeDocument/2006/relationships/hyperlink" Target="https://www.interxion.com/ch/news/2022/01/digital-realty-to-acquire-teraco" TargetMode="External"/><Relationship Id="rId47" Type="http://schemas.openxmlformats.org/officeDocument/2006/relationships/hyperlink" Target="https://www.mainone.net/equinix-enters-africa-closing-the-us320-million-acquisition-of-mainone/" TargetMode="External"/><Relationship Id="rId48" Type="http://schemas.openxmlformats.org/officeDocument/2006/relationships/hyperlink" Target="https://www.lavieeco.com/affaires/data-center-pourquoi-il-faut-aller-vite/" TargetMode="External"/><Relationship Id="rId49" Type="http://schemas.openxmlformats.org/officeDocument/2006/relationships/hyperlink" Target="https://www.datacenterdynamics.com/en/news/none-to-build-three-data-centers-in-senegal/" TargetMode="External"/><Relationship Id="rId50" Type="http://schemas.openxmlformats.org/officeDocument/2006/relationships/hyperlink" Target="https://telquel.ma/2017/09/19/lancement-du-maroc-datacenter-vers-hub-digital-africain_1561799" TargetMode="External"/><Relationship Id="rId51" Type="http://schemas.openxmlformats.org/officeDocument/2006/relationships/hyperlink" Target="https://au.int/sites/default/files/treaties/29560-treaty-0048_-_african_union_convention_on_cyber_security_and_personal_data_protection_f.pdf" TargetMode="External"/><Relationship Id="rId52" Type="http://schemas.openxmlformats.org/officeDocument/2006/relationships/hyperlink" Target="https://dataprotection.africa/wp-content/uploads/2305121.pdf" TargetMode="External"/><Relationship Id="rId53" Type="http://schemas.openxmlformats.org/officeDocument/2006/relationships/image" Target="media/image13.jpeg"/><Relationship Id="rId54" Type="http://schemas.openxmlformats.org/officeDocument/2006/relationships/image" Target="media/image14.jpeg"/><Relationship Id="rId55" Type="http://schemas.openxmlformats.org/officeDocument/2006/relationships/hyperlink" Target="http://patentscope.wipo.int/search/en/search.jsf" TargetMode="External"/><Relationship Id="rId56" Type="http://schemas.openxmlformats.org/officeDocument/2006/relationships/hyperlink" Target="https://www.wipo.int/pct/en/" TargetMode="External"/><Relationship Id="rId57" Type="http://schemas.openxmlformats.org/officeDocument/2006/relationships/hyperlink" Target="https://patentscope.wipo.int/search/en/help/data_coverage.jsf" TargetMode="External"/><Relationship Id="rId58" Type="http://schemas.openxmlformats.org/officeDocument/2006/relationships/image" Target="media/image15.jpeg"/><Relationship Id="rId59" Type="http://schemas.openxmlformats.org/officeDocument/2006/relationships/image" Target="media/image16.jpeg"/><Relationship Id="rId60" Type="http://schemas.openxmlformats.org/officeDocument/2006/relationships/hyperlink" Target="https://www.qualcomm.com/products/technology/processors/cloud-artificial-intelligence" TargetMode="External"/><Relationship Id="rId61" Type="http://schemas.openxmlformats.org/officeDocument/2006/relationships/hyperlink" Target="https://www.sdea.ch/the-association" TargetMode="External"/><Relationship Id="rId62" Type="http://schemas.openxmlformats.org/officeDocument/2006/relationships/image" Target="media/image17.jpeg"/><Relationship Id="rId63" Type="http://schemas.openxmlformats.org/officeDocument/2006/relationships/image" Target="media/image18.png"/><Relationship Id="rId64" Type="http://schemas.openxmlformats.org/officeDocument/2006/relationships/image" Target="media/image19.png"/><Relationship Id="rId65" Type="http://schemas.openxmlformats.org/officeDocument/2006/relationships/image" Target="media/image20.png"/><Relationship Id="rId66" Type="http://schemas.openxmlformats.org/officeDocument/2006/relationships/hyperlink" Target="https://conseil-concurrence.ma/cc/wp-content/uploads/2022/09/Rapport-Annuel-CC-2021-Fr.pdf" TargetMode="External"/><Relationship Id="rId67" Type="http://schemas.openxmlformats.org/officeDocument/2006/relationships/hyperlink" Target="https://thepressfree.com/secteur-de-la-technologie-des-medias-et-des-telecommunications-tmt/" TargetMode="External"/><Relationship Id="rId68" Type="http://schemas.openxmlformats.org/officeDocument/2006/relationships/image" Target="media/image21.jpeg"/><Relationship Id="rId69" Type="http://schemas.openxmlformats.org/officeDocument/2006/relationships/hyperlink" Target="https://corporate.orange.ma/content/download/180769/2898250/version/1/file/CP%20Etix.pdf" TargetMode="External"/><Relationship Id="rId70" Type="http://schemas.openxmlformats.org/officeDocument/2006/relationships/hyperlink" Target="https://www.dgssi.gov.ma/sites/default/files/evenements/rapport_seminaire_2019.pdf" TargetMode="External"/><Relationship Id="rId71" Type="http://schemas.openxmlformats.org/officeDocument/2006/relationships/hyperlink" Target="https://www.coe.int/fr/web/rabat/-/renforcement-de-la-cooperation-et-de-la-divulgation-de-preuves-electroniques" TargetMode="External"/><Relationship Id="rId72" Type="http://schemas.openxmlformats.org/officeDocument/2006/relationships/hyperlink" Target="https://lematin.ma/express/2022/chakib-achour-cloud-souverain-servirait-gouvernement-citoyen-entreprises-privees/374252.html" TargetMode="External"/><Relationship Id="rId73" Type="http://schemas.openxmlformats.org/officeDocument/2006/relationships/hyperlink" Target="https://medias24.com/2022/10/17/cybersecurite-un-cloud-national-est-un-must-have-pour-la-souverainete-numerique-du-maroc-amine-lahlimi/" TargetMode="External"/><Relationship Id="rId74" Type="http://schemas.openxmlformats.org/officeDocument/2006/relationships/hyperlink" Target="https://www.cndp.ma/fr/activites/577-rdv-30-05-2019.html" TargetMode="External"/><Relationship Id="rId75" Type="http://schemas.openxmlformats.org/officeDocument/2006/relationships/hyperlink" Target="https://www.cndp.ma/images/deliberations/deliberation-n-236-2015-18-12-2015.pdf" TargetMode="External"/><Relationship Id="rId76" Type="http://schemas.openxmlformats.org/officeDocument/2006/relationships/hyperlink" Target="https://lematin.ma/express/2022/developpement-cloud-entre-investissements-infrastructures-lamelioration-cadre-juridique/372937.html" TargetMode="External"/><Relationship Id="rId77" Type="http://schemas.openxmlformats.org/officeDocument/2006/relationships/hyperlink" Target="https://www.dgssi.gov.ma/fr/content/loi-09-08-relative-la-protection-des-personnes-physiques-l-egard-du-traitement-des-donnees-caractere-personnel.html" TargetMode="External"/><Relationship Id="rId78" Type="http://schemas.openxmlformats.org/officeDocument/2006/relationships/hyperlink" Target="https://www.dgssi.gov.ma/sites/default/files/attached_files/l31-08_protection_consommateur.pdf" TargetMode="External"/><Relationship Id="rId79" Type="http://schemas.openxmlformats.org/officeDocument/2006/relationships/hyperlink" Target="https://dgssi.gov.ma/sites/default/files/attached_files/loi_n_07-03_code_penal.pdf" TargetMode="External"/><Relationship Id="rId80" Type="http://schemas.openxmlformats.org/officeDocument/2006/relationships/hyperlink" Target="https://www.dgssi.gov.ma/sites/default/files/attached_files/loi_24-96_consolidee_vf_mai_2014.pdf" TargetMode="External"/><Relationship Id="rId81" Type="http://schemas.openxmlformats.org/officeDocument/2006/relationships/hyperlink" Target="https://www.dgssi.gov.ma/sites/default/files/attached_files/loi_43.20_fr.pdf" TargetMode="External"/><Relationship Id="rId82" Type="http://schemas.openxmlformats.org/officeDocument/2006/relationships/hyperlink" Target="https://uptimeinstitute.com/tier-certification" TargetMode="External"/><Relationship Id="rId83" Type="http://schemas.openxmlformats.org/officeDocument/2006/relationships/hyperlink" Target="https://www.challenge.ma/maroc-telecom-le-business-florissant-du-cloud-et-datacenter-97460/" TargetMode="External"/><Relationship Id="rId84" Type="http://schemas.openxmlformats.org/officeDocument/2006/relationships/hyperlink" Target="https://lematin.ma/express/2022/developpement-cloud-entre-investissements-infrastructures-lamelioration-cadre-juridique/372937.html#%3A~%3Atext%3DLa%20transformation%20digitale%20des%20entreprises%2Chisse%20ainsi%20en%20priorit%C3%A9%20strat%C3%A9gique" TargetMode="External"/><Relationship Id="rId85" Type="http://schemas.openxmlformats.org/officeDocument/2006/relationships/hyperlink" Target="https://uptimeinstitute.com/uptime-institute-awards/list/client/bank-almaghrib/1054" TargetMode="External"/><Relationship Id="rId86" Type="http://schemas.openxmlformats.org/officeDocument/2006/relationships/hyperlink" Target="https://uptimeinstitute.com/uptime-institute-awards/list/datacenter/bkam-primary-data-center-pdc/1763" TargetMode="External"/><Relationship Id="rId87" Type="http://schemas.openxmlformats.org/officeDocument/2006/relationships/hyperlink" Target="https://uptimeinstitute.com/uptime-institute-awards/list/client/bank-of-africa-bmce-group/1062" TargetMode="External"/><Relationship Id="rId88" Type="http://schemas.openxmlformats.org/officeDocument/2006/relationships/hyperlink" Target="https://uptimeinstitute.com/uptime-institute-awards/list/datacenter/eurafric-information-dc-bouskoura-bsk/1780" TargetMode="External"/><Relationship Id="rId89" Type="http://schemas.openxmlformats.org/officeDocument/2006/relationships/hyperlink" Target="https://uptimeinstitute.com/uptime-institute-awards/list/client/banque-centrale-populaire/927" TargetMode="External"/><Relationship Id="rId90" Type="http://schemas.openxmlformats.org/officeDocument/2006/relationships/hyperlink" Target="https://uptimeinstitute.com/uptime-institute-awards/list/datacenter/data-center-berrechid-phase-1-et-2/1511" TargetMode="External"/><Relationship Id="rId91" Type="http://schemas.openxmlformats.org/officeDocument/2006/relationships/hyperlink" Target="https://uptimeinstitute.com/uptime-institute-awards/list/client/barid-almaghrib-sa/978" TargetMode="External"/><Relationship Id="rId92" Type="http://schemas.openxmlformats.org/officeDocument/2006/relationships/hyperlink" Target="https://uptimeinstitute.com/uptime-institute-awards/list/datacenter/barid-data--center-1/1629" TargetMode="External"/><Relationship Id="rId93" Type="http://schemas.openxmlformats.org/officeDocument/2006/relationships/hyperlink" Target="https://uptimeinstitute.com/uptime-institute-awards/list/client/crdit-agricole-du-maroc-/816" TargetMode="External"/><Relationship Id="rId94" Type="http://schemas.openxmlformats.org/officeDocument/2006/relationships/hyperlink" Target="https://uptimeinstitute.com/uptime-institute-awards/list/datacenter/crdit-agricole-rabat-data-center/1317" TargetMode="External"/><Relationship Id="rId95" Type="http://schemas.openxmlformats.org/officeDocument/2006/relationships/hyperlink" Target="https://uptimeinstitute.com/uptime-institute-awards/list/client/dxc--cdg-/759" TargetMode="External"/><Relationship Id="rId96" Type="http://schemas.openxmlformats.org/officeDocument/2006/relationships/hyperlink" Target="https://uptimeinstitute.com/uptime-institute-awards/list/datacenter/rabat-data-center-/1232" TargetMode="External"/><Relationship Id="rId97" Type="http://schemas.openxmlformats.org/officeDocument/2006/relationships/hyperlink" Target="https://uptimeinstitute.com/uptime-institute-awards/list/client/finacards-sa/863" TargetMode="External"/><Relationship Id="rId98" Type="http://schemas.openxmlformats.org/officeDocument/2006/relationships/hyperlink" Target="https://uptimeinstitute.com/uptime-institute-awards/list/datacenter/finacards-data-center-01/1410" TargetMode="External"/><Relationship Id="rId99" Type="http://schemas.openxmlformats.org/officeDocument/2006/relationships/hyperlink" Target="https://uptimeinstitute.com/uptime-institute-awards/list/client/maroc-telecom-/773" TargetMode="External"/><Relationship Id="rId100" Type="http://schemas.openxmlformats.org/officeDocument/2006/relationships/hyperlink" Target="https://uptimeinstitute.com/uptime-institute-awards/list/datacenter/casablanca-data-center-nations-unies-nu-it-room-1-/1250" TargetMode="External"/><Relationship Id="rId101" Type="http://schemas.openxmlformats.org/officeDocument/2006/relationships/hyperlink" Target="https://uptimeinstitute.com/uptime-institute-awards/list/client/maroclear/944" TargetMode="External"/><Relationship Id="rId102" Type="http://schemas.openxmlformats.org/officeDocument/2006/relationships/hyperlink" Target="https://uptimeinstitute.com/uptime-institute-awards/list/datacenter/csd-morocco-dc1-/1543" TargetMode="External"/><Relationship Id="rId103" Type="http://schemas.openxmlformats.org/officeDocument/2006/relationships/hyperlink" Target="https://uptimeinstitute.com/uptime-institute-awards/list/client/medafrica-systems-medasys/578" TargetMode="External"/><Relationship Id="rId104" Type="http://schemas.openxmlformats.org/officeDocument/2006/relationships/hyperlink" Target="https://uptimeinstitute.com/uptime-institute-awards/list/datacenter/maroc-datacenter/902" TargetMode="External"/><Relationship Id="rId105" Type="http://schemas.openxmlformats.org/officeDocument/2006/relationships/hyperlink" Target="https://uptimeinstitute.com/uptime-institute-awards/list/client/moroccan-ministry-of-economy-and-finance/950" TargetMode="External"/><Relationship Id="rId106" Type="http://schemas.openxmlformats.org/officeDocument/2006/relationships/hyperlink" Target="https://uptimeinstitute.com/uptime-institute-awards/list/datacenter/moroccan-ministry-of-economy-and-finance-primary-datacenter-mefdc1-/1557" TargetMode="External"/><Relationship Id="rId107" Type="http://schemas.openxmlformats.org/officeDocument/2006/relationships/hyperlink" Target="https://uptimeinstitute.com/uptime-institute-awards/list/client/npone-sarl/475" TargetMode="External"/><Relationship Id="rId108" Type="http://schemas.openxmlformats.org/officeDocument/2006/relationships/hyperlink" Target="https://uptimeinstitute.com/uptime-institute-awards/list/datacenter/none-datacenter-ii-phase-1/750" TargetMode="External"/><Relationship Id="rId109" Type="http://schemas.openxmlformats.org/officeDocument/2006/relationships/hyperlink" Target="https://uptimeinstitute.com/uptime-institute-awards/list/datacenter/none-datacenter-i-phase-2/1169" TargetMode="External"/><Relationship Id="rId110" Type="http://schemas.openxmlformats.org/officeDocument/2006/relationships/hyperlink" Target="https://uptimeinstitute.com/uptime-institute-awards/list/client/ocp-group-/696" TargetMode="External"/><Relationship Id="rId111" Type="http://schemas.openxmlformats.org/officeDocument/2006/relationships/hyperlink" Target="https://uptimeinstitute.com/uptime-institute-awards/list/datacenter/benguerir-data-center-dc2/1122" TargetMode="External"/><Relationship Id="rId112" Type="http://schemas.openxmlformats.org/officeDocument/2006/relationships/hyperlink" Target="https://uptimeinstitute.com/uptime-institute-awards/list/datacenter/benguerir-data-center-dc1/1124" TargetMode="External"/><Relationship Id="rId113" Type="http://schemas.openxmlformats.org/officeDocument/2006/relationships/hyperlink" Target="https://uptimeinstitute.com/uptime-institute-awards/list/client/orange-maroc/1043" TargetMode="External"/><Relationship Id="rId114" Type="http://schemas.openxmlformats.org/officeDocument/2006/relationships/hyperlink" Target="https://uptimeinstitute.com/uptime-institute-awards/list/datacenter/casablanca-datacenter-1/1061" TargetMode="External"/><Relationship Id="rId115" Type="http://schemas.openxmlformats.org/officeDocument/2006/relationships/hyperlink" Target="https://uptimeinstitute.com/uptime-institute-awards/list/client/wana-corporate/641" TargetMode="External"/><Relationship Id="rId116" Type="http://schemas.openxmlformats.org/officeDocument/2006/relationships/hyperlink" Target="https://uptimeinstitute.com/uptime-institute-awards/list/datacenter/rabattechnopolis-dc1/992" TargetMode="External"/><Relationship Id="rId117" Type="http://schemas.openxmlformats.org/officeDocument/2006/relationships/image" Target="media/image22.jpeg"/><Relationship Id="rId118" Type="http://schemas.openxmlformats.org/officeDocument/2006/relationships/image" Target="media/image23.jpeg"/><Relationship Id="rId119" Type="http://schemas.openxmlformats.org/officeDocument/2006/relationships/image" Target="media/image24.jpeg"/><Relationship Id="rId120" Type="http://schemas.openxmlformats.org/officeDocument/2006/relationships/image" Target="media/image25.jpeg"/><Relationship Id="rId121" Type="http://schemas.openxmlformats.org/officeDocument/2006/relationships/hyperlink" Target="https://albayane.press.ma/transition-vers-hub-digital-africain.html" TargetMode="External"/><Relationship Id="rId122" Type="http://schemas.openxmlformats.org/officeDocument/2006/relationships/hyperlink" Target="https://www.arizton.com/market-reports/morocco-data-center-market" TargetMode="External"/><Relationship Id="rId123" Type="http://schemas.openxmlformats.org/officeDocument/2006/relationships/hyperlink" Target="https://www.statista.com/outlook/tmo/data-center/morocco" TargetMode="External"/><Relationship Id="rId124" Type="http://schemas.openxmlformats.org/officeDocument/2006/relationships/hyperlink" Target="https://www.jeuneafrique.com/1380860/economie/datacenters-amine-kandil-pionnier-du-cloud-marocain-et-connecteur-panafricain-de-demain/" TargetMode="External"/><Relationship Id="rId125" Type="http://schemas.openxmlformats.org/officeDocument/2006/relationships/hyperlink" Target="https://www.marocdatacenter.ma/about.php" TargetMode="External"/><Relationship Id="rId126" Type="http://schemas.openxmlformats.org/officeDocument/2006/relationships/hyperlink" Target="https://www.mcinet.gov.ma/fr/content/maroc-datacenter-1%C3%A8re-plateforme-de-cloud-computing-en-afrique-francophone" TargetMode="External"/><Relationship Id="rId127" Type="http://schemas.openxmlformats.org/officeDocument/2006/relationships/hyperlink" Target="https://ecoactu.ma/helios-orunix-digital-maroc-data-center/" TargetMode="External"/><Relationship Id="rId128" Type="http://schemas.openxmlformats.org/officeDocument/2006/relationships/hyperlink" Target="https://telquel.ma/2018/06/08/a-kenitra-un-datacenter-a-850-millions-de-dirhams-pour-les-donnees-africaines-des-geants-du-web_1597594?t=1529798400122%3Ft%3D1530108987659" TargetMode="External"/><Relationship Id="rId129" Type="http://schemas.openxmlformats.org/officeDocument/2006/relationships/hyperlink" Target="https://www.dxc-maroc.com/" TargetMode="External"/><Relationship Id="rId130" Type="http://schemas.openxmlformats.org/officeDocument/2006/relationships/hyperlink" Target="https://cio-mag.com/trois-questions-a-kettani-mehdi-directeur-general-de-dxc-technology/" TargetMode="External"/><Relationship Id="rId131" Type="http://schemas.openxmlformats.org/officeDocument/2006/relationships/hyperlink" Target="https://www.challenge.ma/lamericain-dxc-technology-investit-dans-un-nouveau-data-center-a-rabat-90869/" TargetMode="External"/><Relationship Id="rId132" Type="http://schemas.openxmlformats.org/officeDocument/2006/relationships/hyperlink" Target="https://economie-entreprises.com/2021/01/29/orange-maroc-sequipe-dun-data-center/" TargetMode="External"/><Relationship Id="rId133" Type="http://schemas.openxmlformats.org/officeDocument/2006/relationships/hyperlink" Target="https://www.lavieeco.com/affaires/les-operateurs-telecoms-investissent-le-marche-du-cloud-securise/" TargetMode="External"/><Relationship Id="rId134" Type="http://schemas.openxmlformats.org/officeDocument/2006/relationships/hyperlink" Target="https://www.datacenterdynamics.com/en/news/orange-acquires-data-center-casablanca/" TargetMode="External"/><Relationship Id="rId135" Type="http://schemas.openxmlformats.org/officeDocument/2006/relationships/hyperlink" Target="https://www.datacenterdynamics.com/en/news/vantage-data-centers-acquires-etix-everywhere-announces-five-european-hyperscale-campuses/" TargetMode="External"/><Relationship Id="rId136" Type="http://schemas.openxmlformats.org/officeDocument/2006/relationships/hyperlink" Target="https://www.datacenterdynamics.com/en/news/orange-turns-google-cloud-data-ai-and-edge/" TargetMode="External"/><Relationship Id="rId137" Type="http://schemas.openxmlformats.org/officeDocument/2006/relationships/hyperlink" Target="http://www.challenge.ma/lum6p-lance-son-data-center-avec-le-plus-puissant-supercalculateur-dafrique-175876/" TargetMode="External"/><Relationship Id="rId138" Type="http://schemas.openxmlformats.org/officeDocument/2006/relationships/hyperlink" Target="https://atlascloudservices.ma/" TargetMode="External"/><Relationship Id="rId139" Type="http://schemas.openxmlformats.org/officeDocument/2006/relationships/hyperlink" Target="https://www.lavieeco.com/au-royaume/big-data-avec-son-nouveau-data-center-le-maroc-entre-dans-la-cour-des-grands/" TargetMode="External"/><Relationship Id="rId140" Type="http://schemas.openxmlformats.org/officeDocument/2006/relationships/hyperlink" Target="http://www.nplusone.ma/fr/apropos/" TargetMode="External"/><Relationship Id="rId141" Type="http://schemas.openxmlformats.org/officeDocument/2006/relationships/hyperlink" Target="https://uptimeinstitute.com/clients/nplusone" TargetMode="External"/><Relationship Id="rId142" Type="http://schemas.openxmlformats.org/officeDocument/2006/relationships/hyperlink" Target="https://www.agenceecofin.com/gestion-publique/0704-86939-senegal-n-one-investit-dans-la-construction-de-trois-centres-de-donnees-interconnectes" TargetMode="External"/><Relationship Id="rId143" Type="http://schemas.openxmlformats.org/officeDocument/2006/relationships/hyperlink" Target="https://www.africaintelligence.fr/afrique-du-nord/2023/03/14/datacenters--le-leader-marocain-n_one-rempile-au-senegal%2C109922310-bre" TargetMode="External"/><Relationship Id="rId144" Type="http://schemas.openxmlformats.org/officeDocument/2006/relationships/hyperlink" Target="https://aiimafrica.com/media/media-centre/aiim-invests-usd90-million-in-new-joint-venture-with-nplusone-datacenters/" TargetMode="External"/><Relationship Id="rId145" Type="http://schemas.openxmlformats.org/officeDocument/2006/relationships/hyperlink" Target="https://medias24.com/2019/06/09/microsoft-et-none-datacenters-lancent-une-solution-cloud-azure-au-maroc/" TargetMode="External"/><Relationship Id="rId146" Type="http://schemas.openxmlformats.org/officeDocument/2006/relationships/hyperlink" Target="https://fnh.ma/article/alaune/maroc-telecom-10-mds-de-dh-d-investissements-annonces-pour-les-3-prochaines-annees-au-maroc" TargetMode="External"/><Relationship Id="rId147" Type="http://schemas.openxmlformats.org/officeDocument/2006/relationships/hyperlink" Target="https://www.iam.ma/entreprise/petites-et-moyennes-entreprises/Cloud-Datacenter/Hebergement-Datacenter/Details.aspx" TargetMode="External"/><Relationship Id="rId148" Type="http://schemas.openxmlformats.org/officeDocument/2006/relationships/hyperlink" Target="https://www.minkels.com/images/SZwIu" TargetMode="External"/><Relationship Id="rId149" Type="http://schemas.openxmlformats.org/officeDocument/2006/relationships/hyperlink" Target="https://lematin.ma/journal/2018/cloud-cyberdefense-100-marocains-chez-inwi/291503.html" TargetMode="External"/><Relationship Id="rId150" Type="http://schemas.openxmlformats.org/officeDocument/2006/relationships/hyperlink" Target="https://ecoactu.ma/cloud-souverain-inwi-et-sap-signent-une-premiere/" TargetMode="External"/><Relationship Id="rId151" Type="http://schemas.openxmlformats.org/officeDocument/2006/relationships/hyperlink" Target="https://www.prnewswire.com/news-releases/morocco-data-center-market-size-by-investment-to-reach-usd-328-million-by-2026--arizton-301436194.html" TargetMode="External"/><Relationship Id="rId152" Type="http://schemas.openxmlformats.org/officeDocument/2006/relationships/hyperlink" Target="https://inwi.ma/entreprise/datacenter" TargetMode="External"/><Relationship Id="rId153" Type="http://schemas.openxmlformats.org/officeDocument/2006/relationships/hyperlink" Target="https://www.datacenterdynamics.com/en/news/moroccos-inwi-opens-its-fourth-data-center/" TargetMode="External"/><Relationship Id="rId154" Type="http://schemas.openxmlformats.org/officeDocument/2006/relationships/hyperlink" Target="https://www.dgssi.gov.ma/fr/content/seminaire-sur-les-datacenters-et-les-centres-operationnels-de-securite-soc.html" TargetMode="External"/><Relationship Id="rId155" Type="http://schemas.openxmlformats.org/officeDocument/2006/relationships/hyperlink" Target="https://leseco.ma/maroc/education-nationale-extension-des-equipements-du-datacenter-du-ministere-de-tutelle.html" TargetMode="External"/><Relationship Id="rId156" Type="http://schemas.openxmlformats.org/officeDocument/2006/relationships/hyperlink" Target="https://fr.le360.ma/economie/le-datacenter-du-ministere-des-finances-heberge-le-systeme-dinformation-de-lammc-188904/" TargetMode="External"/><Relationship Id="rId157" Type="http://schemas.openxmlformats.org/officeDocument/2006/relationships/hyperlink" Target="https://www.afdb.org/fr/documents/appm-maroc-travaux-damenagement-du-datacenter-du-ministere-de-la-sante-et-de-la-protection-sociale-paaps" TargetMode="External"/><Relationship Id="rId158" Type="http://schemas.openxmlformats.org/officeDocument/2006/relationships/hyperlink" Target="https://tp.ma/eng/projet/155" TargetMode="External"/><Relationship Id="rId159" Type="http://schemas.openxmlformats.org/officeDocument/2006/relationships/hyperlink" Target="https://leseco.ma/business/les-limites-de-lexternalisation-des-donnees-dans-les-administrations-publiques-video.html" TargetMode="External"/><Relationship Id="rId160" Type="http://schemas.openxmlformats.org/officeDocument/2006/relationships/footer" Target="footer2.xml"/><Relationship Id="rId161" Type="http://schemas.openxmlformats.org/officeDocument/2006/relationships/hyperlink" Target="https://medias24.com/2022/10/25/le-detail-de-la-strategie-gouvernementale-de-la-transformation-digitale-a-lhorizon-2030/" TargetMode="External"/><Relationship Id="rId162" Type="http://schemas.openxmlformats.org/officeDocument/2006/relationships/hyperlink" Target="http://www.laverite.ma/transformation-numerique-la-strategie-nationale-vise-a-faire-du-maroc-un-hub-digital/" TargetMode="External"/><Relationship Id="rId163" Type="http://schemas.openxmlformats.org/officeDocument/2006/relationships/hyperlink" Target="https://www.un.org/en/desa/2020-united-nations-e-government-survey" TargetMode="External"/><Relationship Id="rId164" Type="http://schemas.openxmlformats.org/officeDocument/2006/relationships/footer" Target="footer3.xml"/><Relationship Id="rId165" Type="http://schemas.openxmlformats.org/officeDocument/2006/relationships/hyperlink" Target="https://omsn.ma/" TargetMode="External"/><Relationship Id="rId166" Type="http://schemas.openxmlformats.org/officeDocument/2006/relationships/image" Target="media/image26.jpeg"/><Relationship Id="rId167" Type="http://schemas.openxmlformats.org/officeDocument/2006/relationships/image" Target="media/image27.png"/><Relationship Id="rId168" Type="http://schemas.openxmlformats.org/officeDocument/2006/relationships/hyperlink" Target="https://www.cg.gov.ma/fr/node/11057" TargetMode="External"/><Relationship Id="rId169" Type="http://schemas.openxmlformats.org/officeDocument/2006/relationships/hyperlink" Target="http://www.zonesindustrielles.ma/" TargetMode="External"/><Relationship Id="rId170" Type="http://schemas.openxmlformats.org/officeDocument/2006/relationships/image" Target="media/image28.jpeg"/><Relationship Id="rId171" Type="http://schemas.openxmlformats.org/officeDocument/2006/relationships/hyperlink" Target="https://www.cnea.ma/fr/presentation" TargetMode="External"/><Relationship Id="rId172" Type="http://schemas.openxmlformats.org/officeDocument/2006/relationships/hyperlink" Target="https://medias24.com/2019/12/21/transformation-digitale-6-millions-demplois-concernes-au-maroc/" TargetMode="External"/><Relationship Id="rId173" Type="http://schemas.openxmlformats.org/officeDocument/2006/relationships/hyperlink" Target="https://donnees.banquemondiale.org/indicator/SE.XPD.TOTL.GD.ZS?locations=MA" TargetMode="External"/><Relationship Id="rId174" Type="http://schemas.openxmlformats.org/officeDocument/2006/relationships/hyperlink" Target="http://rgphentableaux.hcp.ma/" TargetMode="External"/><Relationship Id="rId175" Type="http://schemas.openxmlformats.org/officeDocument/2006/relationships/hyperlink" Target="https://donnees.banquemondiale.org/indicator/SP.POP.TOTL?locations=MA" TargetMode="External"/><Relationship Id="rId176" Type="http://schemas.openxmlformats.org/officeDocument/2006/relationships/hyperlink" Target="https://www.hcp.ma/Note-d-information-a-l-occasion-de-la-journee-internationale-de-la-jeunesse-du-12-aout-2022_a3563.html" TargetMode="External"/><Relationship Id="rId177" Type="http://schemas.openxmlformats.org/officeDocument/2006/relationships/hyperlink" Target="https://wearesocial.com/fr/blog/2023/01/digital-report-levolution-du-numerique-en-2023/" TargetMode="External"/><Relationship Id="rId178" Type="http://schemas.openxmlformats.org/officeDocument/2006/relationships/hyperlink" Target="https://www.dgssi.gov.ma/fr/content/loi-ndeg24-96-consolidee-relative-la-poste-et-aux-telecommunications-telle-qu-elle-ete-modifiee-et-completee.html" TargetMode="External"/><Relationship Id="rId179" Type="http://schemas.openxmlformats.org/officeDocument/2006/relationships/hyperlink" Target="https://unfccc.int/fr/a-propos-des-ndcs/l-accord-de-paris" TargetMode="External"/><Relationship Id="rId180" Type="http://schemas.openxmlformats.org/officeDocument/2006/relationships/hyperlink" Target="https://www.technologyreview.com/2023/04/05/1070581/the-green-future-index-2023/" TargetMode="External"/><Relationship Id="rId181" Type="http://schemas.openxmlformats.org/officeDocument/2006/relationships/hyperlink" Target="https://www.cese.ma/media/2020/11/Av-transitionEnergetique-f-1.pdf" TargetMode="External"/><Relationship Id="rId182" Type="http://schemas.openxmlformats.org/officeDocument/2006/relationships/hyperlink" Target="https://globalsolaratlas.info/map?c=11.523088%2C8.4375%2C3&amp;s=32.249974%2C-4.248232&amp;m=site" TargetMode="External"/><Relationship Id="rId183" Type="http://schemas.openxmlformats.org/officeDocument/2006/relationships/image" Target="media/image29.jpeg"/><Relationship Id="rId184" Type="http://schemas.openxmlformats.org/officeDocument/2006/relationships/hyperlink" Target="https://solaratlas.masen.ma/map?c=30.339695%3A-11.777344%3A7&amp;s=31.765537%3A-14.501953" TargetMode="External"/><Relationship Id="rId185" Type="http://schemas.openxmlformats.org/officeDocument/2006/relationships/image" Target="media/image30.jpeg"/><Relationship Id="rId186" Type="http://schemas.openxmlformats.org/officeDocument/2006/relationships/hyperlink" Target="https://documents.worldbank.org/en/publication/documents-reports/documentdetail/466331592817725242/global-photovoltaic-power-potential-by-country" TargetMode="External"/><Relationship Id="rId187" Type="http://schemas.openxmlformats.org/officeDocument/2006/relationships/hyperlink" Target="https://documents1.worldbank.org/curated/en/466331592817725242/pdf/Global-Photovoltaic-Power-Potential-by-Country.pdf" TargetMode="External"/><Relationship Id="rId188" Type="http://schemas.openxmlformats.org/officeDocument/2006/relationships/hyperlink" Target="http://www.mem.gov.ma/Pages/secteur.aspx?e=2&amp;%3A~%3Atext=La%20capacit%C3%A9%20install%C3%A9e%20de%20sources%2Cproduction%20de%20l%27%C3%A9nergie%20%C3%A9lectrique" TargetMode="External"/><Relationship Id="rId189" Type="http://schemas.openxmlformats.org/officeDocument/2006/relationships/image" Target="media/image31.jpeg"/><Relationship Id="rId190" Type="http://schemas.openxmlformats.org/officeDocument/2006/relationships/image" Target="media/image32.jpeg"/><Relationship Id="rId191" Type="http://schemas.openxmlformats.org/officeDocument/2006/relationships/image" Target="media/image33.jpeg"/><Relationship Id="rId192" Type="http://schemas.openxmlformats.org/officeDocument/2006/relationships/hyperlink" Target="https://www.afdb.org/fileadmin/uploads/afdb/Documents/Environmental-and-Social-Assessments/Maroc-Projet_de_complexe_solaire_de_Midelt-Resume_EIES-07_2017.pdf" TargetMode="External"/><Relationship Id="rId193" Type="http://schemas.openxmlformats.org/officeDocument/2006/relationships/hyperlink" Target="https://www.masen.ma/fr/actualites-masen/decarbonation-que-dopportunites-pour-le-developpement-du-maroc" TargetMode="External"/><Relationship Id="rId194" Type="http://schemas.openxmlformats.org/officeDocument/2006/relationships/hyperlink" Target="https://www.mem.gov.ma/Pages/secteur.aspx?e=2&amp;prj=3" TargetMode="External"/><Relationship Id="rId195" Type="http://schemas.openxmlformats.org/officeDocument/2006/relationships/hyperlink" Target="https://industrial-estate.gov.ma/search.php?q&amp;lang=fr&amp;sector%5B%5D=8&amp;area=-1&amp;nature_offer=-1&amp;proximity" TargetMode="External"/><Relationship Id="rId196" Type="http://schemas.openxmlformats.org/officeDocument/2006/relationships/image" Target="media/image34.jpeg"/><Relationship Id="rId197" Type="http://schemas.openxmlformats.org/officeDocument/2006/relationships/image" Target="media/image35.png"/><Relationship Id="rId198" Type="http://schemas.openxmlformats.org/officeDocument/2006/relationships/image" Target="media/image36.png"/><Relationship Id="rId199" Type="http://schemas.openxmlformats.org/officeDocument/2006/relationships/image" Target="media/image37.png"/><Relationship Id="rId200" Type="http://schemas.openxmlformats.org/officeDocument/2006/relationships/image" Target="media/image38.png"/><Relationship Id="rId201" Type="http://schemas.openxmlformats.org/officeDocument/2006/relationships/hyperlink" Target="https://www.maroc.ma/fr/actualites/energies-renouvelables-octroi-en-2022-de-licences-plusieurs-projets-dune-capacite" TargetMode="External"/><Relationship Id="rId202" Type="http://schemas.openxmlformats.org/officeDocument/2006/relationships/image" Target="media/image39.jpeg"/><Relationship Id="rId203" Type="http://schemas.openxmlformats.org/officeDocument/2006/relationships/image" Target="media/image40.jpeg"/><Relationship Id="rId204" Type="http://schemas.openxmlformats.org/officeDocument/2006/relationships/image" Target="media/image41.jpeg"/><Relationship Id="rId205" Type="http://schemas.openxmlformats.org/officeDocument/2006/relationships/image" Target="media/image42.jpeg"/><Relationship Id="rId206" Type="http://schemas.openxmlformats.org/officeDocument/2006/relationships/hyperlink" Target="https://www.climatiq.io/blog/measure-greenhouse-gas-emissions-carbon-data-centres-cloud-computing" TargetMode="External"/><Relationship Id="rId207" Type="http://schemas.openxmlformats.org/officeDocument/2006/relationships/image" Target="media/image43.jpeg"/><Relationship Id="rId208" Type="http://schemas.openxmlformats.org/officeDocument/2006/relationships/hyperlink" Target="https://www.climateneutraldatacentre.net/" TargetMode="External"/><Relationship Id="rId209" Type="http://schemas.openxmlformats.org/officeDocument/2006/relationships/hyperlink" Target="https://pexapark.com/solar-power-purchase-agreement-ppa/#ppa" TargetMode="External"/><Relationship Id="rId210" Type="http://schemas.openxmlformats.org/officeDocument/2006/relationships/hyperlink" Target="https://www.datacenterdynamics.com/en/news/ppas-prices-in-europe-and-us-still-climbing/#%3A~%3Atext%3DLast%20year%20saw%20PPA%20prices%2CMwh%2C%20according%20to%20LevelTen%20Energy" TargetMode="External"/><Relationship Id="rId211" Type="http://schemas.openxmlformats.org/officeDocument/2006/relationships/hyperlink" Target="https://www.spglobal.com/commodityinsights/PlattsContent/_assets/_files/en/specialreports/energy-transition/10-cleantech-trends-in-2023.html" TargetMode="External"/><Relationship Id="rId212" Type="http://schemas.openxmlformats.org/officeDocument/2006/relationships/hyperlink" Target="https://www.interxion.com/blogs/europes-sustainable-data-centers-can-help-boost-growth" TargetMode="External"/><Relationship Id="rId213" Type="http://schemas.openxmlformats.org/officeDocument/2006/relationships/hyperlink" Target="https://digital-strategy.ec.europa.eu/en/library/energy-efficient-cloud-computing-technologies-and-policies-eco-friendly-cloud-market" TargetMode="External"/><Relationship Id="rId214" Type="http://schemas.openxmlformats.org/officeDocument/2006/relationships/hyperlink" Target="https://joint-research-centre.ec.europa.eu/system/files/2018-06/eu_folder_code_of_conduct.pdf" TargetMode="External"/><Relationship Id="rId215" Type="http://schemas.openxmlformats.org/officeDocument/2006/relationships/hyperlink" Target="https://e3p.jrc.ec.europa.eu/communities/data-centres-code-conduct" TargetMode="External"/><Relationship Id="rId216" Type="http://schemas.openxmlformats.org/officeDocument/2006/relationships/hyperlink" Target="https://eur-lex.europa.eu/legal-content/FR/TXT/PDF/?uri=CELEX%3A32021R0341" TargetMode="External"/><Relationship Id="rId217" Type="http://schemas.openxmlformats.org/officeDocument/2006/relationships/hyperlink" Target="https://eur-lex.europa.eu/legal-content/FR/TXT/HTML/?uri=CELEX%3A32019R0424" TargetMode="External"/><Relationship Id="rId218" Type="http://schemas.openxmlformats.org/officeDocument/2006/relationships/hyperlink" Target="https://www.europarl.europa.eu/factsheets/fr/sheet/69/efficacite-energetique" TargetMode="External"/><Relationship Id="rId219" Type="http://schemas.openxmlformats.org/officeDocument/2006/relationships/hyperlink" Target="https://fr.wikipedia.org/wiki/Politique_de_relance" TargetMode="External"/><Relationship Id="rId220" Type="http://schemas.openxmlformats.org/officeDocument/2006/relationships/hyperlink" Target="https://next-generation-eu.europa.eu/index_fr#rendre-leurope-plus-verte" TargetMode="External"/><Relationship Id="rId221" Type="http://schemas.openxmlformats.org/officeDocument/2006/relationships/hyperlink" Target="https://commission.europa.eu/strategy-and-policy/priorities-2019-2024/european-green-deal/repowereu-affordable-secure-and-sustainable-energy-europe_fr#diversifying_our_energy_supply" TargetMode="External"/><Relationship Id="rId222" Type="http://schemas.openxmlformats.org/officeDocument/2006/relationships/hyperlink" Target="https://commission.europa.eu/strategy-and-policy/priorities-2019-2024/european-green-deal/delivering-european-green-deal_fr" TargetMode="External"/><Relationship Id="rId223" Type="http://schemas.openxmlformats.org/officeDocument/2006/relationships/footer" Target="footer4.xml"/><Relationship Id="rId224" Type="http://schemas.openxmlformats.org/officeDocument/2006/relationships/footer" Target="footer5.xml"/><Relationship Id="rId225" Type="http://schemas.openxmlformats.org/officeDocument/2006/relationships/image" Target="media/image44.jpeg"/><Relationship Id="rId226" Type="http://schemas.openxmlformats.org/officeDocument/2006/relationships/image" Target="media/image45.jpeg"/><Relationship Id="rId227" Type="http://schemas.openxmlformats.org/officeDocument/2006/relationships/hyperlink" Target="https://bnef.turtl.co/story/neo-2022/page/2/2?teaser=yes" TargetMode="External"/><Relationship Id="rId228" Type="http://schemas.openxmlformats.org/officeDocument/2006/relationships/hyperlink" Target="https://datareportal.com/reports/digital-2022-morocco" TargetMode="External"/><Relationship Id="rId229" Type="http://schemas.openxmlformats.org/officeDocument/2006/relationships/hyperlink" Target="https://www.cable.co.uk/broadband/pricing/worldwide-comparison/" TargetMode="External"/><Relationship Id="rId230" Type="http://schemas.openxmlformats.org/officeDocument/2006/relationships/hyperlink" Target="http://www.challenge.ma/lum6p-lance-son-data-center-avec-le-plus-puissant-supercalculateur-dafrique-" TargetMode="External"/><Relationship Id="rId231" Type="http://schemas.openxmlformats.org/officeDocument/2006/relationships/hyperlink" Target="https://www.legrandgroup.com/sites/default/files/Documents_PDF_Legrand/Nos_solutions/EXB13089_Datacenter-FR.pdf" TargetMode="External"/><Relationship Id="rId232" Type="http://schemas.openxmlformats.org/officeDocument/2006/relationships/hyperlink" Target="https://www.minkels.com/fr/temoignages/maroc-telecom-fournit-un-service-de-stockage-de-donnees-aux-pme-dans-son-data-center-de-casablanca" TargetMode="External"/><Relationship Id="rId233" Type="http://schemas.openxmlformats.org/officeDocument/2006/relationships/hyperlink" Target="http://www.oecd-ilibrary.org/sites/588c5c07-" TargetMode="External"/><Relationship Id="rId234" Type="http://schemas.openxmlformats.org/officeDocument/2006/relationships/hyperlink" Target="http://www.laverite.ma/transformation-numerique-la-strategie-nationale-vise-a-faire-du-maroc-un-" TargetMode="External"/><Relationship Id="rId235" Type="http://schemas.openxmlformats.org/officeDocument/2006/relationships/hyperlink" Target="https://uptimeinstitute.com/uptime_assets/6768eca6a75d792c8eeede827d76de0d0380dee6b5ced20fde45787dd3688bfe-2022-data-center-industry-survey-en.pdf" TargetMode="External"/><Relationship Id="rId2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2023-09-13T11:04:22Z</dcterms:created>
  <dcterms:modified xsi:type="dcterms:W3CDTF">2023-09-13T11:04:22Z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2023-09-13T00:00:00Z</vt:filetime>
  </property>
</Properties>
</file>