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251E" w14:textId="09DFADF1" w:rsidR="006102F5" w:rsidRDefault="006102F5" w:rsidP="006102F5">
      <w:pPr>
        <w:pStyle w:val="Title"/>
      </w:pPr>
      <w:r>
        <w:t>Apodeixi 2</w:t>
      </w:r>
      <w:r w:rsidR="006D5AAF">
        <w:t>:</w:t>
      </w:r>
      <w:r>
        <w:t xml:space="preserve"> POC</w:t>
      </w:r>
      <w:r w:rsidR="006D5AAF">
        <w:t>-</w:t>
      </w:r>
      <w:r>
        <w:t>1</w:t>
      </w:r>
    </w:p>
    <w:sdt>
      <w:sdtPr>
        <w:id w:val="-1376771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CE8A58" w14:textId="1D677BB7" w:rsidR="00DD00C7" w:rsidRDefault="00DD00C7">
          <w:pPr>
            <w:pStyle w:val="TOCHeading"/>
          </w:pPr>
          <w:r>
            <w:t>Contents</w:t>
          </w:r>
        </w:p>
        <w:p w14:paraId="1AAC1F10" w14:textId="01F2AC6B" w:rsidR="00DD00C7" w:rsidRDefault="00DD00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8423" w:history="1">
            <w:r w:rsidRPr="002E27D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Purpose of POC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5C70" w14:textId="75EBEEE9" w:rsidR="00DD00C7" w:rsidRDefault="00DD00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5408424" w:history="1">
            <w:r w:rsidRPr="002E27D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144C" w14:textId="2B7AE90E" w:rsidR="00DD00C7" w:rsidRDefault="00DD00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5408425" w:history="1">
            <w:r w:rsidRPr="002E27D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78C1" w14:textId="23687C9A" w:rsidR="00DD00C7" w:rsidRDefault="00DD00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5408426" w:history="1">
            <w:r w:rsidRPr="002E27D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Information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7973" w14:textId="5E3B1E89" w:rsidR="00DD00C7" w:rsidRDefault="00DD00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5408427" w:history="1">
            <w:r w:rsidRPr="002E27D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1C00" w14:textId="6A68E493" w:rsidR="00DD00C7" w:rsidRDefault="00DD00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5408428" w:history="1">
            <w:r w:rsidRPr="002E27D5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0312" w14:textId="4E9C2E13" w:rsidR="00DD00C7" w:rsidRDefault="00DD00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408429" w:history="1">
            <w:r w:rsidRPr="002E27D5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7F90" w14:textId="651268B4" w:rsidR="00DD00C7" w:rsidRDefault="00DD00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408430" w:history="1">
            <w:r w:rsidRPr="002E27D5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8FBB" w14:textId="67DADBD3" w:rsidR="00DD00C7" w:rsidRDefault="00DD00C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408431" w:history="1">
            <w:r w:rsidRPr="002E27D5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2E27D5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B615" w14:textId="316B62D6" w:rsidR="00DD00C7" w:rsidRPr="00DD00C7" w:rsidRDefault="00DD00C7" w:rsidP="00DD00C7">
          <w:r>
            <w:rPr>
              <w:b/>
              <w:bCs/>
              <w:noProof/>
            </w:rPr>
            <w:fldChar w:fldCharType="end"/>
          </w:r>
        </w:p>
      </w:sdtContent>
    </w:sdt>
    <w:p w14:paraId="31B3DA57" w14:textId="0EBE1F25" w:rsidR="006102F5" w:rsidRDefault="006102F5" w:rsidP="006102F5">
      <w:pPr>
        <w:pStyle w:val="Heading1"/>
      </w:pPr>
      <w:bookmarkStart w:id="0" w:name="_Toc95408423"/>
      <w:r>
        <w:t>Purpose of POC 1</w:t>
      </w:r>
      <w:bookmarkEnd w:id="0"/>
    </w:p>
    <w:p w14:paraId="2EBD8824" w14:textId="1C7945A2" w:rsidR="006102F5" w:rsidRDefault="006102F5" w:rsidP="006102F5">
      <w:r>
        <w:t>To validate the proposed technical stack for decoupling Apodeixi 1.0’s monolith, specifically:</w:t>
      </w:r>
    </w:p>
    <w:p w14:paraId="60556284" w14:textId="4D7C15A3" w:rsidR="006102F5" w:rsidRDefault="006102F5" w:rsidP="006102F5">
      <w:pPr>
        <w:pStyle w:val="ListParagraph"/>
        <w:numPr>
          <w:ilvl w:val="0"/>
          <w:numId w:val="2"/>
        </w:numPr>
      </w:pPr>
      <w:r>
        <w:t>Resource-oriented decomposition, with interactions mediated via REST APIs</w:t>
      </w:r>
    </w:p>
    <w:p w14:paraId="73712A45" w14:textId="3F4BF727" w:rsidR="006102F5" w:rsidRDefault="006102F5" w:rsidP="006102F5">
      <w:pPr>
        <w:pStyle w:val="ListParagraph"/>
        <w:numPr>
          <w:ilvl w:val="0"/>
          <w:numId w:val="2"/>
        </w:numPr>
      </w:pPr>
      <w:r>
        <w:t xml:space="preserve">Use of </w:t>
      </w:r>
      <w:r w:rsidRPr="005C0DB7">
        <w:rPr>
          <w:rFonts w:ascii="Courier New" w:hAnsi="Courier New" w:cs="Courier New"/>
        </w:rPr>
        <w:t>Falcon</w:t>
      </w:r>
      <w:r>
        <w:t xml:space="preserve"> as a framework to build REST microservices</w:t>
      </w:r>
    </w:p>
    <w:p w14:paraId="086A59D2" w14:textId="4CDEB3EE" w:rsidR="006102F5" w:rsidRDefault="006102F5" w:rsidP="006102F5">
      <w:pPr>
        <w:pStyle w:val="ListParagraph"/>
        <w:numPr>
          <w:ilvl w:val="0"/>
          <w:numId w:val="2"/>
        </w:numPr>
      </w:pPr>
      <w:r>
        <w:t xml:space="preserve">Use of </w:t>
      </w:r>
      <w:r w:rsidRPr="005C0DB7">
        <w:rPr>
          <w:rFonts w:ascii="Courier New" w:hAnsi="Courier New" w:cs="Courier New"/>
        </w:rPr>
        <w:t>waitress</w:t>
      </w:r>
      <w:r>
        <w:t xml:space="preserve"> as a Windows </w:t>
      </w:r>
      <w:proofErr w:type="spellStart"/>
      <w:r>
        <w:t>WebServer</w:t>
      </w:r>
      <w:proofErr w:type="spellEnd"/>
      <w:r>
        <w:t xml:space="preserve"> running Falcon applications (1 per microservice)</w:t>
      </w:r>
    </w:p>
    <w:p w14:paraId="16A992B9" w14:textId="07514D7C" w:rsidR="006102F5" w:rsidRDefault="006102F5" w:rsidP="006102F5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 w:rsidRPr="005C0DB7">
        <w:rPr>
          <w:rFonts w:ascii="Courier New" w:hAnsi="Courier New" w:cs="Courier New"/>
        </w:rPr>
        <w:t>pytest</w:t>
      </w:r>
      <w:proofErr w:type="spellEnd"/>
      <w:r>
        <w:t xml:space="preserve"> to support a TDD development approach to the above</w:t>
      </w:r>
      <w:r w:rsidR="004378F2">
        <w:t xml:space="preserve">, </w:t>
      </w:r>
      <w:proofErr w:type="gramStart"/>
      <w:r w:rsidR="004378F2">
        <w:t>as a way to</w:t>
      </w:r>
      <w:proofErr w:type="gramEnd"/>
      <w:r w:rsidR="004378F2">
        <w:t xml:space="preserve"> build a modus operandi for using sprints to build Apodeixi 2.0 by incrementally adding features</w:t>
      </w:r>
      <w:r w:rsidR="000C797E">
        <w:t xml:space="preserve"> in a way that ensures having running software for each sprint.</w:t>
      </w:r>
    </w:p>
    <w:p w14:paraId="13678BFC" w14:textId="35671B65" w:rsidR="006102F5" w:rsidRDefault="006102F5" w:rsidP="006102F5">
      <w:pPr>
        <w:pStyle w:val="ListParagraph"/>
        <w:numPr>
          <w:ilvl w:val="0"/>
          <w:numId w:val="2"/>
        </w:numPr>
      </w:pPr>
      <w:r>
        <w:t>Use of mocks</w:t>
      </w:r>
      <w:r w:rsidR="004C6D84">
        <w:t xml:space="preserve"> in developing tests</w:t>
      </w:r>
    </w:p>
    <w:p w14:paraId="4F92C828" w14:textId="179C9B48" w:rsidR="004C6D84" w:rsidRDefault="004C6D84" w:rsidP="006102F5">
      <w:pPr>
        <w:pStyle w:val="ListParagraph"/>
        <w:numPr>
          <w:ilvl w:val="0"/>
          <w:numId w:val="2"/>
        </w:numPr>
      </w:pPr>
      <w:r>
        <w:t xml:space="preserve">Use of the </w:t>
      </w:r>
      <w:r w:rsidRPr="005C0DB7">
        <w:rPr>
          <w:rFonts w:ascii="Courier New" w:hAnsi="Courier New" w:cs="Courier New"/>
        </w:rPr>
        <w:t>coverage</w:t>
      </w:r>
      <w:r>
        <w:t xml:space="preserve"> Python module to assess test coverage</w:t>
      </w:r>
    </w:p>
    <w:p w14:paraId="6DFDD7F2" w14:textId="7A54C30D" w:rsidR="00F65999" w:rsidRDefault="00F65999" w:rsidP="006102F5">
      <w:pPr>
        <w:pStyle w:val="ListParagraph"/>
        <w:numPr>
          <w:ilvl w:val="0"/>
          <w:numId w:val="2"/>
        </w:numPr>
      </w:pPr>
      <w:r>
        <w:t>Assess the performance penalty of out-of-process hops</w:t>
      </w:r>
    </w:p>
    <w:p w14:paraId="20CBD4A4" w14:textId="33A80614" w:rsidR="00EF2FC6" w:rsidRDefault="00EF2FC6" w:rsidP="006102F5">
      <w:pPr>
        <w:pStyle w:val="ListParagraph"/>
        <w:numPr>
          <w:ilvl w:val="0"/>
          <w:numId w:val="2"/>
        </w:numPr>
      </w:pPr>
      <w:r w:rsidRPr="005C0DB7">
        <w:rPr>
          <w:rFonts w:ascii="Courier New" w:hAnsi="Courier New" w:cs="Courier New"/>
        </w:rPr>
        <w:t>Click</w:t>
      </w:r>
      <w:r>
        <w:t xml:space="preserve"> CLI to invoke microservices</w:t>
      </w:r>
    </w:p>
    <w:p w14:paraId="4FFE0ED2" w14:textId="321F96A9" w:rsidR="004C4909" w:rsidRDefault="004C4909" w:rsidP="006102F5">
      <w:pPr>
        <w:pStyle w:val="ListParagraph"/>
        <w:numPr>
          <w:ilvl w:val="0"/>
          <w:numId w:val="2"/>
        </w:numPr>
      </w:pPr>
      <w:r>
        <w:t>New-generation parser that removes need for much of Apodeixi 1.0’s controller logic specific to a posting.</w:t>
      </w:r>
    </w:p>
    <w:p w14:paraId="00E3B0DB" w14:textId="2DB8FDB2" w:rsidR="005712A7" w:rsidRDefault="005712A7" w:rsidP="006102F5">
      <w:pPr>
        <w:pStyle w:val="ListParagraph"/>
        <w:numPr>
          <w:ilvl w:val="0"/>
          <w:numId w:val="2"/>
        </w:numPr>
      </w:pPr>
      <w:r>
        <w:t>Basic form generator.</w:t>
      </w:r>
    </w:p>
    <w:p w14:paraId="7D92701B" w14:textId="4D8673BF" w:rsidR="008A0A6F" w:rsidRDefault="008A0A6F" w:rsidP="008A0A6F">
      <w:r>
        <w:t>POC-1 will run on Windows 10 or above.</w:t>
      </w:r>
    </w:p>
    <w:p w14:paraId="04119C36" w14:textId="32A276B8" w:rsidR="006D5AAF" w:rsidRDefault="006D5AAF" w:rsidP="004C6D84">
      <w:pPr>
        <w:pStyle w:val="Heading1"/>
      </w:pPr>
      <w:bookmarkStart w:id="1" w:name="_Toc95408424"/>
      <w:r>
        <w:t>Use Case</w:t>
      </w:r>
      <w:bookmarkEnd w:id="1"/>
    </w:p>
    <w:p w14:paraId="1DB1460A" w14:textId="7197BF9E" w:rsidR="006D5AAF" w:rsidRDefault="006D5AAF" w:rsidP="00C757A7">
      <w:r>
        <w:t>Functionality of POC-1 is: ability to post and get forms for a</w:t>
      </w:r>
      <w:r w:rsidR="00273E52">
        <w:t xml:space="preserve"> particular</w:t>
      </w:r>
      <w:r>
        <w:t xml:space="preserve"> postings API.</w:t>
      </w:r>
    </w:p>
    <w:p w14:paraId="7E6D238B" w14:textId="79E796B6" w:rsidR="006D5AAF" w:rsidRDefault="006D5AAF" w:rsidP="006D5AAF">
      <w:r>
        <w:t xml:space="preserve">The postings API that will be used in POC-1 is inspired by Apodeixi 1.0’s </w:t>
      </w:r>
      <w:r w:rsidR="00EE06C5" w:rsidRPr="00EE06C5">
        <w:rPr>
          <w:rFonts w:ascii="Courier New" w:hAnsi="Courier New" w:cs="Courier New"/>
        </w:rPr>
        <w:t>big-rocks.journeys.a6i</w:t>
      </w:r>
      <w:r w:rsidR="00EE06C5">
        <w:t xml:space="preserve"> posting API.</w:t>
      </w:r>
    </w:p>
    <w:p w14:paraId="448DACF1" w14:textId="71BF5663" w:rsidR="003B7AE9" w:rsidRDefault="008214C8" w:rsidP="006D5AAF">
      <w:r>
        <w:t>T</w:t>
      </w:r>
      <w:r w:rsidR="003B7AE9">
        <w:t>hese CLI commands comprise the POC-1 functionality:</w:t>
      </w:r>
    </w:p>
    <w:p w14:paraId="4E70E367" w14:textId="2AB6A00D" w:rsidR="003B7AE9" w:rsidRPr="00C757A7" w:rsidRDefault="00C757A7" w:rsidP="00C757A7">
      <w:pPr>
        <w:pStyle w:val="Code"/>
      </w:pPr>
      <w:r w:rsidRPr="00C757A7">
        <w:lastRenderedPageBreak/>
        <w:t>$ apo post [EXCEL FILE]</w:t>
      </w:r>
    </w:p>
    <w:p w14:paraId="17877562" w14:textId="12ACEDF5" w:rsidR="00C757A7" w:rsidRDefault="00C757A7" w:rsidP="006D5A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C757A7">
        <w:rPr>
          <w:rFonts w:ascii="Courier New" w:hAnsi="Courier New" w:cs="Courier New"/>
        </w:rPr>
        <w:t>apo get form big-rocks.journeys.a6i my-</w:t>
      </w:r>
      <w:proofErr w:type="spellStart"/>
      <w:proofErr w:type="gramStart"/>
      <w:r w:rsidRPr="00C757A7">
        <w:rPr>
          <w:rFonts w:ascii="Courier New" w:hAnsi="Courier New" w:cs="Courier New"/>
        </w:rPr>
        <w:t>corp.productio</w:t>
      </w:r>
      <w:r>
        <w:rPr>
          <w:rFonts w:ascii="Courier New" w:hAnsi="Courier New" w:cs="Courier New"/>
        </w:rPr>
        <w:t>n</w:t>
      </w:r>
      <w:proofErr w:type="spellEnd"/>
      <w:proofErr w:type="gramEnd"/>
    </w:p>
    <w:p w14:paraId="0F319876" w14:textId="4A925D32" w:rsidR="00C757A7" w:rsidRDefault="00C757A7" w:rsidP="00004501">
      <w:r>
        <w:t>These commands</w:t>
      </w:r>
      <w:r w:rsidR="00004501">
        <w:t xml:space="preserve"> will be run in a certain folder structure. We denote </w:t>
      </w:r>
      <w:r w:rsidR="00004501" w:rsidRPr="00004501">
        <w:rPr>
          <w:rFonts w:ascii="Courier New" w:hAnsi="Courier New" w:cs="Courier New"/>
        </w:rPr>
        <w:t>$POC</w:t>
      </w:r>
      <w:r w:rsidR="00004501">
        <w:t xml:space="preserve"> the root folder for POC-1. Then under that root the following folder must exist:</w:t>
      </w:r>
    </w:p>
    <w:p w14:paraId="394D967C" w14:textId="6C0E1430" w:rsidR="00004501" w:rsidRDefault="00004501" w:rsidP="00004501">
      <w:pPr>
        <w:pStyle w:val="Code"/>
      </w:pPr>
      <w:r>
        <w:t>$POC/</w:t>
      </w:r>
      <w:r w:rsidRPr="00004501">
        <w:t>kb/excel-postings/journeys/FY 22/</w:t>
      </w:r>
    </w:p>
    <w:p w14:paraId="73296B26" w14:textId="21B7B344" w:rsidR="00004501" w:rsidRDefault="00004501" w:rsidP="00004501">
      <w:r>
        <w:t>These files must exist under that folder, adhering to Apodeixi 1.0’s</w:t>
      </w:r>
      <w:r w:rsidR="008214C8">
        <w:t xml:space="preserve"> schema for the </w:t>
      </w:r>
      <w:r w:rsidR="008214C8" w:rsidRPr="00EE06C5">
        <w:rPr>
          <w:rFonts w:ascii="Courier New" w:hAnsi="Courier New" w:cs="Courier New"/>
        </w:rPr>
        <w:t>big-rocks.journeys.a6i</w:t>
      </w:r>
      <w:r w:rsidR="008214C8">
        <w:t xml:space="preserve"> posting API.</w:t>
      </w:r>
    </w:p>
    <w:p w14:paraId="357CAD81" w14:textId="7E3D4545" w:rsidR="00004501" w:rsidRDefault="00004501" w:rsidP="00004501">
      <w:pPr>
        <w:pStyle w:val="Code"/>
      </w:pPr>
      <w:proofErr w:type="spellStart"/>
      <w:r w:rsidRPr="00004501">
        <w:t>Astrea</w:t>
      </w:r>
      <w:proofErr w:type="spellEnd"/>
      <w:r w:rsidRPr="00004501">
        <w:t>/Official</w:t>
      </w:r>
      <w:r>
        <w:t>/</w:t>
      </w:r>
      <w:r w:rsidRPr="00004501">
        <w:t>Astrea.modernization.big-rocks.journeys.a6i.xlsx</w:t>
      </w:r>
    </w:p>
    <w:p w14:paraId="3DA1FB29" w14:textId="74CDF16D" w:rsidR="008214C8" w:rsidRPr="00C757A7" w:rsidRDefault="008214C8" w:rsidP="008214C8">
      <w:pPr>
        <w:pStyle w:val="Code"/>
      </w:pPr>
      <w:r>
        <w:t>Britt</w:t>
      </w:r>
      <w:r w:rsidRPr="00004501">
        <w:t>/Official</w:t>
      </w:r>
      <w:r>
        <w:t>/Britt</w:t>
      </w:r>
      <w:r w:rsidRPr="00004501">
        <w:t>.modernization.big-rocks.journeys.a6i.xlsx</w:t>
      </w:r>
    </w:p>
    <w:p w14:paraId="0F976247" w14:textId="0B1B5F38" w:rsidR="008214C8" w:rsidRDefault="00333F04" w:rsidP="008214C8">
      <w:r>
        <w:t>For POC-1, CLI commands must run in one of these leaf folders, and only can post one of these files.</w:t>
      </w:r>
      <w:r w:rsidR="001C243C">
        <w:t xml:space="preserve"> The files are editable as per Apodeixi 1.0’s schema semantics (e.g., may add more rocks and may add additional columns for sub-rocks).</w:t>
      </w:r>
    </w:p>
    <w:p w14:paraId="1F1BD0D6" w14:textId="3635C483" w:rsidR="00333F04" w:rsidRPr="00C757A7" w:rsidRDefault="00333F04" w:rsidP="008214C8">
      <w:r>
        <w:t xml:space="preserve">After posting, Excel files are removed from the directory. They can be brought back by the </w:t>
      </w:r>
      <w:r w:rsidRPr="00333F04">
        <w:rPr>
          <w:rFonts w:ascii="Courier New" w:hAnsi="Courier New" w:cs="Courier New"/>
        </w:rPr>
        <w:t>apo get form</w:t>
      </w:r>
      <w:r>
        <w:t xml:space="preserve"> command</w:t>
      </w:r>
      <w:r w:rsidR="00C41B4D">
        <w:t>. They will be identical to what was previously posted (i.e., for POC-1 we don’t implement</w:t>
      </w:r>
      <w:r w:rsidR="00634DFA">
        <w:t xml:space="preserve"> the equivalent of Apodeixi 1.0’s</w:t>
      </w:r>
      <w:r w:rsidR="00C41B4D">
        <w:t xml:space="preserve"> functionality to increment version numbers or to generate UIDs).</w:t>
      </w:r>
    </w:p>
    <w:p w14:paraId="35CD1DD0" w14:textId="35010B0C" w:rsidR="004C6D84" w:rsidRDefault="006B5B13" w:rsidP="004C6D84">
      <w:pPr>
        <w:pStyle w:val="Heading1"/>
      </w:pPr>
      <w:bookmarkStart w:id="2" w:name="_Toc95408425"/>
      <w:r>
        <w:t>Component Diagram</w:t>
      </w:r>
      <w:bookmarkEnd w:id="2"/>
    </w:p>
    <w:p w14:paraId="36295F21" w14:textId="0FF4B0BE" w:rsidR="006D5AAF" w:rsidRDefault="006D5AAF" w:rsidP="006D5AAF">
      <w:r>
        <w:t>POC-1 entails 4 components interacting over REST:</w:t>
      </w:r>
    </w:p>
    <w:p w14:paraId="392D147C" w14:textId="2A61E44E" w:rsidR="006D5AAF" w:rsidRDefault="006D5AAF" w:rsidP="006D5AAF">
      <w:pPr>
        <w:pStyle w:val="ListParagraph"/>
        <w:numPr>
          <w:ilvl w:val="0"/>
          <w:numId w:val="3"/>
        </w:numPr>
      </w:pPr>
      <w:r w:rsidRPr="008E00BC">
        <w:rPr>
          <w:b/>
          <w:bCs/>
        </w:rPr>
        <w:t>Client-side</w:t>
      </w:r>
      <w:r w:rsidR="003B7AE9">
        <w:t>:</w:t>
      </w:r>
      <w:r>
        <w:t xml:space="preserve"> CL</w:t>
      </w:r>
      <w:r w:rsidR="003B7AE9">
        <w:t>I</w:t>
      </w:r>
      <w:r w:rsidR="008E00BC">
        <w:t xml:space="preserve"> running on Bash from which the CLI commands can be invoked with results displayed in the shell.</w:t>
      </w:r>
    </w:p>
    <w:p w14:paraId="08804C6C" w14:textId="47A701D8" w:rsidR="008E00BC" w:rsidRDefault="008E00BC" w:rsidP="006D5AAF">
      <w:pPr>
        <w:pStyle w:val="ListParagraph"/>
        <w:numPr>
          <w:ilvl w:val="0"/>
          <w:numId w:val="3"/>
        </w:numPr>
      </w:pPr>
      <w:r w:rsidRPr="008E00BC">
        <w:rPr>
          <w:b/>
          <w:bCs/>
        </w:rPr>
        <w:t>KnowledgeBase</w:t>
      </w:r>
      <w:r>
        <w:t>: receives CLI requests and processes them, possibly delegating some or much of the processing to other components.</w:t>
      </w:r>
      <w:r w:rsidR="000B00FA">
        <w:t xml:space="preserve"> Is the central coordinator for business logic.</w:t>
      </w:r>
    </w:p>
    <w:p w14:paraId="200D95E0" w14:textId="680A30A5" w:rsidR="008E00BC" w:rsidRDefault="008E00BC" w:rsidP="006D5AAF">
      <w:pPr>
        <w:pStyle w:val="ListParagraph"/>
        <w:numPr>
          <w:ilvl w:val="0"/>
          <w:numId w:val="3"/>
        </w:numPr>
      </w:pPr>
      <w:proofErr w:type="spellStart"/>
      <w:r w:rsidRPr="008E00BC">
        <w:rPr>
          <w:b/>
          <w:bCs/>
        </w:rPr>
        <w:t>PostingParser</w:t>
      </w:r>
      <w:proofErr w:type="spellEnd"/>
      <w:r>
        <w:t>: receives a filename for an Excel posting and returns one or more YAML manifests representing the parsed contents of the Excel file</w:t>
      </w:r>
    </w:p>
    <w:p w14:paraId="69F92B31" w14:textId="716D9780" w:rsidR="000B00FA" w:rsidRDefault="000B00FA" w:rsidP="006D5AA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FormGenerator</w:t>
      </w:r>
      <w:proofErr w:type="spellEnd"/>
      <w:r w:rsidRPr="000B00FA">
        <w:t>:</w:t>
      </w:r>
      <w:r>
        <w:t xml:space="preserve"> generates and saves an Excel file for a posting API, with content coming from the most recent versions of the participating YAML manifests.</w:t>
      </w:r>
    </w:p>
    <w:p w14:paraId="5840ECCC" w14:textId="307A89EE" w:rsidR="008E00BC" w:rsidRPr="006D5AAF" w:rsidRDefault="008E00BC" w:rsidP="000B00FA">
      <w:pPr>
        <w:pStyle w:val="ListParagraph"/>
        <w:numPr>
          <w:ilvl w:val="0"/>
          <w:numId w:val="3"/>
        </w:numPr>
      </w:pPr>
      <w:proofErr w:type="spellStart"/>
      <w:r w:rsidRPr="008E00BC">
        <w:rPr>
          <w:b/>
          <w:bCs/>
        </w:rPr>
        <w:t>KnowledgeBaseStore</w:t>
      </w:r>
      <w:proofErr w:type="spellEnd"/>
      <w:r>
        <w:t>: provides functionality to store and retrieve YAML manifests.</w:t>
      </w:r>
    </w:p>
    <w:p w14:paraId="4E71A270" w14:textId="21B7E00C" w:rsidR="006B5B13" w:rsidRDefault="000B00FA" w:rsidP="006B5B13">
      <w:r>
        <w:object w:dxaOrig="14393" w:dyaOrig="5401" w14:anchorId="57927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174.05pt" o:ole="">
            <v:imagedata r:id="rId6" o:title=""/>
          </v:shape>
          <o:OLEObject Type="Embed" ProgID="Visio.Drawing.15" ShapeID="_x0000_i1025" DrawAspect="Content" ObjectID="_1706021190" r:id="rId7"/>
        </w:object>
      </w:r>
    </w:p>
    <w:p w14:paraId="2BAD4C19" w14:textId="77777777" w:rsidR="00856EC7" w:rsidRDefault="00856EC7" w:rsidP="00856EC7">
      <w:pPr>
        <w:pStyle w:val="Heading1"/>
      </w:pPr>
      <w:bookmarkStart w:id="3" w:name="_Toc95408426"/>
      <w:r>
        <w:t>Information Architecture</w:t>
      </w:r>
      <w:bookmarkEnd w:id="3"/>
    </w:p>
    <w:p w14:paraId="324D1574" w14:textId="77777777" w:rsidR="00856EC7" w:rsidRDefault="00856EC7" w:rsidP="00856EC7">
      <w:r>
        <w:t xml:space="preserve">We follow the conventions from </w:t>
      </w:r>
      <w:hyperlink r:id="rId8" w:history="1">
        <w:r>
          <w:rPr>
            <w:rStyle w:val="Hyperlink"/>
          </w:rPr>
          <w:t>REST Resource Naming Guide (restfulapi.net)</w:t>
        </w:r>
      </w:hyperlink>
    </w:p>
    <w:p w14:paraId="523CC9B9" w14:textId="77777777" w:rsidR="00856EC7" w:rsidRDefault="00856EC7" w:rsidP="00856EC7">
      <w:r>
        <w:t>The table below summarizes the top-level resource taxonomy and how it maps to the kinds of resources in the naming guide. Notice that each resource is implemented by exactly one service.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856EC7" w14:paraId="3E558A40" w14:textId="77777777" w:rsidTr="00533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0070C0"/>
          </w:tcPr>
          <w:p w14:paraId="01139C19" w14:textId="77777777" w:rsidR="00856EC7" w:rsidRPr="00533738" w:rsidRDefault="00856EC7" w:rsidP="002C3683">
            <w:pPr>
              <w:jc w:val="center"/>
              <w:rPr>
                <w:color w:val="FFFFFF" w:themeColor="background1"/>
              </w:rPr>
            </w:pPr>
            <w:r w:rsidRPr="00533738">
              <w:rPr>
                <w:color w:val="FFFFFF" w:themeColor="background1"/>
              </w:rPr>
              <w:t>Resource</w:t>
            </w:r>
          </w:p>
        </w:tc>
        <w:tc>
          <w:tcPr>
            <w:tcW w:w="3988" w:type="dxa"/>
            <w:shd w:val="clear" w:color="auto" w:fill="0070C0"/>
          </w:tcPr>
          <w:p w14:paraId="68580F0C" w14:textId="77777777" w:rsidR="00856EC7" w:rsidRPr="00533738" w:rsidRDefault="00856EC7" w:rsidP="002C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33738">
              <w:rPr>
                <w:color w:val="FFFFFF" w:themeColor="background1"/>
              </w:rPr>
              <w:t>Resource Type from Naming Guide</w:t>
            </w:r>
          </w:p>
        </w:tc>
        <w:tc>
          <w:tcPr>
            <w:tcW w:w="3117" w:type="dxa"/>
            <w:shd w:val="clear" w:color="auto" w:fill="0070C0"/>
          </w:tcPr>
          <w:p w14:paraId="15462065" w14:textId="77777777" w:rsidR="00856EC7" w:rsidRPr="00533738" w:rsidRDefault="00856EC7" w:rsidP="002C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33738">
              <w:rPr>
                <w:color w:val="FFFFFF" w:themeColor="background1"/>
              </w:rPr>
              <w:t>Service exposing the resource</w:t>
            </w:r>
          </w:p>
        </w:tc>
      </w:tr>
      <w:tr w:rsidR="00856EC7" w14:paraId="39E96B91" w14:textId="77777777" w:rsidTr="0053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A57EA1" w14:textId="77777777" w:rsidR="00856EC7" w:rsidRPr="00533738" w:rsidRDefault="00856EC7" w:rsidP="0023204E">
            <w:pPr>
              <w:rPr>
                <w:rFonts w:ascii="Courier New" w:hAnsi="Courier New" w:cs="Courier New"/>
                <w:b w:val="0"/>
                <w:bCs w:val="0"/>
              </w:rPr>
            </w:pPr>
            <w:r w:rsidRPr="00533738">
              <w:rPr>
                <w:rFonts w:ascii="Courier New" w:hAnsi="Courier New" w:cs="Courier New"/>
                <w:b w:val="0"/>
                <w:bCs w:val="0"/>
              </w:rPr>
              <w:t>/</w:t>
            </w:r>
            <w:proofErr w:type="gramStart"/>
            <w:r w:rsidRPr="00533738">
              <w:rPr>
                <w:rFonts w:ascii="Courier New" w:hAnsi="Courier New" w:cs="Courier New"/>
                <w:b w:val="0"/>
                <w:bCs w:val="0"/>
              </w:rPr>
              <w:t>form</w:t>
            </w:r>
            <w:proofErr w:type="gramEnd"/>
          </w:p>
        </w:tc>
        <w:tc>
          <w:tcPr>
            <w:tcW w:w="3988" w:type="dxa"/>
          </w:tcPr>
          <w:p w14:paraId="51F7EE55" w14:textId="77777777" w:rsidR="00856EC7" w:rsidRDefault="00856EC7" w:rsidP="0023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(singular noun)</w:t>
            </w:r>
          </w:p>
        </w:tc>
        <w:tc>
          <w:tcPr>
            <w:tcW w:w="3117" w:type="dxa"/>
          </w:tcPr>
          <w:p w14:paraId="2F7F18DC" w14:textId="77777777" w:rsidR="00856EC7" w:rsidRDefault="00856EC7" w:rsidP="0023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KnowledgeBase</w:t>
            </w:r>
          </w:p>
        </w:tc>
      </w:tr>
      <w:tr w:rsidR="00856EC7" w14:paraId="51183231" w14:textId="77777777" w:rsidTr="0053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AD063A1" w14:textId="77777777" w:rsidR="00856EC7" w:rsidRPr="00533738" w:rsidRDefault="00856EC7" w:rsidP="0023204E">
            <w:pPr>
              <w:rPr>
                <w:rFonts w:ascii="Courier New" w:hAnsi="Courier New" w:cs="Courier New"/>
                <w:b w:val="0"/>
                <w:bCs w:val="0"/>
              </w:rPr>
            </w:pPr>
            <w:r w:rsidRPr="00533738">
              <w:rPr>
                <w:rFonts w:ascii="Courier New" w:hAnsi="Courier New" w:cs="Courier New"/>
                <w:b w:val="0"/>
                <w:bCs w:val="0"/>
              </w:rPr>
              <w:t>/</w:t>
            </w:r>
            <w:proofErr w:type="gramStart"/>
            <w:r w:rsidRPr="00533738">
              <w:rPr>
                <w:rFonts w:ascii="Courier New" w:hAnsi="Courier New" w:cs="Courier New"/>
                <w:b w:val="0"/>
                <w:bCs w:val="0"/>
              </w:rPr>
              <w:t>parse</w:t>
            </w:r>
            <w:proofErr w:type="gramEnd"/>
            <w:r w:rsidRPr="00533738">
              <w:rPr>
                <w:rFonts w:ascii="Courier New" w:hAnsi="Courier New" w:cs="Courier New"/>
                <w:b w:val="0"/>
                <w:bCs w:val="0"/>
              </w:rPr>
              <w:t>-form</w:t>
            </w:r>
          </w:p>
        </w:tc>
        <w:tc>
          <w:tcPr>
            <w:tcW w:w="3988" w:type="dxa"/>
          </w:tcPr>
          <w:p w14:paraId="378AFC0B" w14:textId="77777777" w:rsidR="00856EC7" w:rsidRDefault="00856EC7" w:rsidP="0023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 (verb)</w:t>
            </w:r>
          </w:p>
        </w:tc>
        <w:tc>
          <w:tcPr>
            <w:tcW w:w="3117" w:type="dxa"/>
          </w:tcPr>
          <w:p w14:paraId="69F402B1" w14:textId="77777777" w:rsidR="00856EC7" w:rsidRDefault="00856EC7" w:rsidP="0023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PostingParser</w:t>
            </w:r>
            <w:proofErr w:type="spellEnd"/>
          </w:p>
        </w:tc>
      </w:tr>
      <w:tr w:rsidR="00856EC7" w14:paraId="0DB42F8A" w14:textId="77777777" w:rsidTr="0053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4A5F3D" w14:textId="77777777" w:rsidR="00856EC7" w:rsidRPr="00533738" w:rsidRDefault="00856EC7" w:rsidP="0023204E">
            <w:pPr>
              <w:rPr>
                <w:rFonts w:ascii="Courier New" w:hAnsi="Courier New" w:cs="Courier New"/>
                <w:b w:val="0"/>
                <w:bCs w:val="0"/>
              </w:rPr>
            </w:pPr>
            <w:r w:rsidRPr="00533738">
              <w:rPr>
                <w:rFonts w:ascii="Courier New" w:hAnsi="Courier New" w:cs="Courier New"/>
                <w:b w:val="0"/>
                <w:bCs w:val="0"/>
              </w:rPr>
              <w:t>/</w:t>
            </w:r>
            <w:proofErr w:type="gramStart"/>
            <w:r w:rsidRPr="00533738">
              <w:rPr>
                <w:rFonts w:ascii="Courier New" w:hAnsi="Courier New" w:cs="Courier New"/>
                <w:b w:val="0"/>
                <w:bCs w:val="0"/>
              </w:rPr>
              <w:t>generate</w:t>
            </w:r>
            <w:proofErr w:type="gramEnd"/>
            <w:r w:rsidRPr="00533738">
              <w:rPr>
                <w:rFonts w:ascii="Courier New" w:hAnsi="Courier New" w:cs="Courier New"/>
                <w:b w:val="0"/>
                <w:bCs w:val="0"/>
              </w:rPr>
              <w:t>-form</w:t>
            </w:r>
          </w:p>
        </w:tc>
        <w:tc>
          <w:tcPr>
            <w:tcW w:w="3988" w:type="dxa"/>
          </w:tcPr>
          <w:p w14:paraId="48346E0B" w14:textId="77777777" w:rsidR="00856EC7" w:rsidRDefault="00856EC7" w:rsidP="0023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(verb)</w:t>
            </w:r>
          </w:p>
        </w:tc>
        <w:tc>
          <w:tcPr>
            <w:tcW w:w="3117" w:type="dxa"/>
          </w:tcPr>
          <w:p w14:paraId="1E6E6F65" w14:textId="77777777" w:rsidR="00856EC7" w:rsidRDefault="00856EC7" w:rsidP="00232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FormGenerator</w:t>
            </w:r>
            <w:proofErr w:type="spellEnd"/>
          </w:p>
        </w:tc>
      </w:tr>
      <w:tr w:rsidR="00856EC7" w14:paraId="4341BA2B" w14:textId="77777777" w:rsidTr="0053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907D4D" w14:textId="77777777" w:rsidR="00856EC7" w:rsidRPr="00533738" w:rsidRDefault="00856EC7" w:rsidP="0023204E">
            <w:pPr>
              <w:rPr>
                <w:rFonts w:ascii="Courier New" w:hAnsi="Courier New" w:cs="Courier New"/>
                <w:b w:val="0"/>
                <w:bCs w:val="0"/>
              </w:rPr>
            </w:pPr>
            <w:r w:rsidRPr="00533738">
              <w:rPr>
                <w:rFonts w:ascii="Courier New" w:hAnsi="Courier New" w:cs="Courier New"/>
                <w:b w:val="0"/>
                <w:bCs w:val="0"/>
              </w:rPr>
              <w:t>/</w:t>
            </w:r>
            <w:proofErr w:type="gramStart"/>
            <w:r w:rsidRPr="00533738">
              <w:rPr>
                <w:rFonts w:ascii="Courier New" w:hAnsi="Courier New" w:cs="Courier New"/>
                <w:b w:val="0"/>
                <w:bCs w:val="0"/>
              </w:rPr>
              <w:t>manifests</w:t>
            </w:r>
            <w:proofErr w:type="gramEnd"/>
          </w:p>
        </w:tc>
        <w:tc>
          <w:tcPr>
            <w:tcW w:w="3988" w:type="dxa"/>
          </w:tcPr>
          <w:p w14:paraId="4623C758" w14:textId="77777777" w:rsidR="00856EC7" w:rsidRDefault="00856EC7" w:rsidP="0023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(plural noun)</w:t>
            </w:r>
          </w:p>
        </w:tc>
        <w:tc>
          <w:tcPr>
            <w:tcW w:w="3117" w:type="dxa"/>
          </w:tcPr>
          <w:p w14:paraId="65A342AC" w14:textId="77777777" w:rsidR="00856EC7" w:rsidRDefault="00856EC7" w:rsidP="00232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KnowledgeBaseStore</w:t>
            </w:r>
            <w:proofErr w:type="spellEnd"/>
          </w:p>
        </w:tc>
      </w:tr>
    </w:tbl>
    <w:p w14:paraId="261AF198" w14:textId="4BD7589C" w:rsidR="00EC5C6A" w:rsidRDefault="00EC5C6A" w:rsidP="00EC5C6A">
      <w:pPr>
        <w:pStyle w:val="Heading1"/>
      </w:pPr>
      <w:bookmarkStart w:id="4" w:name="_Toc95408427"/>
      <w:r>
        <w:t>Deployment Diagram</w:t>
      </w:r>
      <w:bookmarkEnd w:id="4"/>
    </w:p>
    <w:p w14:paraId="1F6F27CC" w14:textId="4837923C" w:rsidR="00EC5C6A" w:rsidRDefault="00EC5C6A" w:rsidP="00EC5C6A">
      <w:r>
        <w:t xml:space="preserve">POC-1 makes </w:t>
      </w:r>
      <w:proofErr w:type="gramStart"/>
      <w:r>
        <w:t>a number of</w:t>
      </w:r>
      <w:proofErr w:type="gramEnd"/>
      <w:r>
        <w:t xml:space="preserve"> deployment simplifications:</w:t>
      </w:r>
    </w:p>
    <w:p w14:paraId="16F1D8DF" w14:textId="7B5CD458" w:rsidR="00EC5C6A" w:rsidRPr="00FA79D6" w:rsidRDefault="00523361" w:rsidP="00EC5C6A">
      <w:pPr>
        <w:pStyle w:val="ListParagraph"/>
        <w:numPr>
          <w:ilvl w:val="0"/>
          <w:numId w:val="4"/>
        </w:numPr>
      </w:pPr>
      <w:r w:rsidRPr="00523361">
        <w:rPr>
          <w:b/>
          <w:bCs/>
        </w:rPr>
        <w:t>No networking</w:t>
      </w:r>
      <w:r>
        <w:t xml:space="preserve">: </w:t>
      </w:r>
      <w:r w:rsidR="00EC5C6A">
        <w:t>Everything runs in 1 machine</w:t>
      </w:r>
      <w:r w:rsidR="00FA79D6">
        <w:t xml:space="preserve">. </w:t>
      </w:r>
      <w:r w:rsidR="00FA79D6" w:rsidRPr="00FA79D6">
        <w:t xml:space="preserve">Services communicate via </w:t>
      </w:r>
      <w:r w:rsidR="00FA79D6">
        <w:t>loopback IP.</w:t>
      </w:r>
    </w:p>
    <w:p w14:paraId="2E56BF8B" w14:textId="6226F340" w:rsidR="00EC5C6A" w:rsidRDefault="00523361" w:rsidP="00EC5C6A">
      <w:pPr>
        <w:pStyle w:val="ListParagraph"/>
        <w:numPr>
          <w:ilvl w:val="0"/>
          <w:numId w:val="4"/>
        </w:numPr>
      </w:pPr>
      <w:r w:rsidRPr="00523361">
        <w:rPr>
          <w:b/>
          <w:bCs/>
        </w:rPr>
        <w:t>Singleton deployment</w:t>
      </w:r>
      <w:r>
        <w:t xml:space="preserve">: </w:t>
      </w:r>
      <w:r w:rsidR="00EC5C6A">
        <w:t>For each service, there is a single instance</w:t>
      </w:r>
    </w:p>
    <w:p w14:paraId="0F5D4F77" w14:textId="0083FC3C" w:rsidR="00EC5C6A" w:rsidRDefault="00896261" w:rsidP="00EC5C6A">
      <w:pPr>
        <w:pStyle w:val="ListParagraph"/>
        <w:numPr>
          <w:ilvl w:val="0"/>
          <w:numId w:val="4"/>
        </w:numPr>
      </w:pPr>
      <w:r w:rsidRPr="00523361">
        <w:rPr>
          <w:b/>
          <w:bCs/>
        </w:rPr>
        <w:t>N</w:t>
      </w:r>
      <w:r w:rsidR="00BD404F" w:rsidRPr="00523361">
        <w:rPr>
          <w:b/>
          <w:bCs/>
        </w:rPr>
        <w:t>o service discovery</w:t>
      </w:r>
      <w:r w:rsidR="00BD404F">
        <w:t xml:space="preserve">: </w:t>
      </w:r>
      <w:r w:rsidR="00EC5C6A">
        <w:t xml:space="preserve">REST dependencies between services use hard-coded URLs (basically, </w:t>
      </w:r>
      <w:proofErr w:type="spellStart"/>
      <w:proofErr w:type="gramStart"/>
      <w:r w:rsidR="00EC5C6A">
        <w:t>hostname:PORT</w:t>
      </w:r>
      <w:proofErr w:type="gramEnd"/>
      <w:r w:rsidR="00EC5C6A">
        <w:t>_NUMBER</w:t>
      </w:r>
      <w:proofErr w:type="spellEnd"/>
      <w:r w:rsidR="00EC5C6A">
        <w:t>, where each service hardcodes the PORT_NUMBER of other services).</w:t>
      </w:r>
    </w:p>
    <w:p w14:paraId="6BC74FE9" w14:textId="48D544C0" w:rsidR="00A9221D" w:rsidRPr="00EC5C6A" w:rsidRDefault="00896261" w:rsidP="00EC5C6A">
      <w:pPr>
        <w:pStyle w:val="ListParagraph"/>
        <w:numPr>
          <w:ilvl w:val="0"/>
          <w:numId w:val="4"/>
        </w:numPr>
      </w:pPr>
      <w:r w:rsidRPr="00523361">
        <w:rPr>
          <w:b/>
          <w:bCs/>
        </w:rPr>
        <w:t>No concurrency</w:t>
      </w:r>
      <w:r>
        <w:t xml:space="preserve">: </w:t>
      </w:r>
      <w:r w:rsidR="00A9221D">
        <w:t xml:space="preserve">This is a single-user, one-request-at-a-time system. All requests are </w:t>
      </w:r>
      <w:proofErr w:type="gramStart"/>
      <w:r w:rsidR="00A9221D">
        <w:t>synchronous</w:t>
      </w:r>
      <w:proofErr w:type="gramEnd"/>
      <w:r w:rsidR="00A9221D">
        <w:t xml:space="preserve"> and services can’t handle more than 1 request at a time.</w:t>
      </w:r>
    </w:p>
    <w:p w14:paraId="3BFF0BAD" w14:textId="11581B07" w:rsidR="00EC5C6A" w:rsidRDefault="00856EC7" w:rsidP="00EC5C6A">
      <w:r>
        <w:object w:dxaOrig="20034" w:dyaOrig="8843" w14:anchorId="576B95C2">
          <v:shape id="_x0000_i1026" type="#_x0000_t75" style="width:465.8pt;height:204.75pt" o:ole="">
            <v:imagedata r:id="rId9" o:title=""/>
          </v:shape>
          <o:OLEObject Type="Embed" ProgID="Visio.Drawing.15" ShapeID="_x0000_i1026" DrawAspect="Content" ObjectID="_1706021191" r:id="rId10"/>
        </w:object>
      </w:r>
    </w:p>
    <w:p w14:paraId="7C1186C6" w14:textId="3B6A8F96" w:rsidR="0094116F" w:rsidRDefault="0094116F" w:rsidP="0094116F">
      <w:pPr>
        <w:pStyle w:val="Heading1"/>
      </w:pPr>
      <w:bookmarkStart w:id="5" w:name="_Toc95408428"/>
      <w:r>
        <w:t>DevOps</w:t>
      </w:r>
      <w:bookmarkEnd w:id="5"/>
    </w:p>
    <w:p w14:paraId="021339D0" w14:textId="27D3CCD8" w:rsidR="0094116F" w:rsidRDefault="0094116F" w:rsidP="0094116F">
      <w:pPr>
        <w:pStyle w:val="Heading2"/>
      </w:pPr>
      <w:bookmarkStart w:id="6" w:name="_Toc95408429"/>
      <w:r>
        <w:t>Repos</w:t>
      </w:r>
      <w:bookmarkEnd w:id="6"/>
    </w:p>
    <w:p w14:paraId="03665283" w14:textId="1F3BF907" w:rsidR="0094116F" w:rsidRDefault="0094116F" w:rsidP="0094116F">
      <w:r>
        <w:t>In the spirit of microservices, each service must have its own dedicated repo.</w:t>
      </w:r>
    </w:p>
    <w:p w14:paraId="5ACD346B" w14:textId="23E492B1" w:rsidR="0094116F" w:rsidRDefault="0094116F" w:rsidP="0094116F">
      <w:pPr>
        <w:pStyle w:val="Heading2"/>
      </w:pPr>
      <w:bookmarkStart w:id="7" w:name="_Toc95408430"/>
      <w:r>
        <w:t>Packaging</w:t>
      </w:r>
      <w:bookmarkEnd w:id="7"/>
    </w:p>
    <w:p w14:paraId="12DC584F" w14:textId="6BEC1622" w:rsidR="0094116F" w:rsidRDefault="0094116F" w:rsidP="0094116F">
      <w:r>
        <w:t>In the spirit of microservice, each service is separately packaged and can be deployed/upgraded independently of other services.</w:t>
      </w:r>
    </w:p>
    <w:p w14:paraId="5B1A150E" w14:textId="73E2C13E" w:rsidR="00F77912" w:rsidRDefault="00F77912" w:rsidP="00F77912">
      <w:pPr>
        <w:pStyle w:val="Heading2"/>
      </w:pPr>
      <w:bookmarkStart w:id="8" w:name="_Toc95408431"/>
      <w:r>
        <w:t>Pipeline</w:t>
      </w:r>
      <w:bookmarkEnd w:id="8"/>
    </w:p>
    <w:p w14:paraId="5D1C63E7" w14:textId="63A7955F" w:rsidR="00F77912" w:rsidRPr="00F77912" w:rsidRDefault="00F77912" w:rsidP="00F77912">
      <w:r>
        <w:t>Each service has a separate packaging CI/CD pipeline. For POC-1 they will be manual pipelines: developer uses the shell to manually create and deploy the package for each individual service.</w:t>
      </w:r>
    </w:p>
    <w:p w14:paraId="299CD9BE" w14:textId="77777777" w:rsidR="0067250F" w:rsidRDefault="0067250F" w:rsidP="00BD404F"/>
    <w:p w14:paraId="3BBCAD6B" w14:textId="244E81F6" w:rsidR="0067250F" w:rsidRPr="00BD404F" w:rsidRDefault="0067250F" w:rsidP="00C05D3C"/>
    <w:sectPr w:rsidR="0067250F" w:rsidRPr="00BD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45B"/>
    <w:multiLevelType w:val="hybridMultilevel"/>
    <w:tmpl w:val="9DD8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F4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180EC2"/>
    <w:multiLevelType w:val="hybridMultilevel"/>
    <w:tmpl w:val="B94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E6E37"/>
    <w:multiLevelType w:val="hybridMultilevel"/>
    <w:tmpl w:val="0130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D24B4"/>
    <w:multiLevelType w:val="hybridMultilevel"/>
    <w:tmpl w:val="A7E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F5"/>
    <w:rsid w:val="00004501"/>
    <w:rsid w:val="000B00FA"/>
    <w:rsid w:val="000C797E"/>
    <w:rsid w:val="001C243C"/>
    <w:rsid w:val="00273E52"/>
    <w:rsid w:val="002C3683"/>
    <w:rsid w:val="00333F04"/>
    <w:rsid w:val="003B7AE9"/>
    <w:rsid w:val="003E740B"/>
    <w:rsid w:val="004378F2"/>
    <w:rsid w:val="004C4909"/>
    <w:rsid w:val="004C6D84"/>
    <w:rsid w:val="00523361"/>
    <w:rsid w:val="00533738"/>
    <w:rsid w:val="005448E5"/>
    <w:rsid w:val="005712A7"/>
    <w:rsid w:val="005C0DB7"/>
    <w:rsid w:val="006102F5"/>
    <w:rsid w:val="00634DFA"/>
    <w:rsid w:val="0067250F"/>
    <w:rsid w:val="006B5B13"/>
    <w:rsid w:val="006D5AAF"/>
    <w:rsid w:val="008214C8"/>
    <w:rsid w:val="00856EC7"/>
    <w:rsid w:val="00896261"/>
    <w:rsid w:val="008A0A6F"/>
    <w:rsid w:val="008E00BC"/>
    <w:rsid w:val="0094116F"/>
    <w:rsid w:val="00A9221D"/>
    <w:rsid w:val="00BD404F"/>
    <w:rsid w:val="00C05D3C"/>
    <w:rsid w:val="00C41B4D"/>
    <w:rsid w:val="00C757A7"/>
    <w:rsid w:val="00CF09D8"/>
    <w:rsid w:val="00DD00C7"/>
    <w:rsid w:val="00EC5C6A"/>
    <w:rsid w:val="00EE06C5"/>
    <w:rsid w:val="00EF2FC6"/>
    <w:rsid w:val="00F41C9F"/>
    <w:rsid w:val="00F65999"/>
    <w:rsid w:val="00F77912"/>
    <w:rsid w:val="00F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F34F"/>
  <w15:chartTrackingRefBased/>
  <w15:docId w15:val="{DD714FD9-6506-4FCD-8114-C24FCCCA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102F5"/>
    <w:pPr>
      <w:ind w:left="720"/>
      <w:contextualSpacing/>
    </w:pPr>
  </w:style>
  <w:style w:type="paragraph" w:customStyle="1" w:styleId="Code">
    <w:name w:val="Code"/>
    <w:basedOn w:val="Normal"/>
    <w:qFormat/>
    <w:rsid w:val="00C757A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67250F"/>
    <w:rPr>
      <w:color w:val="0000FF"/>
      <w:u w:val="single"/>
    </w:rPr>
  </w:style>
  <w:style w:type="table" w:styleId="TableGrid">
    <w:name w:val="Table Grid"/>
    <w:basedOn w:val="TableNormal"/>
    <w:uiPriority w:val="39"/>
    <w:rsid w:val="0067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36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D00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0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0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ource-naming/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1ABE-F9CE-457A-9843-33D50564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35</cp:revision>
  <dcterms:created xsi:type="dcterms:W3CDTF">2022-02-10T23:20:00Z</dcterms:created>
  <dcterms:modified xsi:type="dcterms:W3CDTF">2022-02-11T02:00:00Z</dcterms:modified>
</cp:coreProperties>
</file>