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Group Members: Ethan Ramsdell and David-Michael Davies</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Our application is a random story generator. The homepage has several buttons including a “Generate Story” button that when pushed displays a story made up of 3 sentences where every individual sentence is be different each time the button is pushed. Another button on the homepage is the “Add Story” button. This allows the user is also able to add sentences to the application that can then appear randomly when the button is pushed. There is also the “Save Story” button, so that if a user really likes the story that was just output, then they can save it by exporting it. There is also the “Story Settings” button, which allows the user to decide which of the sentences from the 10 provided stories will appear in the random generation. Below these buttons is an area where the previous story that was generated will be stored. If the user has generated more than one story, then there will be arrows that allow the user to view the history of generated stories. The output from generating a story is based on 10 stories that are stored on JSON blob, with each story having a beginning, middle, and end. Sentences in the JSON file are stored in arrays that contain the beginning, middle, and end of each story. The user can also upload their own stories to be included in the random generation of stories. Thee starting sentences have been provided by us and seven are AI generated to have a bit more variety for stories that are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