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jc w:val="center"/>
      </w:pPr>
      <w:r>
        <w:rPr>
          <w:rFonts w:ascii="Heiti SC" w:hAnsi="Heiti SC" w:eastAsia="Heiti SC" w:cs="Heiti SC"/>
          <w:b w:val="0"/>
          <w:i w:val="0"/>
          <w:color w:val="000000"/>
          <w:sz w:val="44"/>
        </w:rPr>
        <w:t>软件项目委托开发合同</w:t>
      </w:r>
    </w:p>
    <w:p>
      <w:pPr>
        <w:widowControl/>
        <w:spacing w:after="200"/>
        <w:jc w:val="right"/>
      </w:pPr>
      <w:r>
        <w:rPr>
          <w:rFonts w:ascii="Songti SC" w:hAnsi="Songti SC" w:eastAsia="Songti SC" w:cs="Songti SC"/>
          <w:b/>
          <w:i w:val="0"/>
          <w:color w:val="000000"/>
          <w:sz w:val="24"/>
        </w:rPr>
        <w:t>合同编号：ZH-SD-20260928-001</w:t>
      </w:r>
    </w:p>
    <w:p>
      <w:pPr>
        <w:widowControl/>
      </w:pPr>
      <w:r>
        <w:rPr>
          <w:rFonts w:ascii="Songti SC" w:hAnsi="Songti SC" w:eastAsia="Songti SC" w:cs="Songti SC"/>
          <w:b w:val="0"/>
          <w:i w:val="0"/>
          <w:color w:val="000000"/>
          <w:sz w:val="28"/>
        </w:rPr>
        <w:t>甲方（委托方、付款方）：________________</w:t>
      </w:r>
    </w:p>
    <w:p>
      <w:pPr>
        <w:widowControl/>
      </w:pPr>
      <w:r>
        <w:rPr>
          <w:rFonts w:ascii="Songti SC" w:hAnsi="Songti SC" w:eastAsia="Songti SC" w:cs="Songti SC"/>
          <w:b w:val="0"/>
          <w:i w:val="0"/>
          <w:color w:val="000000"/>
          <w:sz w:val="28"/>
        </w:rPr>
        <w:t>统一社会信用代码：________________</w:t>
      </w:r>
    </w:p>
    <w:p>
      <w:pPr>
        <w:widowControl/>
      </w:pPr>
      <w:r>
        <w:rPr>
          <w:rFonts w:ascii="Songti SC" w:hAnsi="Songti SC" w:eastAsia="Songti SC" w:cs="Songti SC"/>
          <w:b w:val="0"/>
          <w:i w:val="0"/>
          <w:color w:val="000000"/>
          <w:sz w:val="28"/>
        </w:rPr>
        <w:t>通讯地址：________________</w:t>
      </w:r>
    </w:p>
    <w:p>
      <w:pPr>
        <w:widowControl/>
      </w:pPr>
      <w:r>
        <w:rPr>
          <w:rFonts w:ascii="Songti SC" w:hAnsi="Songti SC" w:eastAsia="Songti SC" w:cs="Songti SC"/>
          <w:b w:val="0"/>
          <w:i w:val="0"/>
          <w:color w:val="000000"/>
          <w:sz w:val="28"/>
        </w:rPr>
        <w:t>乙方（开发服务方、收款方）：九象限（北京）科技有限责任公司</w:t>
      </w:r>
    </w:p>
    <w:p>
      <w:pPr>
        <w:widowControl/>
      </w:pPr>
      <w:r>
        <w:rPr>
          <w:rFonts w:ascii="Songti SC" w:hAnsi="Songti SC" w:eastAsia="Songti SC" w:cs="Songti SC"/>
          <w:b w:val="0"/>
          <w:i w:val="0"/>
          <w:color w:val="000000"/>
          <w:sz w:val="28"/>
        </w:rPr>
        <w:t>统一社会信用代码：91110116MAK5NR4106</w:t>
      </w:r>
    </w:p>
    <w:p>
      <w:pPr>
        <w:widowControl/>
      </w:pPr>
      <w:r>
        <w:rPr>
          <w:rFonts w:ascii="Songti SC" w:hAnsi="Songti SC" w:eastAsia="Songti SC" w:cs="Songti SC"/>
          <w:b w:val="0"/>
          <w:i w:val="0"/>
          <w:color w:val="000000"/>
          <w:sz w:val="28"/>
        </w:rPr>
        <w:t>通讯地址：北京市朝阳区惠新东街紫光发展大厦A座21层</w:t>
      </w:r>
    </w:p>
    <w:p>
      <w:pPr>
        <w:widowControl/>
      </w:pPr>
      <w:r>
        <w:rPr>
          <w:rFonts w:ascii="Songti SC" w:hAnsi="Songti SC" w:eastAsia="Songti SC" w:cs="Songti SC"/>
          <w:b w:val="0"/>
          <w:i w:val="0"/>
          <w:color w:val="000000"/>
          <w:sz w:val="28"/>
        </w:rPr>
        <w:t>项目名称：正惠科技业务协同与智能工作平台开发项目</w:t>
      </w:r>
    </w:p>
    <w:p>
      <w:pPr>
        <w:widowControl/>
      </w:pPr>
      <w:r>
        <w:rPr>
          <w:rFonts w:ascii="Songti SC" w:hAnsi="Songti SC" w:eastAsia="Songti SC" w:cs="Songti SC"/>
          <w:b w:val="0"/>
          <w:i w:val="0"/>
          <w:color w:val="000000"/>
          <w:sz w:val="28"/>
        </w:rPr>
        <w:t>甲乙双方就本项目的软件委托开发事宜，经协商一致，订立本合同。</w:t>
      </w:r>
    </w:p>
    <w:p>
      <w:pPr>
        <w:pStyle w:val="Heading1"/>
        <w:keepNext/>
        <w:keepLines/>
        <w:widowControl/>
      </w:pPr>
      <w:r>
        <w:rPr>
          <w:rFonts w:ascii="Heiti SC" w:hAnsi="Heiti SC" w:eastAsia="Heiti SC" w:cs="Heiti SC"/>
          <w:b w:val="0"/>
          <w:i w:val="0"/>
          <w:color w:val="000000"/>
          <w:sz w:val="28"/>
        </w:rPr>
        <w:t>第一条　项目内容与开发范围</w:t>
      </w:r>
    </w:p>
    <w:p>
      <w:pPr>
        <w:widowControl/>
      </w:pPr>
      <w:r>
        <w:rPr>
          <w:rFonts w:ascii="Songti SC" w:hAnsi="Songti SC" w:eastAsia="Songti SC" w:cs="Songti SC"/>
          <w:b w:val="0"/>
          <w:i w:val="0"/>
          <w:color w:val="000000"/>
          <w:sz w:val="28"/>
        </w:rPr>
        <w:t>1.1 甲方委托乙方完成本项目的软件设计、开发、部署及交付工作。</w:t>
      </w:r>
    </w:p>
    <w:p>
      <w:pPr>
        <w:widowControl/>
      </w:pPr>
      <w:r>
        <w:rPr>
          <w:rFonts w:ascii="Songti SC" w:hAnsi="Songti SC" w:eastAsia="Songti SC" w:cs="Songti SC"/>
          <w:b w:val="0"/>
          <w:i w:val="0"/>
          <w:color w:val="000000"/>
          <w:sz w:val="28"/>
        </w:rPr>
        <w:t>1.2 具体业务流程、功能模块、角色权限、接口要求和验收标准，以双方确认的附件一《项目需求与交付范围说明书》为准。</w:t>
      </w:r>
    </w:p>
    <w:p>
      <w:pPr>
        <w:widowControl/>
      </w:pPr>
      <w:r>
        <w:rPr>
          <w:rFonts w:ascii="Songti SC" w:hAnsi="Songti SC" w:eastAsia="Songti SC" w:cs="Songti SC"/>
          <w:b w:val="0"/>
          <w:i w:val="0"/>
          <w:color w:val="000000"/>
          <w:sz w:val="28"/>
        </w:rPr>
        <w:t>1.3 演示页面、聊天记录及口头讨论中涉及的内容，应整理并经双方确认后纳入附件，作为开发和验收依据。演示效果与正式交付能力的区别，应在附件中明确。</w:t>
      </w:r>
    </w:p>
    <w:p>
      <w:pPr>
        <w:widowControl/>
      </w:pPr>
      <w:r>
        <w:rPr>
          <w:rFonts w:ascii="Songti SC" w:hAnsi="Songti SC" w:eastAsia="Songti SC" w:cs="Songti SC"/>
          <w:b w:val="0"/>
          <w:i w:val="0"/>
          <w:color w:val="000000"/>
          <w:sz w:val="28"/>
        </w:rPr>
        <w:t>1.4 本期不包含的功能、服务及第三方能力，应在附件中单独列明。</w:t>
      </w:r>
    </w:p>
    <w:p>
      <w:pPr>
        <w:pStyle w:val="Heading1"/>
        <w:keepNext/>
        <w:keepLines/>
        <w:widowControl/>
      </w:pPr>
      <w:r>
        <w:rPr>
          <w:rFonts w:ascii="Heiti SC" w:hAnsi="Heiti SC" w:eastAsia="Heiti SC" w:cs="Heiti SC"/>
          <w:b w:val="0"/>
          <w:i w:val="0"/>
          <w:color w:val="000000"/>
          <w:sz w:val="28"/>
        </w:rPr>
        <w:t>第二条　项目周期</w:t>
      </w:r>
    </w:p>
    <w:p>
      <w:pPr>
        <w:widowControl/>
      </w:pPr>
      <w:r>
        <w:rPr>
          <w:rFonts w:ascii="Songti SC" w:hAnsi="Songti SC" w:eastAsia="Songti SC" w:cs="Songti SC"/>
          <w:b w:val="0"/>
          <w:i w:val="0"/>
          <w:color w:val="000000"/>
          <w:sz w:val="28"/>
        </w:rPr>
        <w:t>2.1 项目计划自2026年10月8日开始，至2026年12月8日完成，整体工期为两个月，按自然月计算。本合同仅约定项目整体完成期限，不分别约定“数据开发Agent”和“OA业务协同平台”的交付日期；两部分的开发顺序、进度及交付节奏由乙方在整体工期内安排，分阶段付款节点不构成独立的阶段工期约束。</w:t>
      </w:r>
    </w:p>
    <w:p>
      <w:pPr>
        <w:widowControl/>
      </w:pPr>
      <w:r>
        <w:rPr>
          <w:rFonts w:ascii="Songti SC" w:hAnsi="Songti SC" w:eastAsia="Songti SC" w:cs="Songti SC"/>
          <w:b w:val="0"/>
          <w:i w:val="0"/>
          <w:color w:val="000000"/>
          <w:sz w:val="28"/>
        </w:rPr>
        <w:t>2.2 甲方应按第3.2条约定支付启动款，双方应确认附件一所列开发范围；甲方应按双方约定的时间提供开发所需的业务资料、账号、接口、授权及环境。因上述必要条件未及时具备而影响开工或开发进度的，乙方应及时书面告知甲方缺失事项及其影响，并继续开展不受影响的工作，相关期限按实际影响合理顺延，由双方书面确认。</w:t>
      </w:r>
    </w:p>
    <w:p>
      <w:pPr>
        <w:widowControl/>
      </w:pPr>
      <w:r>
        <w:rPr>
          <w:rFonts w:ascii="Songti SC" w:hAnsi="Songti SC" w:eastAsia="Songti SC" w:cs="Songti SC"/>
          <w:b w:val="0"/>
          <w:i w:val="0"/>
          <w:color w:val="000000"/>
          <w:sz w:val="28"/>
        </w:rPr>
        <w:t>2.3 开发期间，甲方应及时对乙方提出的业务规则、接口说明及其他需确认事项作出反馈。乙方提出确认事项时应一并说明所需反馈时间；因甲方延迟反馈、提供资料存在错误或必要协作条件发生变化而直接造成的延误，双方根据实际影响确认工期调整，不视为乙方逾期交付。</w:t>
      </w:r>
    </w:p>
    <w:p>
      <w:pPr>
        <w:widowControl/>
      </w:pPr>
      <w:r>
        <w:rPr>
          <w:rFonts w:ascii="Songti SC" w:hAnsi="Songti SC" w:eastAsia="Songti SC" w:cs="Songti SC"/>
          <w:b w:val="0"/>
          <w:i w:val="0"/>
          <w:color w:val="000000"/>
          <w:sz w:val="28"/>
        </w:rPr>
        <w:t>2.4 对本合同约定范围内的需求调整，如确实影响工期，双方应在实施前书面确认调整内容及新的完成日期；未确认的新增开发事项不自动纳入本项目工期，按第七条另行处理。</w:t>
      </w:r>
    </w:p>
    <w:p>
      <w:pPr>
        <w:widowControl/>
      </w:pPr>
      <w:r>
        <w:rPr>
          <w:rFonts w:ascii="Songti SC" w:hAnsi="Songti SC" w:eastAsia="Songti SC" w:cs="Songti SC"/>
          <w:b w:val="0"/>
          <w:i w:val="0"/>
          <w:color w:val="000000"/>
          <w:sz w:val="28"/>
        </w:rPr>
        <w:t>2.5 乙方发现可能影响约定完成日期的情况时，应及时通知甲方，说明原因、影响及拟采取的措施。因乙方自身原因造成的延期，不因发出通知而自动获得顺延；未经双方书面确认调整完成日期的，乙方仍应按原约定履行并承担相应责任。不可抗力导致的延期，按本合同相关条款处理。</w:t>
      </w:r>
    </w:p>
    <w:p>
      <w:pPr>
        <w:widowControl/>
      </w:pPr>
      <w:r>
        <w:rPr>
          <w:rFonts w:ascii="Songti SC" w:hAnsi="Songti SC" w:eastAsia="Songti SC" w:cs="Songti SC"/>
          <w:b w:val="0"/>
          <w:i w:val="0"/>
          <w:color w:val="000000"/>
          <w:sz w:val="28"/>
        </w:rPr>
        <w:t>2.6 本条约定的计划完成日期，是指乙方完成约定开发工作、提交完整交付成果并达到约定的可验收条件的日期。甲方组织验收的期限及问题整改，按第六条执行；仅提交无法正常运行或明显不符合约定范围的成果，不视为按期完成交付。</w:t>
      </w:r>
    </w:p>
    <w:p>
      <w:pPr>
        <w:pStyle w:val="Heading1"/>
        <w:keepNext/>
        <w:keepLines/>
        <w:widowControl/>
      </w:pPr>
      <w:r>
        <w:rPr>
          <w:rFonts w:ascii="Heiti SC" w:hAnsi="Heiti SC" w:eastAsia="Heiti SC" w:cs="Heiti SC"/>
          <w:b w:val="0"/>
          <w:i w:val="0"/>
          <w:color w:val="000000"/>
          <w:sz w:val="28"/>
        </w:rPr>
        <w:t>第三条　合同费用与付款</w:t>
      </w:r>
    </w:p>
    <w:p>
      <w:pPr>
        <w:widowControl/>
      </w:pPr>
      <w:r>
        <w:rPr>
          <w:rFonts w:ascii="Songti SC" w:hAnsi="Songti SC" w:eastAsia="Songti SC" w:cs="Songti SC"/>
          <w:b w:val="0"/>
          <w:i w:val="0"/>
          <w:color w:val="000000"/>
          <w:sz w:val="28"/>
        </w:rPr>
        <w:t>3.1 项目开发服务价款为人民币100,000元，大写：壹拾万元整，默认开具增值税普通发票。如甲方要求开具增值税专用发票，相关增值税不包含在上述价款内，按第3.4条另行结算。</w:t>
      </w:r>
    </w:p>
    <w:p>
      <w:pPr>
        <w:keepNext/>
        <w:widowControl/>
      </w:pPr>
      <w:r>
        <w:rPr>
          <w:rFonts w:ascii="Songti SC" w:hAnsi="Songti SC" w:eastAsia="Songti SC" w:cs="Songti SC"/>
          <w:b w:val="0"/>
          <w:i w:val="0"/>
          <w:color w:val="000000"/>
          <w:sz w:val="28"/>
        </w:rPr>
        <w:t>3.2 甲方分三笔向乙方支付开发款：</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74"/>
        <w:gridCol w:w="2523"/>
        <w:gridCol w:w="4309"/>
      </w:tblGrid>
      <w:tr>
        <w:trPr>
          <w:cantSplit/>
          <w:tblHeader/>
        </w:trPr>
        <w:tc>
          <w:tcPr>
            <w:tcW w:type="dxa" w:w="1474"/>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付款节点</w:t>
            </w:r>
          </w:p>
        </w:tc>
        <w:tc>
          <w:tcPr>
            <w:tcW w:type="dxa" w:w="2523"/>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金额</w:t>
            </w:r>
          </w:p>
        </w:tc>
        <w:tc>
          <w:tcPr>
            <w:tcW w:type="dxa" w:w="4309"/>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付款条件及期限</w:t>
            </w:r>
          </w:p>
        </w:tc>
      </w:tr>
      <w:tr>
        <w:trPr>
          <w:cantSplit/>
        </w:trPr>
        <w:tc>
          <w:tcPr>
            <w:tcW w:type="dxa" w:w="1474"/>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启动款</w:t>
            </w:r>
          </w:p>
        </w:tc>
        <w:tc>
          <w:tcPr>
            <w:tcW w:type="dxa" w:w="2523"/>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人民币40,000元（肆万元整）</w:t>
            </w:r>
          </w:p>
        </w:tc>
        <w:tc>
          <w:tcPr>
            <w:tcW w:type="dxa" w:w="4309"/>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双方完成合同签署后3个工作日内支付</w:t>
            </w:r>
          </w:p>
        </w:tc>
      </w:tr>
      <w:tr>
        <w:trPr>
          <w:cantSplit/>
        </w:trPr>
        <w:tc>
          <w:tcPr>
            <w:tcW w:type="dxa" w:w="1474"/>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阶段款</w:t>
            </w:r>
          </w:p>
        </w:tc>
        <w:tc>
          <w:tcPr>
            <w:tcW w:type="dxa" w:w="2523"/>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人民币30,000元（叁万元整）</w:t>
            </w:r>
          </w:p>
        </w:tc>
        <w:tc>
          <w:tcPr>
            <w:tcW w:type="dxa" w:w="4309"/>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附件一第一部分“数据开发Agent”全部完成并完整交付后4个工作日内支付</w:t>
            </w:r>
          </w:p>
        </w:tc>
      </w:tr>
      <w:tr>
        <w:trPr>
          <w:cantSplit/>
        </w:trPr>
        <w:tc>
          <w:tcPr>
            <w:tcW w:type="dxa" w:w="1474"/>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验收尾款</w:t>
            </w:r>
          </w:p>
        </w:tc>
        <w:tc>
          <w:tcPr>
            <w:tcW w:type="dxa" w:w="2523"/>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人民币30,000元（叁万元整）</w:t>
            </w:r>
          </w:p>
        </w:tc>
        <w:tc>
          <w:tcPr>
            <w:tcW w:type="dxa" w:w="4309"/>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附件一第二部分“OA业务协同平台”完成交付并通过项目整体验收后4个工作日内支付</w:t>
            </w:r>
          </w:p>
        </w:tc>
      </w:tr>
    </w:tbl>
    <w:p>
      <w:pPr>
        <w:spacing w:after="0" w:line="80" w:lineRule="exact"/>
      </w:pPr>
      <w:r>
        <w:rPr>
          <w:rFonts w:ascii="Songti SC" w:hAnsi="Songti SC" w:eastAsia="Songti SC" w:cs="Songti SC"/>
          <w:b w:val="0"/>
          <w:i w:val="0"/>
          <w:color w:val="000000"/>
          <w:sz w:val="8"/>
        </w:rPr>
      </w:r>
    </w:p>
    <w:p>
      <w:pPr>
        <w:widowControl/>
      </w:pPr>
      <w:r>
        <w:rPr>
          <w:rFonts w:ascii="Songti SC" w:hAnsi="Songti SC" w:eastAsia="Songti SC" w:cs="Songti SC"/>
          <w:b w:val="0"/>
          <w:i w:val="0"/>
          <w:color w:val="000000"/>
          <w:sz w:val="28"/>
        </w:rPr>
        <w:t>3.3 上述人民币100,000元价款仅包含约定的软件开发服务费用，不包含第十条约定的每月维护服务费。项目所需服务器、云资源、域名、运行环境、模型调用服务、第三方软件及接口等，由甲方自行提供或采购，并承担其开通、订阅、使用、续费及运维等全部费用。上述费用不包含在本合同价款内，乙方无垫付义务。相关资源及费用由甲方按本条约定承担。</w:t>
      </w:r>
    </w:p>
    <w:p>
      <w:pPr>
        <w:widowControl/>
      </w:pPr>
      <w:r>
        <w:rPr>
          <w:rFonts w:ascii="Songti SC" w:hAnsi="Songti SC" w:eastAsia="Songti SC" w:cs="Songti SC"/>
          <w:b w:val="0"/>
          <w:i w:val="0"/>
          <w:color w:val="000000"/>
          <w:sz w:val="28"/>
        </w:rPr>
        <w:t>3.4 发票及专票增值税安排：</w:t>
      </w:r>
    </w:p>
    <w:p>
      <w:pPr>
        <w:widowControl/>
        <w:ind w:left="283" w:hanging="283"/>
      </w:pPr>
      <w:r>
        <w:rPr>
          <w:rFonts w:ascii="Songti SC" w:hAnsi="Songti SC" w:eastAsia="Songti SC" w:cs="Songti SC"/>
          <w:b w:val="0"/>
          <w:i w:val="0"/>
          <w:color w:val="000000"/>
          <w:sz w:val="28"/>
        </w:rPr>
        <w:t>• 默认发票类型为增值税普通发票。</w:t>
      </w:r>
    </w:p>
    <w:p>
      <w:pPr>
        <w:widowControl/>
        <w:ind w:left="283" w:hanging="283"/>
      </w:pPr>
      <w:r>
        <w:rPr>
          <w:rFonts w:ascii="Songti SC" w:hAnsi="Songti SC" w:eastAsia="Songti SC" w:cs="Songti SC"/>
          <w:b w:val="0"/>
          <w:i w:val="0"/>
          <w:color w:val="000000"/>
          <w:sz w:val="28"/>
        </w:rPr>
        <w:t>• 如甲方要求增值税专用发票，乙方拟通过税务机关代开，暂按1%征收率测算；具体代开资格、办理方式及适用征收率，以开票时主管税务机关的规定和实际办理结果为准。</w:t>
      </w:r>
    </w:p>
    <w:p>
      <w:pPr>
        <w:widowControl/>
        <w:ind w:left="283" w:hanging="283"/>
      </w:pPr>
      <w:r>
        <w:rPr>
          <w:rFonts w:ascii="Songti SC" w:hAnsi="Songti SC" w:eastAsia="Songti SC" w:cs="Songti SC"/>
          <w:b w:val="0"/>
          <w:i w:val="0"/>
          <w:color w:val="000000"/>
          <w:sz w:val="28"/>
        </w:rPr>
        <w:t>• 因甲方要求开具专用发票而需缴纳的该笔增值税，由甲方在人民币100,000元项目开发服务价款之外另行支付，不得从该价款中扣减，以保证乙方扣除该笔增值税后的项目开发服务实收款为人民币100,000元。</w:t>
      </w:r>
    </w:p>
    <w:p>
      <w:pPr>
        <w:widowControl/>
        <w:ind w:left="283" w:hanging="283"/>
      </w:pPr>
      <w:r>
        <w:rPr>
          <w:rFonts w:ascii="Songti SC" w:hAnsi="Songti SC" w:eastAsia="Songti SC" w:cs="Songti SC"/>
          <w:b w:val="0"/>
          <w:i w:val="0"/>
          <w:color w:val="000000"/>
          <w:sz w:val="28"/>
        </w:rPr>
        <w:t>• 按不含增值税价款人民币100,000元、征收率1%测算，增值税为人民币1,000元，甲方价税合计应付人民币101,000元。分期开票时，按各期对应价款分别计算，不重复收取。</w:t>
      </w:r>
    </w:p>
    <w:p>
      <w:pPr>
        <w:widowControl/>
        <w:ind w:left="283" w:hanging="283"/>
      </w:pPr>
      <w:r>
        <w:rPr>
          <w:rFonts w:ascii="Songti SC" w:hAnsi="Songti SC" w:eastAsia="Songti SC" w:cs="Songti SC"/>
          <w:b w:val="0"/>
          <w:i w:val="0"/>
          <w:color w:val="000000"/>
          <w:sz w:val="28"/>
        </w:rPr>
        <w:t>• 如实际适用条件或征收率与上述测算不同，双方应在开票前书面确认实际税额及价税合计金额；未实际发生的增值税不另行收取。</w:t>
      </w:r>
    </w:p>
    <w:p>
      <w:pPr>
        <w:widowControl/>
        <w:ind w:left="283" w:hanging="283"/>
      </w:pPr>
      <w:r>
        <w:rPr>
          <w:rFonts w:ascii="Songti SC" w:hAnsi="Songti SC" w:eastAsia="Songti SC" w:cs="Songti SC"/>
          <w:b w:val="0"/>
          <w:i w:val="0"/>
          <w:color w:val="000000"/>
          <w:sz w:val="28"/>
        </w:rPr>
        <w:t>• 本条所述扣税后实收款仅针对上述增值税，不代表乙方免除其他法定纳税义务，也不据此将其他税费转由甲方承担。</w:t>
      </w:r>
    </w:p>
    <w:p>
      <w:pPr>
        <w:widowControl/>
      </w:pPr>
      <w:r>
        <w:rPr>
          <w:rFonts w:ascii="Songti SC" w:hAnsi="Songti SC" w:eastAsia="Songti SC" w:cs="Songti SC"/>
          <w:b w:val="0"/>
          <w:i w:val="0"/>
          <w:color w:val="000000"/>
          <w:sz w:val="28"/>
        </w:rPr>
        <w:t>3.5 甲方应向乙方以下指定账户支付合同款项：</w:t>
      </w:r>
    </w:p>
    <w:p>
      <w:pPr>
        <w:widowControl/>
        <w:ind w:left="283" w:hanging="283"/>
      </w:pPr>
      <w:r>
        <w:rPr>
          <w:rFonts w:ascii="Songti SC" w:hAnsi="Songti SC" w:eastAsia="Songti SC" w:cs="Songti SC"/>
          <w:b w:val="0"/>
          <w:i w:val="0"/>
          <w:color w:val="000000"/>
          <w:sz w:val="28"/>
        </w:rPr>
        <w:t>• 账户名称：九象限（北京）科技有限责任公司。</w:t>
      </w:r>
    </w:p>
    <w:p>
      <w:pPr>
        <w:widowControl/>
        <w:ind w:left="283" w:hanging="283"/>
      </w:pPr>
      <w:r>
        <w:rPr>
          <w:rFonts w:ascii="Songti SC" w:hAnsi="Songti SC" w:eastAsia="Songti SC" w:cs="Songti SC"/>
          <w:b w:val="0"/>
          <w:i w:val="0"/>
          <w:color w:val="000000"/>
          <w:sz w:val="28"/>
        </w:rPr>
        <w:t>• 银行账号：0200240709200141952。</w:t>
      </w:r>
    </w:p>
    <w:p>
      <w:pPr>
        <w:widowControl/>
        <w:ind w:left="283" w:hanging="283"/>
      </w:pPr>
      <w:r>
        <w:rPr>
          <w:rFonts w:ascii="Songti SC" w:hAnsi="Songti SC" w:eastAsia="Songti SC" w:cs="Songti SC"/>
          <w:b w:val="0"/>
          <w:i w:val="0"/>
          <w:color w:val="000000"/>
          <w:sz w:val="28"/>
        </w:rPr>
        <w:t>• 开户银行：中国工商银行股份有限公司北京二里庄支行。</w:t>
      </w:r>
    </w:p>
    <w:p>
      <w:pPr>
        <w:widowControl/>
      </w:pPr>
      <w:r>
        <w:rPr>
          <w:rFonts w:ascii="Songti SC" w:hAnsi="Songti SC" w:eastAsia="Songti SC" w:cs="Songti SC"/>
          <w:b w:val="0"/>
          <w:i w:val="0"/>
          <w:color w:val="000000"/>
          <w:sz w:val="28"/>
        </w:rPr>
        <w:t>3.6 甲方应提供真实、完整的发票抬头、纳税人识别号及依法办理开票所需的其他信息，由乙方按本条约定办理开票。</w:t>
      </w:r>
    </w:p>
    <w:p>
      <w:pPr>
        <w:widowControl/>
      </w:pPr>
      <w:r>
        <w:rPr>
          <w:rFonts w:ascii="Songti SC" w:hAnsi="Songti SC" w:eastAsia="Songti SC" w:cs="Songti SC"/>
          <w:b w:val="0"/>
          <w:i w:val="0"/>
          <w:color w:val="000000"/>
          <w:sz w:val="28"/>
        </w:rPr>
        <w:t>3.7 因甲方要求并经双方确认，乙方安排开发人员前往甲方公司或指定地点开展现场或驻场工作的，相关合理、必要的差旅费用，包括往返交通、住宿及当地交通等，由甲方另行承担，不包含在人民币100,000元项目开发服务价款内。双方应在出行前书面确认到场人员、地点、期限、费用标准或预算及报销期限。乙方凭合法有效票据和费用明细据实报销；甲方直接安排并支付的费用不重复报销。具体现场或驻场安排以双方确认为准，本条不构成乙方持续驻场的承诺。</w:t>
      </w:r>
    </w:p>
    <w:p>
      <w:pPr>
        <w:pStyle w:val="Heading1"/>
        <w:keepNext/>
        <w:keepLines/>
        <w:widowControl/>
      </w:pPr>
      <w:r>
        <w:rPr>
          <w:rFonts w:ascii="Heiti SC" w:hAnsi="Heiti SC" w:eastAsia="Heiti SC" w:cs="Heiti SC"/>
          <w:b w:val="0"/>
          <w:i w:val="0"/>
          <w:color w:val="000000"/>
          <w:sz w:val="28"/>
        </w:rPr>
        <w:t>第四条　双方职责</w:t>
      </w:r>
    </w:p>
    <w:p>
      <w:pPr>
        <w:widowControl/>
      </w:pPr>
      <w:r>
        <w:rPr>
          <w:rFonts w:ascii="Songti SC" w:hAnsi="Songti SC" w:eastAsia="Songti SC" w:cs="Songti SC"/>
          <w:b w:val="0"/>
          <w:i w:val="0"/>
          <w:color w:val="000000"/>
          <w:sz w:val="28"/>
        </w:rPr>
        <w:t>4.1 甲方负责提供业务需求、必要资料、合法使用的数据和接口，以及开发、联调、部署和运行所需的服务器、账号、授权及环境，并承担相关资源和服务费用。甲方应确保所提供资料真实、准确，有权授权乙方为本项目使用。</w:t>
      </w:r>
    </w:p>
    <w:p>
      <w:pPr>
        <w:widowControl/>
      </w:pPr>
      <w:r>
        <w:rPr>
          <w:rFonts w:ascii="Songti SC" w:hAnsi="Songti SC" w:eastAsia="Songti SC" w:cs="Songti SC"/>
          <w:b w:val="0"/>
          <w:i w:val="0"/>
          <w:color w:val="000000"/>
          <w:sz w:val="28"/>
        </w:rPr>
        <w:t>4.2 甲方应指定对接人，协调业务及技术人员，及时回复开发过程中需要确认的问题，并按约定组织验收、反馈问题及支付款项。因配合事项延误影响进度的，按第二条处理。</w:t>
      </w:r>
    </w:p>
    <w:p>
      <w:pPr>
        <w:widowControl/>
      </w:pPr>
      <w:r>
        <w:rPr>
          <w:rFonts w:ascii="Songti SC" w:hAnsi="Songti SC" w:eastAsia="Songti SC" w:cs="Songti SC"/>
          <w:b w:val="0"/>
          <w:i w:val="0"/>
          <w:color w:val="000000"/>
          <w:sz w:val="28"/>
        </w:rPr>
        <w:t>4.3 乙方应按照双方确认的开发范围和工期开展工作，定期向甲方反馈进度；发现可能影响功能实现或交付时间的问题，应及时说明并提出处理建议。</w:t>
      </w:r>
    </w:p>
    <w:p>
      <w:pPr>
        <w:widowControl/>
      </w:pPr>
      <w:r>
        <w:rPr>
          <w:rFonts w:ascii="Songti SC" w:hAnsi="Songti SC" w:eastAsia="Songti SC" w:cs="Songti SC"/>
          <w:b w:val="0"/>
          <w:i w:val="0"/>
          <w:color w:val="000000"/>
          <w:sz w:val="28"/>
        </w:rPr>
        <w:t>4.4 乙方应交付符合约定的成果，完成约定的部署及必要交接，并对不符合约定的功能问题进行修复。乙方应在甲方授权范围内使用资料、账号及系统，履行本合同约定的保密义务。</w:t>
      </w:r>
    </w:p>
    <w:p>
      <w:pPr>
        <w:widowControl/>
      </w:pPr>
      <w:r>
        <w:rPr>
          <w:rFonts w:ascii="Songti SC" w:hAnsi="Songti SC" w:eastAsia="Songti SC" w:cs="Songti SC"/>
          <w:b w:val="0"/>
          <w:i w:val="0"/>
          <w:color w:val="000000"/>
          <w:sz w:val="28"/>
        </w:rPr>
        <w:t>4.5 双方可通过电子邮件或双方确认的即时通讯工具进行日常沟通。涉及费用、工期或开发范围的调整，应由双方有权确认相关事项的人员书面确认；新增开发按第七条另行签订合同。</w:t>
      </w:r>
    </w:p>
    <w:p>
      <w:pPr>
        <w:widowControl/>
      </w:pPr>
      <w:r>
        <w:rPr>
          <w:rFonts w:ascii="Songti SC" w:hAnsi="Songti SC" w:eastAsia="Songti SC" w:cs="Songti SC"/>
          <w:b w:val="0"/>
          <w:i w:val="0"/>
          <w:color w:val="000000"/>
          <w:sz w:val="28"/>
        </w:rPr>
        <w:t>4.6 未经甲方事先书面同意，乙方不得将本项目整体转包或将开发工作分包给第三方。经甲方同意分包的，乙方仍对相关工作的质量、交付及保密承担合同责任。</w:t>
      </w:r>
    </w:p>
    <w:p>
      <w:pPr>
        <w:pStyle w:val="Heading1"/>
        <w:keepNext/>
        <w:keepLines/>
        <w:widowControl/>
      </w:pPr>
      <w:r>
        <w:rPr>
          <w:rFonts w:ascii="Heiti SC" w:hAnsi="Heiti SC" w:eastAsia="Heiti SC" w:cs="Heiti SC"/>
          <w:b w:val="0"/>
          <w:i w:val="0"/>
          <w:color w:val="000000"/>
          <w:sz w:val="28"/>
        </w:rPr>
        <w:t>第五条　交付成果</w:t>
      </w:r>
    </w:p>
    <w:p>
      <w:pPr>
        <w:widowControl/>
      </w:pPr>
      <w:r>
        <w:rPr>
          <w:rFonts w:ascii="Songti SC" w:hAnsi="Songti SC" w:eastAsia="Songti SC" w:cs="Songti SC"/>
          <w:b w:val="0"/>
          <w:i w:val="0"/>
          <w:color w:val="000000"/>
          <w:sz w:val="28"/>
        </w:rPr>
        <w:t>以下为拟议交付清单，最终以双方确认的附件为准：</w:t>
      </w:r>
    </w:p>
    <w:p>
      <w:pPr>
        <w:widowControl/>
      </w:pPr>
      <w:r>
        <w:rPr>
          <w:rFonts w:ascii="Songti SC" w:hAnsi="Songti SC" w:eastAsia="Songti SC" w:cs="Songti SC"/>
          <w:b w:val="0"/>
          <w:i w:val="0"/>
          <w:color w:val="000000"/>
          <w:sz w:val="28"/>
        </w:rPr>
        <w:t>5.1 可部署运行的软件系统。</w:t>
      </w:r>
    </w:p>
    <w:p>
      <w:pPr>
        <w:widowControl/>
      </w:pPr>
      <w:r>
        <w:rPr>
          <w:rFonts w:ascii="Songti SC" w:hAnsi="Songti SC" w:eastAsia="Songti SC" w:cs="Songti SC"/>
          <w:b w:val="0"/>
          <w:i w:val="0"/>
          <w:color w:val="000000"/>
          <w:sz w:val="28"/>
        </w:rPr>
        <w:t>5.2 项目源代码、构建脚本及必要的配置文件。</w:t>
      </w:r>
    </w:p>
    <w:p>
      <w:pPr>
        <w:widowControl/>
      </w:pPr>
      <w:r>
        <w:rPr>
          <w:rFonts w:ascii="Songti SC" w:hAnsi="Songti SC" w:eastAsia="Songti SC" w:cs="Songti SC"/>
          <w:b w:val="0"/>
          <w:i w:val="0"/>
          <w:color w:val="000000"/>
          <w:sz w:val="28"/>
        </w:rPr>
        <w:t>5.3 数据库结构、部署说明和操作文档。</w:t>
      </w:r>
    </w:p>
    <w:p>
      <w:pPr>
        <w:widowControl/>
      </w:pPr>
      <w:r>
        <w:rPr>
          <w:rFonts w:ascii="Songti SC" w:hAnsi="Songti SC" w:eastAsia="Songti SC" w:cs="Songti SC"/>
          <w:b w:val="0"/>
          <w:i w:val="0"/>
          <w:color w:val="000000"/>
          <w:sz w:val="28"/>
        </w:rPr>
        <w:t>5.4 附件明确约定的开发成果部署、培训及交接工作；部署所需资源由甲方提供；持续软件维护按第十条另行计费，基础设施运维由甲方自行安排。</w:t>
      </w:r>
    </w:p>
    <w:p>
      <w:pPr>
        <w:widowControl/>
      </w:pPr>
      <w:r>
        <w:rPr>
          <w:rFonts w:ascii="Songti SC" w:hAnsi="Songti SC" w:eastAsia="Songti SC" w:cs="Songti SC"/>
          <w:b w:val="0"/>
          <w:i w:val="0"/>
          <w:color w:val="000000"/>
          <w:sz w:val="28"/>
        </w:rPr>
        <w:t>具体交付物、版本、运行环境和交付方式见附件一；第三方软件或服务的交付范围及限制另行列明。</w:t>
      </w:r>
    </w:p>
    <w:p>
      <w:pPr>
        <w:pStyle w:val="Heading1"/>
        <w:keepNext/>
        <w:keepLines/>
        <w:widowControl/>
      </w:pPr>
      <w:r>
        <w:rPr>
          <w:rFonts w:ascii="Heiti SC" w:hAnsi="Heiti SC" w:eastAsia="Heiti SC" w:cs="Heiti SC"/>
          <w:b w:val="0"/>
          <w:i w:val="0"/>
          <w:color w:val="000000"/>
          <w:sz w:val="28"/>
        </w:rPr>
        <w:t>第六条　验收方式</w:t>
      </w:r>
    </w:p>
    <w:p>
      <w:pPr>
        <w:widowControl/>
      </w:pPr>
      <w:r>
        <w:rPr>
          <w:rFonts w:ascii="Songti SC" w:hAnsi="Songti SC" w:eastAsia="Songti SC" w:cs="Songti SC"/>
          <w:b w:val="0"/>
          <w:i w:val="0"/>
          <w:color w:val="000000"/>
          <w:sz w:val="28"/>
        </w:rPr>
        <w:t>6.1 乙方按附件一约定的交付阶段，向甲方提交该阶段完整交付成果及验收通知；最后一阶段同时进行项目整体验收。双方在约定的部署环境中，依据附件一的功能清单及验收标准进行验收，不以本合同未约定的功能或效果作为验收条件。</w:t>
      </w:r>
    </w:p>
    <w:p>
      <w:pPr>
        <w:widowControl/>
      </w:pPr>
      <w:r>
        <w:rPr>
          <w:rFonts w:ascii="Songti SC" w:hAnsi="Songti SC" w:eastAsia="Songti SC" w:cs="Songti SC"/>
          <w:b w:val="0"/>
          <w:i w:val="0"/>
          <w:color w:val="000000"/>
          <w:sz w:val="28"/>
        </w:rPr>
        <w:t>6.2 甲方应在收到完整交付成果及验收通知后5个工作日内，书面反馈验收通过意见或具体问题清单。问题清单应说明不符合约定的功能及具体表现，乙方应在双方确认的期限内免费整改并重新提交验收，甲方应在重新提交后5个工作日内反馈复验结果。</w:t>
      </w:r>
    </w:p>
    <w:p>
      <w:pPr>
        <w:widowControl/>
      </w:pPr>
      <w:r>
        <w:rPr>
          <w:rFonts w:ascii="Songti SC" w:hAnsi="Songti SC" w:eastAsia="Songti SC" w:cs="Songti SC"/>
          <w:b w:val="0"/>
          <w:i w:val="0"/>
          <w:color w:val="000000"/>
          <w:sz w:val="28"/>
        </w:rPr>
        <w:t>6.3 核心功能符合约定、系统能够按约定用途正常使用的，可确认验收通过；不影响核心功能及正常使用的轻微问题，可列入遗留问题清单，由双方确认修复期限。验收通过不免除乙方对遗留问题及约定缺陷的修复义务。</w:t>
      </w:r>
    </w:p>
    <w:p>
      <w:pPr>
        <w:widowControl/>
      </w:pPr>
      <w:r>
        <w:rPr>
          <w:rFonts w:ascii="Songti SC" w:hAnsi="Songti SC" w:eastAsia="Songti SC" w:cs="Songti SC"/>
          <w:b w:val="0"/>
          <w:i w:val="0"/>
          <w:color w:val="000000"/>
          <w:sz w:val="28"/>
        </w:rPr>
        <w:t>6.4 验收通过后，双方以验收确认单、电子邮件或双方确认的即时通讯记录予以确认。甲方逾期未反馈的，乙方可书面催告；甲方在收到催告后5个工作日内仍未提出具体的不符合约定事项的，视为验收通过。该约定以乙方已完整交付且具备正常验收条件为前提，不免除乙方对交付成果缺陷依法及依约应承担的责任。</w:t>
      </w:r>
    </w:p>
    <w:p>
      <w:pPr>
        <w:pStyle w:val="Heading1"/>
        <w:keepNext/>
        <w:keepLines/>
        <w:widowControl/>
      </w:pPr>
      <w:r>
        <w:rPr>
          <w:rFonts w:ascii="Heiti SC" w:hAnsi="Heiti SC" w:eastAsia="Heiti SC" w:cs="Heiti SC"/>
          <w:b w:val="0"/>
          <w:i w:val="0"/>
          <w:color w:val="000000"/>
          <w:sz w:val="28"/>
        </w:rPr>
        <w:t>第七条　需求变更与新增开发</w:t>
      </w:r>
    </w:p>
    <w:p>
      <w:pPr>
        <w:widowControl/>
      </w:pPr>
      <w:r>
        <w:rPr>
          <w:rFonts w:ascii="Songti SC" w:hAnsi="Songti SC" w:eastAsia="Songti SC" w:cs="Songti SC"/>
          <w:b w:val="0"/>
          <w:i w:val="0"/>
          <w:color w:val="000000"/>
          <w:sz w:val="28"/>
        </w:rPr>
        <w:t>7.1 已确认范围内的需求澄清及调整，由双方评估影响，并通过附件二或约定的书面方式确认；涉及费用或工期的，应明确相应调整。</w:t>
      </w:r>
    </w:p>
    <w:p>
      <w:pPr>
        <w:widowControl/>
      </w:pPr>
      <w:r>
        <w:rPr>
          <w:rFonts w:ascii="Songti SC" w:hAnsi="Songti SC" w:eastAsia="Songti SC" w:cs="Songti SC"/>
          <w:b w:val="0"/>
          <w:i w:val="0"/>
          <w:color w:val="000000"/>
          <w:sz w:val="28"/>
        </w:rPr>
        <w:t>7.2 新增功能、新增模块、新增接口，以及超出附件一约定范围的业务逻辑扩展或改造，均属于独立的新增开发事项，不属于本合同约定的开发交付范围，也不属于维护服务。</w:t>
      </w:r>
    </w:p>
    <w:p>
      <w:pPr>
        <w:widowControl/>
      </w:pPr>
      <w:r>
        <w:rPr>
          <w:rFonts w:ascii="Songti SC" w:hAnsi="Songti SC" w:eastAsia="Songti SC" w:cs="Songti SC"/>
          <w:b w:val="0"/>
          <w:i w:val="0"/>
          <w:color w:val="000000"/>
          <w:sz w:val="28"/>
        </w:rPr>
        <w:t>7.3 新增开发须由双方另行协商、重新报价并签订独立开发合同，单独约定范围、费用、工期和验收标准。未签订独立合同前，乙方无实施义务；维护费不抵扣新增开发费用。</w:t>
      </w:r>
    </w:p>
    <w:p>
      <w:pPr>
        <w:widowControl/>
      </w:pPr>
      <w:r>
        <w:rPr>
          <w:rFonts w:ascii="Songti SC" w:hAnsi="Songti SC" w:eastAsia="Songti SC" w:cs="Songti SC"/>
          <w:b w:val="0"/>
          <w:i w:val="0"/>
          <w:color w:val="000000"/>
          <w:sz w:val="28"/>
        </w:rPr>
        <w:t>7.4 乙方有权根据工作安排、技术条件及商务条件决定是否承接新增开发，不因签订本合同或提供维护服务而承担必须承接的义务。</w:t>
      </w:r>
    </w:p>
    <w:p>
      <w:pPr>
        <w:widowControl/>
      </w:pPr>
      <w:r>
        <w:rPr>
          <w:rFonts w:ascii="Songti SC" w:hAnsi="Songti SC" w:eastAsia="Songti SC" w:cs="Songti SC"/>
          <w:b w:val="0"/>
          <w:i w:val="0"/>
          <w:color w:val="000000"/>
          <w:sz w:val="28"/>
        </w:rPr>
        <w:t>7.5 原约定功能不符合已确认验收标准的，属于缺陷修复，不得作为新增功能另行收费。新增开发事项不得作为认定本项目未完成或拒绝原约定成果验收的依据。</w:t>
      </w:r>
    </w:p>
    <w:p>
      <w:pPr>
        <w:pStyle w:val="Heading1"/>
        <w:keepNext/>
        <w:keepLines/>
        <w:widowControl/>
      </w:pPr>
      <w:r>
        <w:rPr>
          <w:rFonts w:ascii="Heiti SC" w:hAnsi="Heiti SC" w:eastAsia="Heiti SC" w:cs="Heiti SC"/>
          <w:b w:val="0"/>
          <w:i w:val="0"/>
          <w:color w:val="000000"/>
          <w:sz w:val="28"/>
        </w:rPr>
        <w:t>第八条　保密与数据使用</w:t>
      </w:r>
    </w:p>
    <w:p>
      <w:pPr>
        <w:widowControl/>
      </w:pPr>
      <w:r>
        <w:rPr>
          <w:rFonts w:ascii="Songti SC" w:hAnsi="Songti SC" w:eastAsia="Songti SC" w:cs="Songti SC"/>
          <w:b w:val="0"/>
          <w:i w:val="0"/>
          <w:color w:val="000000"/>
          <w:sz w:val="28"/>
        </w:rPr>
        <w:t>8.1 保密信息范围。乙方在本项目接洽、履行及交付过程中获知的甲方非公开信息，均属于本条保护范围，包括但不限于业务规划、经营及财务数据、客户与供应商信息、产品资料、技术方案、源代码、设计图纸、系统架构、账号及访问凭据、内部流程、会议内容，以及基于上述信息形成的分析记录和项目成果。信息无论以口头、书面、电子文件或系统访问等何种方式提供，只要已被标明为保密，或依其性质及披露情形应合理判断为保密，乙方均应履行保密义务。</w:t>
      </w:r>
    </w:p>
    <w:p>
      <w:pPr>
        <w:widowControl/>
      </w:pPr>
      <w:r>
        <w:rPr>
          <w:rFonts w:ascii="Songti SC" w:hAnsi="Songti SC" w:eastAsia="Songti SC" w:cs="Songti SC"/>
          <w:b w:val="0"/>
          <w:i w:val="0"/>
          <w:color w:val="000000"/>
          <w:sz w:val="28"/>
        </w:rPr>
        <w:t>8.2 使用目的与披露限制。乙方仅可为履行本合同，在必要范围内使用甲方保密信息。未经甲方事先书面同意，乙方不得向项目无关人员或第三方披露、提供、出售或许可使用，不得用于其他客户项目、商业推广、公开演示或其他与本合同无关的用途。未经甲方书面许可，乙方不得对外发布涉及甲方非公开信息的案例、截图、录音录像、方案材料或项目成果。</w:t>
      </w:r>
    </w:p>
    <w:p>
      <w:pPr>
        <w:widowControl/>
      </w:pPr>
      <w:r>
        <w:rPr>
          <w:rFonts w:ascii="Songti SC" w:hAnsi="Songti SC" w:eastAsia="Songti SC" w:cs="Songti SC"/>
          <w:b w:val="0"/>
          <w:i w:val="0"/>
          <w:color w:val="000000"/>
          <w:sz w:val="28"/>
        </w:rPr>
        <w:t>8.3 人员保密管理。乙方应将甲方保密信息的接触范围限制在履行本项目确有必要的人员之内，并确保相关人员承担不低于本条约定的保密义务。乙方应对参与人员进行必要的保密告知和权限管理；发生人员调配、更换或退出项目时，应及时完成资料交接、收回不再需要的访问权限，并督促其返还或删除所持甲方资料。乙方应对其安排参与本项目人员违反本条约定的行为承担相应合同责任。</w:t>
      </w:r>
    </w:p>
    <w:p>
      <w:pPr>
        <w:widowControl/>
      </w:pPr>
      <w:r>
        <w:rPr>
          <w:rFonts w:ascii="Songti SC" w:hAnsi="Songti SC" w:eastAsia="Songti SC" w:cs="Songti SC"/>
          <w:b w:val="0"/>
          <w:i w:val="0"/>
          <w:color w:val="000000"/>
          <w:sz w:val="28"/>
        </w:rPr>
        <w:t>8.4 数据与系统安全。乙方应按照甲方授权范围及已告知的安全要求访问系统、处理数据，遵循最小必要原则，不得擅自扩大访问权限、批量导出与任务无关的数据或共享访问凭据。乙方应采取与信息敏感程度相适应的访问控制、安全存储和传输措施，不得将甲方保密信息存入公开代码仓库、公开网盘或其他未经甲方同意的存储空间。涉及个人信息的，应按甲方合法指示及适用法律要求处理，不得擅自改变处理目的、方式或范围。</w:t>
      </w:r>
    </w:p>
    <w:p>
      <w:pPr>
        <w:widowControl/>
      </w:pPr>
      <w:r>
        <w:rPr>
          <w:rFonts w:ascii="Songti SC" w:hAnsi="Songti SC" w:eastAsia="Songti SC" w:cs="Songti SC"/>
          <w:b w:val="0"/>
          <w:i w:val="0"/>
          <w:color w:val="000000"/>
          <w:sz w:val="28"/>
        </w:rPr>
        <w:t>8.5 外部 AI 工具及第三方服务。涉及向外部 AI 模型、第三方 API、在线开发工具或其他外部服务提交甲方保密信息、业务数据或个人信息的，乙方应事先向甲方说明服务提供方、使用目的、拟提交的数据范围及已知的数据留存、训练使用情况，并取得甲方书面同意。甲方同意采购或支付某项服务费用，不当然视为同意向该服务提交保密信息。经授权使用时，乙方应尽量采用脱敏、去标识化或测试数据，并将提交范围控制在必要限度内。未经甲方另行书面授权，不得将相关信息用于模型训练或允许第三方用于其自身模型训练。</w:t>
      </w:r>
    </w:p>
    <w:p>
      <w:pPr>
        <w:widowControl/>
      </w:pPr>
      <w:r>
        <w:rPr>
          <w:rFonts w:ascii="Songti SC" w:hAnsi="Songti SC" w:eastAsia="Songti SC" w:cs="Songti SC"/>
          <w:b w:val="0"/>
          <w:i w:val="0"/>
          <w:color w:val="000000"/>
          <w:sz w:val="28"/>
        </w:rPr>
        <w:t>8.6 资料返还与删除。本合同履行完毕、解除或终止，或甲方提出合理书面要求时，乙方应在十个工作日内按甲方要求返还或删除其持有的保密资料及复制件，并配合完成相关账号和权限的交接、关闭。依法必须留存的资料，可在法定必要范围和期限内保留，并继续履行保密义务，不得用于其他目的。对无法立即单独删除的自动备份，应隔离访问、停止业务使用，并按正常备份覆盖周期完成删除；乙方应向甲方说明该等例外留存情况，并根据甲方要求书面确认返还、删除及留存情况。</w:t>
      </w:r>
    </w:p>
    <w:p>
      <w:pPr>
        <w:widowControl/>
      </w:pPr>
      <w:r>
        <w:rPr>
          <w:rFonts w:ascii="Songti SC" w:hAnsi="Songti SC" w:eastAsia="Songti SC" w:cs="Songti SC"/>
          <w:b w:val="0"/>
          <w:i w:val="0"/>
          <w:color w:val="000000"/>
          <w:sz w:val="28"/>
        </w:rPr>
        <w:t>8.7 例外与依法披露。乙方能够提供证据证明相关信息属于以下情形的，不受本条保密限制：并非因乙方或其人员违反保密义务而已公开的信息；乙方在甲方披露前已合法持有且不负保密义务的信息；从有权披露且不受保密限制的第三方合法取得的信息；未使用甲方保密信息而独立形成的信息；乙方依第9.4条保留的通用成果。因法律规定或有权机关要求必须披露的，乙方应在法律允许范围内及时通知甲方，并将披露范围限于必要限度。</w:t>
      </w:r>
    </w:p>
    <w:p>
      <w:pPr>
        <w:widowControl/>
      </w:pPr>
      <w:r>
        <w:rPr>
          <w:rFonts w:ascii="Songti SC" w:hAnsi="Songti SC" w:eastAsia="Songti SC" w:cs="Songti SC"/>
          <w:b w:val="0"/>
          <w:i w:val="0"/>
          <w:color w:val="000000"/>
          <w:sz w:val="28"/>
        </w:rPr>
        <w:t>8.8 保密期限。乙方的保密义务自接触相关保密信息之日起生效，在本合同履行期间及履行完毕、解除或终止后五年内持续有效。属于商业秘密的信息，在其依法构成商业秘密期间，乙方持续承担保密义务；个人信息及依法有更长保护期限的信息，按适用法律要求执行。合同终止、人员变更或资料返还、删除，不影响尚在有效期内的保密义务。</w:t>
      </w:r>
    </w:p>
    <w:p>
      <w:pPr>
        <w:widowControl/>
      </w:pPr>
      <w:r>
        <w:rPr>
          <w:rFonts w:ascii="Songti SC" w:hAnsi="Songti SC" w:eastAsia="Songti SC" w:cs="Songti SC"/>
          <w:b w:val="0"/>
          <w:i w:val="0"/>
          <w:color w:val="000000"/>
          <w:sz w:val="28"/>
        </w:rPr>
        <w:t>8.9 泄露事件与责任。乙方发现或有合理理由怀疑甲方保密信息发生泄露、丢失、未经授权访问或使用时，应立即采取措施防止损失扩大，并及时通知甲方，说明已知的事件情况、受影响范围及已采取的措施，持续反馈处置进展并配合甲方调查和补救。因乙方或其安排参与本项目人员违反本条约定造成甲方损失的，乙方应依法承担相应违约及损害赔偿责任。</w:t>
      </w:r>
    </w:p>
    <w:p>
      <w:pPr>
        <w:pStyle w:val="Heading1"/>
        <w:keepNext/>
        <w:keepLines/>
        <w:widowControl/>
      </w:pPr>
      <w:r>
        <w:rPr>
          <w:rFonts w:ascii="Heiti SC" w:hAnsi="Heiti SC" w:eastAsia="Heiti SC" w:cs="Heiti SC"/>
          <w:b w:val="0"/>
          <w:i w:val="0"/>
          <w:color w:val="000000"/>
          <w:sz w:val="28"/>
        </w:rPr>
        <w:t>第九条　成果权利与既有技术</w:t>
      </w:r>
    </w:p>
    <w:p>
      <w:pPr>
        <w:widowControl/>
      </w:pPr>
      <w:r>
        <w:rPr>
          <w:rFonts w:ascii="Songti SC" w:hAnsi="Songti SC" w:eastAsia="Songti SC" w:cs="Songti SC"/>
          <w:b w:val="0"/>
          <w:i w:val="0"/>
          <w:color w:val="000000"/>
          <w:sz w:val="28"/>
        </w:rPr>
        <w:t>9.1 甲方付清本合同约定的服务费用后，乙方专门为本项目形成并交付的方案文档、新增代码及其他成果中依法可转让的知识产权归甲方所有，甲方有权使用、修改及继续开发相关成果。本条不涉及下述既有技术及第三方组件的权属转移，但第9.4条所述通用成果除外。</w:t>
      </w:r>
    </w:p>
    <w:p>
      <w:pPr>
        <w:widowControl/>
      </w:pPr>
      <w:r>
        <w:rPr>
          <w:rFonts w:ascii="Songti SC" w:hAnsi="Songti SC" w:eastAsia="Songti SC" w:cs="Songti SC"/>
          <w:b w:val="0"/>
          <w:i w:val="0"/>
          <w:color w:val="000000"/>
          <w:sz w:val="28"/>
        </w:rPr>
        <w:t>9.2 双方在本项目开展前已拥有的软件、工具、代码及技术，其知识产权仍归原权利人所有。交付成果中包含乙方既有技术的，乙方应确保甲方获得使用、维护及继续开发本项目成果所必需的非独占使用权，不另行收取该项授权费用。</w:t>
      </w:r>
    </w:p>
    <w:p>
      <w:pPr>
        <w:widowControl/>
      </w:pPr>
      <w:r>
        <w:rPr>
          <w:rFonts w:ascii="Songti SC" w:hAnsi="Songti SC" w:eastAsia="Songti SC" w:cs="Songti SC"/>
          <w:b w:val="0"/>
          <w:i w:val="0"/>
          <w:color w:val="000000"/>
          <w:sz w:val="28"/>
        </w:rPr>
        <w:t>9.3 DSH Desktop、Agents Anywhere 等既有产品及第三方开源组件，按照各自适用的许可条款使用，其知识产权不因本合同而转移。本合同不当然包含既有产品的额外商业授权、付费订阅或后续维护服务，如有需要，由双方另行约定。</w:t>
      </w:r>
    </w:p>
    <w:p>
      <w:pPr>
        <w:widowControl/>
      </w:pPr>
      <w:r>
        <w:rPr>
          <w:rFonts w:ascii="Songti SC" w:hAnsi="Songti SC" w:eastAsia="Songti SC" w:cs="Songti SC"/>
          <w:b w:val="0"/>
          <w:i w:val="0"/>
          <w:color w:val="000000"/>
          <w:sz w:val="28"/>
        </w:rPr>
        <w:t>9.4 乙方在履行本合同中使用或形成的通用方法论、分析框架、工作模板、技术工具、代码组件，以及不含甲方保密信息的专业知识与经验（“通用成果”），其知识产权归乙方所有。交付成果包含通用成果的，甲方就本项目目的享有永久、免费、非独占的使用、修改和继续开发权利。乙方在不披露甲方保密信息的前提下，可将通用成果用于其他项目及自有产品。</w:t>
      </w:r>
    </w:p>
    <w:p>
      <w:pPr>
        <w:pStyle w:val="Heading1"/>
        <w:keepNext/>
        <w:keepLines/>
        <w:widowControl/>
      </w:pPr>
      <w:r>
        <w:rPr>
          <w:rFonts w:ascii="Heiti SC" w:hAnsi="Heiti SC" w:eastAsia="Heiti SC" w:cs="Heiti SC"/>
          <w:b w:val="0"/>
          <w:i w:val="0"/>
          <w:color w:val="000000"/>
          <w:sz w:val="28"/>
        </w:rPr>
        <w:t>第十条　维护与售后</w:t>
      </w:r>
    </w:p>
    <w:p>
      <w:pPr>
        <w:widowControl/>
      </w:pPr>
      <w:r>
        <w:rPr>
          <w:rFonts w:ascii="Songti SC" w:hAnsi="Songti SC" w:eastAsia="Songti SC" w:cs="Songti SC"/>
          <w:b w:val="0"/>
          <w:i w:val="0"/>
          <w:color w:val="000000"/>
          <w:sz w:val="28"/>
        </w:rPr>
        <w:t>10.1 软件维护服务费为人民币3,000元／月，大写：叁仟元整，在人民币100,000元项目开发服务价款之外单独结算。付费维护原则上自第10.5条约定的缺陷保证期届满次日起开始，具体开通日期由双方书面确认；未经双方确认，不自动开始收费。维护以一个自然月为一个结算周期，甲方应在首次服务开始前支付首期费用，后续费用于每月开始前支付。不足整月的，按人民币3,000元除以该自然月实际天数，再乘以实际服务天数计算。维护费默认开具增值税普通发票；如需专用发票，参照第3.4条，以对应维护费为不含增值税计算基数另行结算实际发生的增值税，不重复计收。</w:t>
      </w:r>
    </w:p>
    <w:p>
      <w:pPr>
        <w:widowControl/>
      </w:pPr>
      <w:r>
        <w:rPr>
          <w:rFonts w:ascii="Songti SC" w:hAnsi="Songti SC" w:eastAsia="Songti SC" w:cs="Songti SC"/>
          <w:b w:val="0"/>
          <w:i w:val="0"/>
          <w:color w:val="000000"/>
          <w:sz w:val="28"/>
        </w:rPr>
        <w:t>10.2 维护仅针对本合同约定并已交付的现有功能，包括现有功能故障排查、缺陷修复以及恢复约定功能正常运行所必需的配置调整和使用支持。服务以远程方式提供，正常服务时段为法定工作日北京时间9:00至18:00。对系统无法使用、核心功能中断等严重故障，乙方应在收到通知后4个服务小时内响应并开始排查；一般问题应在2个工作日内响应。非服务时段收到的问题，自下一服务时段起计算响应时间。乙方应在初步排查后反馈处理方案及预计修复时间，具体修复期限根据问题原因及影响由双方确认；响应时间不等同于修复完成时间。本服务不包含全天候值守，需现场处理的安排及差旅费用按第3.7条执行。</w:t>
      </w:r>
    </w:p>
    <w:p>
      <w:pPr>
        <w:widowControl/>
      </w:pPr>
      <w:r>
        <w:rPr>
          <w:rFonts w:ascii="Songti SC" w:hAnsi="Songti SC" w:eastAsia="Songti SC" w:cs="Songti SC"/>
          <w:b w:val="0"/>
          <w:i w:val="0"/>
          <w:color w:val="000000"/>
          <w:sz w:val="28"/>
        </w:rPr>
        <w:t>10.3 维护不包含新增功能、模块、接口、业务流程扩展，以及超出原约定范围的功能改造、重构或升级；此类事项依第七条另行报价、另行签订独立合同，不因支付维护费而自动纳入乙方服务义务，乙方也不负有必须承接的义务。</w:t>
      </w:r>
    </w:p>
    <w:p>
      <w:pPr>
        <w:widowControl/>
      </w:pPr>
      <w:r>
        <w:rPr>
          <w:rFonts w:ascii="Songti SC" w:hAnsi="Songti SC" w:eastAsia="Songti SC" w:cs="Songti SC"/>
          <w:b w:val="0"/>
          <w:i w:val="0"/>
          <w:color w:val="000000"/>
          <w:sz w:val="28"/>
        </w:rPr>
        <w:t>10.4 维护服务费不包含服务器、云资源、域名、模型调用、第三方软件及接口等采购、使用和续费费用，也不包含基础设施运维费用；上述资源和费用仍由甲方自行提供、承担。甲方应保障必要的服务资源、账号授权及排查条件持续有效，并负责安排业务数据备份。乙方进行可能影响数据或系统可用性的操作前，应告知甲方并确认必要的备份和操作安排，不得擅自实施破坏性操作。</w:t>
      </w:r>
    </w:p>
    <w:p>
      <w:pPr>
        <w:widowControl/>
      </w:pPr>
      <w:r>
        <w:rPr>
          <w:rFonts w:ascii="Songti SC" w:hAnsi="Songti SC" w:eastAsia="Songti SC" w:cs="Songti SC"/>
          <w:b w:val="0"/>
          <w:i w:val="0"/>
          <w:color w:val="000000"/>
          <w:sz w:val="28"/>
        </w:rPr>
        <w:t>10.5 自项目整体验收通过之日起30个自然日为缺陷保证期。对于交付成果不符合本合同及附件约定的功能问题，乙方应免费修复，不以甲方购买付费维护为前提。验收遗留问题及保证期内已提出的缺陷，即使在保证期届满后完成修复，也不另行收费。缺陷保证期届满后的日常维护按本条约定执行，但不免除乙方对未履行的交付义务以及依法应承担责任的问题继续整改的义务。</w:t>
      </w:r>
    </w:p>
    <w:p>
      <w:pPr>
        <w:widowControl/>
      </w:pPr>
      <w:r>
        <w:rPr>
          <w:rFonts w:ascii="Songti SC" w:hAnsi="Songti SC" w:eastAsia="Songti SC" w:cs="Songti SC"/>
          <w:b w:val="0"/>
          <w:i w:val="0"/>
          <w:color w:val="000000"/>
          <w:sz w:val="28"/>
        </w:rPr>
        <w:t>10.6 因第三方服务故障、接口变化，或甲方及其他第三方修改系统造成的问题，乙方在维护范围内提供初步排查、原因说明及必要的协调建议。需要第三方修复的，由甲方协调相应服务商，乙方提供必要配合；需要超出原约定范围的适配、改造或重新开发的，按第七条另行处理，未经书面确认不实施另行收费的工作。因乙方自身修改或操作造成的问题，乙方应负责修复，不另行收费。</w:t>
      </w:r>
    </w:p>
    <w:p>
      <w:pPr>
        <w:widowControl/>
      </w:pPr>
      <w:r>
        <w:rPr>
          <w:rFonts w:ascii="Songti SC" w:hAnsi="Songti SC" w:eastAsia="Songti SC" w:cs="Songti SC"/>
          <w:b w:val="0"/>
          <w:i w:val="0"/>
          <w:color w:val="000000"/>
          <w:sz w:val="28"/>
        </w:rPr>
        <w:t>10.7 维护服务按月续期，续期须经双方确认，乙方不承担无限期提供服务的义务。任何一方拟不再续期，应至少提前15个自然日书面通知对方；服务开始不足15日的，可通知当期结束后不再续期。甲方逾期未支付维护费的，乙方可书面催告，催告后5个工作日仍未支付的，可暂停后续付费维护，但不得据此擅自停用已交付系统或删除甲方数据，亦不影响第10.5条约定的免费整改义务。</w:t>
      </w:r>
    </w:p>
    <w:p>
      <w:pPr>
        <w:widowControl/>
      </w:pPr>
      <w:r>
        <w:rPr>
          <w:rFonts w:ascii="Songti SC" w:hAnsi="Songti SC" w:eastAsia="Songti SC" w:cs="Songti SC"/>
          <w:b w:val="0"/>
          <w:i w:val="0"/>
          <w:color w:val="000000"/>
          <w:sz w:val="28"/>
        </w:rPr>
        <w:t>10.8 维护服务终止时，双方按实际提供服务的天数结算，预付但尚未提供服务的费用应在结算确认后5个工作日内退还；已通知但尚未完成的处理事项应列明状态及后续责任。乙方应在服务终止后5个工作日内移交维护期间实际形成且按本合同应交付的代码修订、配置说明及未结问题清单，并配合调整相关访问权限。依法解除合同及违约责任仍按本合同相关条款处理。</w:t>
      </w:r>
    </w:p>
    <w:p>
      <w:pPr>
        <w:pStyle w:val="Heading1"/>
        <w:keepNext/>
        <w:keepLines/>
        <w:widowControl/>
      </w:pPr>
      <w:r>
        <w:rPr>
          <w:rFonts w:ascii="Heiti SC" w:hAnsi="Heiti SC" w:eastAsia="Heiti SC" w:cs="Heiti SC"/>
          <w:b w:val="0"/>
          <w:i w:val="0"/>
          <w:color w:val="000000"/>
          <w:sz w:val="28"/>
        </w:rPr>
        <w:t>第十一条　违约、解除与争议解决</w:t>
      </w:r>
    </w:p>
    <w:p>
      <w:pPr>
        <w:widowControl/>
      </w:pPr>
      <w:r>
        <w:rPr>
          <w:rFonts w:ascii="Songti SC" w:hAnsi="Songti SC" w:eastAsia="Songti SC" w:cs="Songti SC"/>
          <w:b w:val="0"/>
          <w:i w:val="0"/>
          <w:color w:val="000000"/>
          <w:sz w:val="28"/>
        </w:rPr>
        <w:t>11.1 甲方未按约定期限支付款项的，自付款期限届满次日起，每逾期一日，按当日实际逾期未付金额的0.3%向乙方支付逾期付款违约金，累计不超过人民币5,000元。违约金达到上述上限后，甲方仍未付清逾期款项的，乙方有权书面通知甲方解除合同。违约金达到上限不免除甲方支付到期款项的义务。</w:t>
      </w:r>
    </w:p>
    <w:p>
      <w:pPr>
        <w:widowControl/>
      </w:pPr>
      <w:r>
        <w:rPr>
          <w:rFonts w:ascii="Songti SC" w:hAnsi="Songti SC" w:eastAsia="Songti SC" w:cs="Songti SC"/>
          <w:b w:val="0"/>
          <w:i w:val="0"/>
          <w:color w:val="000000"/>
          <w:sz w:val="28"/>
        </w:rPr>
        <w:t>11.2 因不可抗力、甲方配合事项延误或双方确认的需求调整等非乙方自身原因影响交付的，双方应优先协商解决。乙方应及时说明原因、实际影响及处理建议，采取合理措施减少影响；不可抗力情形下应在合理期限内提供相关证明。双方根据实际影响书面确认调整后的交付日期，确认顺延的期间不计入乙方逾期交付天数；未能达成一致的，不可抗力影响依法处理，其他情形按本合同相关约定处理。</w:t>
      </w:r>
    </w:p>
    <w:p>
      <w:pPr>
        <w:widowControl/>
      </w:pPr>
      <w:r>
        <w:rPr>
          <w:rFonts w:ascii="Songti SC" w:hAnsi="Songti SC" w:eastAsia="Songti SC" w:cs="Songti SC"/>
          <w:b w:val="0"/>
          <w:i w:val="0"/>
          <w:color w:val="000000"/>
          <w:sz w:val="28"/>
        </w:rPr>
        <w:t>11.3 除第11.2条约定的情形外，因乙方自身原因未在第2.1条约定的整体工期届满前完成项目交付的，自整体完成期限届满次日起计算逾期；工期依法或依约顺延的，以顺延后的整体完成期限为准，不单独计算任一部分的阶段逾期。每逾期一日，按项目开发服务总价人民币100,000元的0.3%，即人民币300元，向甲方支付逾期交付违约金。违约金计算至乙方完成符合第2.6条约定的项目交付之日或合同解除生效之日，以先发生者为准。该违约金可从甲方应付乙方的开发款中扣减，不足扣减的由乙方另行支付。</w:t>
      </w:r>
    </w:p>
    <w:p>
      <w:pPr>
        <w:widowControl/>
      </w:pPr>
      <w:r>
        <w:rPr>
          <w:rFonts w:ascii="Songti SC" w:hAnsi="Songti SC" w:eastAsia="Songti SC" w:cs="Songti SC"/>
          <w:b w:val="0"/>
          <w:i w:val="0"/>
          <w:color w:val="000000"/>
          <w:sz w:val="28"/>
        </w:rPr>
        <w:t>11.4 按第11.3条计算的乙方逾期交付超过15个自然日的，甲方有权书面通知乙方解除合同。解除时，开发服务费用按以下方式结算：</w:t>
      </w:r>
    </w:p>
    <w:p>
      <w:pPr>
        <w:widowControl/>
      </w:pPr>
      <w:r>
        <w:rPr>
          <w:rFonts w:ascii="Songti SC" w:hAnsi="Songti SC" w:eastAsia="Songti SC" w:cs="Songti SC"/>
          <w:b w:val="0"/>
          <w:i w:val="0"/>
          <w:color w:val="000000"/>
          <w:sz w:val="28"/>
        </w:rPr>
        <w:t>（1）“数据开发Agent”和“OA业务协同平台”均未完成并交付的，乙方全额退还已收取的开发服务费用。</w:t>
      </w:r>
    </w:p>
    <w:p>
      <w:pPr>
        <w:widowControl/>
      </w:pPr>
      <w:r>
        <w:rPr>
          <w:rFonts w:ascii="Songti SC" w:hAnsi="Songti SC" w:eastAsia="Songti SC" w:cs="Songti SC"/>
          <w:b w:val="0"/>
          <w:i w:val="0"/>
          <w:color w:val="000000"/>
          <w:sz w:val="28"/>
        </w:rPr>
        <w:t>（2）仅“数据开发Agent”已全部完成并完整交付的，乙方应收开发服务费用合计为人民币50,000元（伍万元整），已付款项多退少补；如甲方已支付40,000元启动款及30,000元阶段款，乙方应退还20,000元。</w:t>
      </w:r>
    </w:p>
    <w:p>
      <w:pPr>
        <w:widowControl/>
      </w:pPr>
      <w:r>
        <w:rPr>
          <w:rFonts w:ascii="Songti SC" w:hAnsi="Songti SC" w:eastAsia="Songti SC" w:cs="Songti SC"/>
          <w:b w:val="0"/>
          <w:i w:val="0"/>
          <w:color w:val="000000"/>
          <w:sz w:val="28"/>
        </w:rPr>
        <w:t>（3）仅“OA业务协同平台”已全部完成并完整交付、“数据开发Agent”未完成交付的，乙方应收开发服务费用合计为人民币50,000元（伍万元整），已付款项多退少补。</w:t>
      </w:r>
    </w:p>
    <w:p>
      <w:pPr>
        <w:widowControl/>
      </w:pPr>
      <w:r>
        <w:rPr>
          <w:rFonts w:ascii="Songti SC" w:hAnsi="Songti SC" w:eastAsia="Songti SC" w:cs="Songti SC"/>
          <w:b w:val="0"/>
          <w:i w:val="0"/>
          <w:color w:val="000000"/>
          <w:sz w:val="28"/>
        </w:rPr>
        <w:t>（4）两部分均已完成交付并通过项目整体验收的，开发服务费用按人民币100,000元及第3.2条约定正常结算。</w:t>
      </w:r>
    </w:p>
    <w:p>
      <w:pPr>
        <w:widowControl/>
      </w:pPr>
      <w:r>
        <w:rPr>
          <w:rFonts w:ascii="Songti SC" w:hAnsi="Songti SC" w:eastAsia="Songti SC" w:cs="Songti SC"/>
          <w:b w:val="0"/>
          <w:i w:val="0"/>
          <w:color w:val="000000"/>
          <w:sz w:val="28"/>
        </w:rPr>
        <w:t>上述解除结算应在乙方收到解除通知后5个工作日内完成；逾期交付违约金仍按第11.3条另行计算。按第11.2条确认顺延或依法不计入逾期的期间，不计入上述15日。</w:t>
      </w:r>
    </w:p>
    <w:p>
      <w:pPr>
        <w:widowControl/>
      </w:pPr>
      <w:r>
        <w:rPr>
          <w:rFonts w:ascii="Songti SC" w:hAnsi="Songti SC" w:eastAsia="Songti SC" w:cs="Songti SC"/>
          <w:b w:val="0"/>
          <w:i w:val="0"/>
          <w:color w:val="000000"/>
          <w:sz w:val="28"/>
        </w:rPr>
        <w:t>11.5 本合同适用中华人民共和国法律。因本合同产生的争议，双方应先行协商；协商不成的，任一方可向被告住所地有管辖权的人民法院提起诉讼。</w:t>
      </w:r>
    </w:p>
    <w:p>
      <w:pPr>
        <w:pStyle w:val="Heading1"/>
        <w:keepNext/>
        <w:keepLines/>
        <w:widowControl/>
      </w:pPr>
      <w:r>
        <w:rPr>
          <w:rFonts w:ascii="Heiti SC" w:hAnsi="Heiti SC" w:eastAsia="Heiti SC" w:cs="Heiti SC"/>
          <w:b w:val="0"/>
          <w:i w:val="0"/>
          <w:color w:val="000000"/>
          <w:sz w:val="28"/>
        </w:rPr>
        <w:t>第十二条　合同生效及附件</w:t>
      </w:r>
    </w:p>
    <w:p>
      <w:pPr>
        <w:widowControl/>
      </w:pPr>
      <w:r>
        <w:rPr>
          <w:rFonts w:ascii="Songti SC" w:hAnsi="Songti SC" w:eastAsia="Songti SC" w:cs="Songti SC"/>
          <w:b w:val="0"/>
          <w:i w:val="0"/>
          <w:color w:val="000000"/>
          <w:sz w:val="28"/>
        </w:rPr>
        <w:t>12.1 本合同自双方加盖公章或合同专用章之日起生效；双方盖章日期不一致的，以较晚日期为生效日。本合同一式两份，甲乙双方各执一份，具有同等法律效力。双方也可采用符合法律规定的可靠电子签名方式签署，具有同等法律效力。</w:t>
      </w:r>
    </w:p>
    <w:p>
      <w:pPr>
        <w:widowControl/>
      </w:pPr>
      <w:r>
        <w:rPr>
          <w:rFonts w:ascii="Songti SC" w:hAnsi="Songti SC" w:eastAsia="Songti SC" w:cs="Songti SC"/>
          <w:b w:val="0"/>
          <w:i w:val="0"/>
          <w:color w:val="000000"/>
          <w:sz w:val="28"/>
        </w:rPr>
        <w:t>12.2 下列附件经双方书面确认后，构成本合同组成部分，与正文具有同等法律效力；尚未填写或未确认的内容，不视为双方已达成约定：</w:t>
      </w:r>
    </w:p>
    <w:p>
      <w:pPr>
        <w:widowControl/>
        <w:ind w:left="283" w:hanging="283"/>
      </w:pPr>
      <w:r>
        <w:rPr>
          <w:rFonts w:ascii="Songti SC" w:hAnsi="Songti SC" w:eastAsia="Songti SC" w:cs="Songti SC"/>
          <w:b w:val="0"/>
          <w:i w:val="0"/>
          <w:color w:val="000000"/>
          <w:sz w:val="28"/>
        </w:rPr>
        <w:t>• 附件一：《项目需求与交付范围说明书》。</w:t>
      </w:r>
    </w:p>
    <w:p>
      <w:pPr>
        <w:widowControl/>
        <w:ind w:left="283" w:hanging="283"/>
      </w:pPr>
      <w:r>
        <w:rPr>
          <w:rFonts w:ascii="Songti SC" w:hAnsi="Songti SC" w:eastAsia="Songti SC" w:cs="Songti SC"/>
          <w:b w:val="0"/>
          <w:i w:val="0"/>
          <w:color w:val="000000"/>
          <w:sz w:val="28"/>
        </w:rPr>
        <w:t>• 附件二：《需求变更确认单》。</w:t>
      </w:r>
    </w:p>
    <w:p>
      <w:pPr>
        <w:widowControl/>
      </w:pPr>
      <w:r>
        <w:rPr>
          <w:rFonts w:ascii="Songti SC" w:hAnsi="Songti SC" w:eastAsia="Songti SC" w:cs="Songti SC"/>
          <w:b w:val="0"/>
          <w:i w:val="0"/>
          <w:color w:val="000000"/>
          <w:sz w:val="28"/>
        </w:rPr>
        <w:t>12.3 本合同履行过程中，双方就同一事项另行签署的补充协议或书面变更文件，与原约定不一致的，以最新有效约定为准，未变更部分继续有效。正文与附件不一致的，具体功能范围、交付清单及验收标准以双方确认的附件一为准，其他事项以正文为准；附件不得未经双方明确确认而扩大开发范围或改变费用、工期及责任。新增开发仍应按第七条另行签订独立合同。</w:t>
      </w:r>
    </w:p>
    <w:p>
      <w:pPr>
        <w:widowControl/>
      </w:pPr>
      <w:r>
        <w:rPr>
          <w:rFonts w:ascii="Songti SC" w:hAnsi="Songti SC" w:eastAsia="Songti SC" w:cs="Songti SC"/>
          <w:b w:val="0"/>
          <w:i w:val="0"/>
          <w:color w:val="000000"/>
          <w:sz w:val="28"/>
        </w:rPr>
        <w:t>12.4 双方以本合同所列通讯地址及履行过程中书面确认的电子邮箱、即时通讯账号作为联系渠道。日常事项可通过上述渠道沟通；催告、解除等重要通知应通过可留存送达凭证的电子邮件或快递发送。电子邮件以进入双方确认的指定邮箱且未被系统退回时视为送达，快递以签收时视为送达。涉及费用、工期或范围的变更，应经双方有权人员书面确认，不因通知送达即视为对方同意。联系方式变更的一方应及时书面通知对方；未通知导致通知无法送达的，依法承担相应后果。</w:t>
      </w:r>
    </w:p>
    <w:p>
      <w:r>
        <w:br w:type="page"/>
      </w:r>
    </w:p>
    <w:p>
      <w:pPr>
        <w:keepLines/>
        <w:widowControl/>
        <w:spacing w:after="360"/>
      </w:pPr>
      <w:r>
        <w:rPr>
          <w:rFonts w:ascii="Songti SC" w:hAnsi="Songti SC" w:eastAsia="Songti SC" w:cs="Songti SC"/>
          <w:b w:val="0"/>
          <w:i w:val="0"/>
          <w:color w:val="000000"/>
          <w:sz w:val="28"/>
        </w:rPr>
        <w:t>双方确认已阅读并理解本合同及附件内容，同意按本合同约定履行各自义务，并在下方签署。</w:t>
      </w:r>
    </w:p>
    <w:p>
      <w:pPr>
        <w:keepNext/>
        <w:keepLines/>
        <w:widowControl/>
        <w:spacing w:after="360"/>
      </w:pPr>
      <w:r>
        <w:rPr>
          <w:rFonts w:ascii="Songti SC" w:hAnsi="Songti SC" w:eastAsia="Songti SC" w:cs="Songti SC"/>
          <w:b w:val="0"/>
          <w:i w:val="0"/>
          <w:color w:val="000000"/>
          <w:sz w:val="28"/>
        </w:rPr>
        <w:t>甲方名称：________________</w:t>
      </w:r>
    </w:p>
    <w:p>
      <w:pPr>
        <w:keepLines/>
        <w:widowControl/>
        <w:spacing w:after="640"/>
      </w:pPr>
      <w:r>
        <w:rPr>
          <w:rFonts w:ascii="Songti SC" w:hAnsi="Songti SC" w:eastAsia="Songti SC" w:cs="Songti SC"/>
          <w:b w:val="0"/>
          <w:i w:val="0"/>
          <w:color w:val="000000"/>
          <w:sz w:val="28"/>
        </w:rPr>
        <w:t>盖章（公章或合同专用章）：________________</w:t>
      </w:r>
    </w:p>
    <w:p>
      <w:pPr>
        <w:keepNext/>
        <w:keepLines/>
        <w:widowControl/>
        <w:spacing w:after="360"/>
      </w:pPr>
      <w:r>
        <w:rPr>
          <w:rFonts w:ascii="Songti SC" w:hAnsi="Songti SC" w:eastAsia="Songti SC" w:cs="Songti SC"/>
          <w:b w:val="0"/>
          <w:i w:val="0"/>
          <w:color w:val="000000"/>
          <w:sz w:val="28"/>
        </w:rPr>
        <w:t>法定代表人或授权代表（签字）：________________</w:t>
      </w:r>
    </w:p>
    <w:p>
      <w:pPr>
        <w:keepLines/>
        <w:widowControl/>
        <w:spacing w:after="360"/>
      </w:pPr>
      <w:r>
        <w:rPr>
          <w:rFonts w:ascii="Songti SC" w:hAnsi="Songti SC" w:eastAsia="Songti SC" w:cs="Songti SC"/>
          <w:b w:val="0"/>
          <w:i w:val="0"/>
          <w:color w:val="000000"/>
          <w:sz w:val="28"/>
        </w:rPr>
        <w:t>签署日期：________年____月____日</w:t>
      </w:r>
    </w:p>
    <w:p>
      <w:pPr>
        <w:spacing w:after="600"/>
      </w:pPr>
    </w:p>
    <w:p>
      <w:pPr>
        <w:keepNext/>
        <w:keepLines/>
        <w:widowControl/>
        <w:spacing w:after="360"/>
      </w:pPr>
      <w:r>
        <w:rPr>
          <w:rFonts w:ascii="Songti SC" w:hAnsi="Songti SC" w:eastAsia="Songti SC" w:cs="Songti SC"/>
          <w:b w:val="0"/>
          <w:i w:val="0"/>
          <w:color w:val="000000"/>
          <w:sz w:val="28"/>
        </w:rPr>
        <w:t>乙方名称：九象限（北京）科技有限责任公司</w:t>
      </w:r>
    </w:p>
    <w:p>
      <w:pPr>
        <w:keepLines/>
        <w:widowControl/>
        <w:spacing w:after="640"/>
      </w:pPr>
      <w:r>
        <w:rPr>
          <w:rFonts w:ascii="Songti SC" w:hAnsi="Songti SC" w:eastAsia="Songti SC" w:cs="Songti SC"/>
          <w:b w:val="0"/>
          <w:i w:val="0"/>
          <w:color w:val="000000"/>
          <w:sz w:val="28"/>
        </w:rPr>
        <w:t>盖章（公章或合同专用章）：________________</w:t>
      </w:r>
    </w:p>
    <w:p>
      <w:pPr>
        <w:keepNext/>
        <w:keepLines/>
        <w:widowControl/>
        <w:spacing w:after="360"/>
      </w:pPr>
      <w:r>
        <w:rPr>
          <w:rFonts w:ascii="Songti SC" w:hAnsi="Songti SC" w:eastAsia="Songti SC" w:cs="Songti SC"/>
          <w:b w:val="0"/>
          <w:i w:val="0"/>
          <w:color w:val="000000"/>
          <w:sz w:val="28"/>
        </w:rPr>
        <w:t>法定代表人或授权代表（签字）：________________</w:t>
      </w:r>
    </w:p>
    <w:p>
      <w:pPr>
        <w:keepLines/>
        <w:widowControl/>
        <w:spacing w:after="360"/>
      </w:pPr>
      <w:r>
        <w:rPr>
          <w:rFonts w:ascii="Songti SC" w:hAnsi="Songti SC" w:eastAsia="Songti SC" w:cs="Songti SC"/>
          <w:b w:val="0"/>
          <w:i w:val="0"/>
          <w:color w:val="000000"/>
          <w:sz w:val="28"/>
        </w:rPr>
        <w:t>签署日期：________年____月____日</w:t>
      </w:r>
    </w:p>
    <w:p>
      <w:r>
        <w:br w:type="page"/>
      </w:r>
    </w:p>
    <w:p>
      <w:pPr>
        <w:pStyle w:val="Title"/>
        <w:keepNext/>
        <w:keepLines/>
        <w:widowControl/>
        <w:jc w:val="center"/>
      </w:pPr>
      <w:r>
        <w:rPr>
          <w:rFonts w:ascii="Heiti SC" w:hAnsi="Heiti SC" w:eastAsia="Heiti SC" w:cs="Heiti SC"/>
          <w:b w:val="0"/>
          <w:i w:val="0"/>
          <w:color w:val="000000"/>
          <w:sz w:val="44"/>
        </w:rPr>
        <w:t>附件一：项目需求与交付范围说明书</w:t>
      </w:r>
    </w:p>
    <w:p>
      <w:pPr>
        <w:widowControl/>
      </w:pPr>
      <w:r>
        <w:rPr>
          <w:rFonts w:ascii="Songti SC" w:hAnsi="Songti SC" w:eastAsia="Songti SC" w:cs="Songti SC"/>
          <w:b w:val="0"/>
          <w:i w:val="0"/>
          <w:color w:val="000000"/>
          <w:sz w:val="28"/>
        </w:rPr>
        <w:t>项目名称：正惠科技业务协同与智能工作平台开发项目</w:t>
      </w:r>
    </w:p>
    <w:p>
      <w:pPr>
        <w:widowControl/>
      </w:pPr>
      <w:r>
        <w:rPr>
          <w:rFonts w:ascii="Songti SC" w:hAnsi="Songti SC" w:eastAsia="Songti SC" w:cs="Songti SC"/>
          <w:b w:val="0"/>
          <w:i w:val="0"/>
          <w:color w:val="000000"/>
          <w:sz w:val="28"/>
        </w:rPr>
        <w:t>对应合同编号：ZH-SD-20260928-001</w:t>
      </w:r>
    </w:p>
    <w:p>
      <w:pPr>
        <w:widowControl/>
      </w:pPr>
      <w:r>
        <w:rPr>
          <w:rFonts w:ascii="Songti SC" w:hAnsi="Songti SC" w:eastAsia="Songti SC" w:cs="Songti SC"/>
          <w:b w:val="0"/>
          <w:i w:val="0"/>
          <w:color w:val="000000"/>
          <w:sz w:val="28"/>
        </w:rPr>
        <w:t>交付安排：本附件分为“数据开发Agent”和“OA业务协同平台”两部分，均在正文第二条约定的整体工期内完成交付，并按约定进行项目整体验收。两部分不单独约定交付日期，开发顺序、进度及交付节奏由乙方安排，不作为独立的阶段工期约束；付款按正文第3.2条执行。</w:t>
      </w:r>
    </w:p>
    <w:p>
      <w:pPr>
        <w:pStyle w:val="Heading1"/>
        <w:keepNext/>
        <w:keepLines/>
        <w:widowControl/>
      </w:pPr>
      <w:r>
        <w:rPr>
          <w:rFonts w:ascii="Heiti SC" w:hAnsi="Heiti SC" w:eastAsia="Heiti SC" w:cs="Heiti SC"/>
          <w:b w:val="0"/>
          <w:i w:val="0"/>
          <w:color w:val="000000"/>
          <w:sz w:val="28"/>
        </w:rPr>
        <w:t>第一部分：数据开发 Agent</w:t>
      </w:r>
    </w:p>
    <w:p>
      <w:pPr>
        <w:widowControl/>
      </w:pPr>
      <w:r>
        <w:rPr>
          <w:rFonts w:ascii="Songti SC" w:hAnsi="Songti SC" w:eastAsia="Songti SC" w:cs="Songti SC"/>
          <w:b w:val="0"/>
          <w:i w:val="0"/>
          <w:color w:val="000000"/>
          <w:sz w:val="28"/>
        </w:rPr>
        <w:t>基于 DeepSeek Harness 开发数据开发 Agent，通过自然语言辅助人工完成数据开发、数据清洗及数据治理。具体功能点如下。</w:t>
      </w:r>
    </w:p>
    <w:p>
      <w:pPr>
        <w:pStyle w:val="Heading2"/>
        <w:keepNext/>
        <w:keepLines/>
        <w:widowControl/>
      </w:pPr>
      <w:r>
        <w:rPr>
          <w:rFonts w:ascii="Heiti SC" w:hAnsi="Heiti SC" w:eastAsia="Heiti SC" w:cs="Heiti SC"/>
          <w:b w:val="0"/>
          <w:i w:val="0"/>
          <w:color w:val="000000"/>
          <w:sz w:val="28"/>
        </w:rPr>
        <w:t>1. 模型本地化部署与数据分类处理</w:t>
      </w:r>
    </w:p>
    <w:p>
      <w:pPr>
        <w:widowControl/>
      </w:pPr>
      <w:r>
        <w:rPr>
          <w:rFonts w:ascii="Songti SC" w:hAnsi="Songti SC" w:eastAsia="Songti SC" w:cs="Songti SC"/>
          <w:b w:val="0"/>
          <w:i w:val="0"/>
          <w:color w:val="000000"/>
          <w:sz w:val="28"/>
        </w:rPr>
        <w:t>根据任务涉及的数据类型，采用不同的模型处理方式：</w:t>
      </w:r>
    </w:p>
    <w:p>
      <w:pPr>
        <w:widowControl/>
        <w:ind w:left="283" w:hanging="283"/>
      </w:pPr>
      <w:r>
        <w:rPr>
          <w:rFonts w:ascii="Songti SC" w:hAnsi="Songti SC" w:eastAsia="Songti SC" w:cs="Songti SC"/>
          <w:b/>
          <w:i w:val="0"/>
          <w:color w:val="000000"/>
          <w:sz w:val="28"/>
        </w:rPr>
        <w:t>• 公开数据：</w:t>
      </w:r>
      <w:r>
        <w:rPr>
          <w:rFonts w:ascii="Songti SC" w:hAnsi="Songti SC" w:eastAsia="Songti SC" w:cs="Songti SC"/>
          <w:b w:val="0"/>
          <w:i w:val="0"/>
          <w:color w:val="000000"/>
          <w:sz w:val="28"/>
        </w:rPr>
        <w:t xml:space="preserve"> 可以调用云厂商提供的云端大模型。</w:t>
      </w:r>
    </w:p>
    <w:p>
      <w:pPr>
        <w:widowControl/>
        <w:ind w:left="283" w:hanging="283"/>
      </w:pPr>
      <w:r>
        <w:rPr>
          <w:rFonts w:ascii="Songti SC" w:hAnsi="Songti SC" w:eastAsia="Songti SC" w:cs="Songti SC"/>
          <w:b/>
          <w:i w:val="0"/>
          <w:color w:val="000000"/>
          <w:sz w:val="28"/>
        </w:rPr>
        <w:t>• 非公开数据：</w:t>
      </w:r>
      <w:r>
        <w:rPr>
          <w:rFonts w:ascii="Songti SC" w:hAnsi="Songti SC" w:eastAsia="Songti SC" w:cs="Songti SC"/>
          <w:b w:val="0"/>
          <w:i w:val="0"/>
          <w:color w:val="000000"/>
          <w:sz w:val="28"/>
        </w:rPr>
        <w:t xml:space="preserve"> 使用本地部署的模型处理。</w:t>
      </w:r>
    </w:p>
    <w:p>
      <w:pPr>
        <w:widowControl/>
      </w:pPr>
      <w:r>
        <w:rPr>
          <w:rFonts w:ascii="Songti SC" w:hAnsi="Songti SC" w:eastAsia="Songti SC" w:cs="Songti SC"/>
          <w:b w:val="0"/>
          <w:i w:val="0"/>
          <w:color w:val="000000"/>
          <w:sz w:val="28"/>
        </w:rPr>
        <w:t>本地模型及硬件方案由甲方选择。以下仅列示候选配置和公开资料，不对任何方案作优先推荐。</w:t>
      </w:r>
    </w:p>
    <w:p>
      <w:pPr>
        <w:pStyle w:val="Heading3"/>
        <w:keepNext/>
        <w:keepLines/>
        <w:widowControl/>
      </w:pPr>
      <w:r>
        <w:rPr>
          <w:rFonts w:ascii="Heiti SC" w:hAnsi="Heiti SC" w:eastAsia="Heiti SC" w:cs="Heiti SC"/>
          <w:b w:val="0"/>
          <w:i w:val="0"/>
          <w:color w:val="000000"/>
          <w:sz w:val="28"/>
        </w:rPr>
        <w:t>DeepSeek V4.1 Flash 本地部署方案对比</w:t>
      </w:r>
    </w:p>
    <w:p>
      <w:pPr>
        <w:widowControl/>
      </w:pPr>
      <w:r>
        <w:rPr>
          <w:rFonts w:ascii="Songti SC" w:hAnsi="Songti SC" w:eastAsia="Songti SC" w:cs="Songti SC"/>
          <w:b w:val="0"/>
          <w:i w:val="0"/>
          <w:color w:val="000000"/>
          <w:sz w:val="28"/>
        </w:rPr>
        <w:t>部署目标：</w:t>
      </w:r>
      <w:r>
        <w:rPr>
          <w:rFonts w:ascii="Songti SC" w:hAnsi="Songti SC" w:eastAsia="Songti SC" w:cs="Songti SC"/>
          <w:b/>
          <w:i w:val="0"/>
          <w:color w:val="000000"/>
          <w:sz w:val="28"/>
        </w:rPr>
        <w:t>至少 128K 上下文，主要使用缓存命中的持续会话，模型权重最低采用 FP4／INT4。</w:t>
      </w:r>
    </w:p>
    <w:p>
      <w:pPr>
        <w:widowControl/>
      </w:pPr>
      <w:r>
        <w:rPr>
          <w:rFonts w:ascii="Songti SC" w:hAnsi="Songti SC" w:eastAsia="Songti SC" w:cs="Songti SC"/>
          <w:b w:val="0"/>
          <w:i w:val="0"/>
          <w:color w:val="000000"/>
          <w:sz w:val="28"/>
        </w:rPr>
        <w:t>甲方拟定硬件预算上限：</w:t>
      </w:r>
      <w:r>
        <w:rPr>
          <w:rFonts w:ascii="Songti SC" w:hAnsi="Songti SC" w:eastAsia="Songti SC" w:cs="Songti SC"/>
          <w:b/>
          <w:i w:val="0"/>
          <w:color w:val="000000"/>
          <w:sz w:val="28"/>
        </w:rPr>
        <w:t>30 万元人民币</w:t>
      </w:r>
      <w:r>
        <w:rPr>
          <w:rFonts w:ascii="Songti SC" w:hAnsi="Songti SC" w:eastAsia="Songti SC" w:cs="Songti SC"/>
          <w:b w:val="0"/>
          <w:i w:val="0"/>
          <w:color w:val="000000"/>
          <w:sz w:val="28"/>
        </w:rPr>
        <w:t>，不代表乙方承诺在该预算内采购到所列配置或达到所列性能。</w:t>
      </w:r>
    </w:p>
    <w:p>
      <w:pPr>
        <w:widowControl/>
      </w:pPr>
      <w:r>
        <w:rPr>
          <w:rFonts w:ascii="Songti SC" w:hAnsi="Songti SC" w:eastAsia="Songti SC" w:cs="Songti SC"/>
          <w:b/>
          <w:i w:val="0"/>
          <w:color w:val="000000"/>
          <w:sz w:val="28"/>
        </w:rPr>
        <w:t>资料性质说明：</w:t>
      </w:r>
      <w:r>
        <w:rPr>
          <w:rFonts w:ascii="Songti SC" w:hAnsi="Songti SC" w:eastAsia="Songti SC" w:cs="Songti SC"/>
          <w:b w:val="0"/>
          <w:i w:val="0"/>
          <w:color w:val="000000"/>
          <w:sz w:val="28"/>
        </w:rPr>
        <w:t xml:space="preserve"> 以下设备价格、成本测算、部署方式及性能表现均依据公开资料收集整理，并非乙方自行测试或本项目实测数据。公开资料的出处、发布时间、配置和测试条件应在验证前核实；尚未核实的内容仅作讨论参考，不作为已验证结论。上述内容不构成乙方的采购推荐、供货报价、性能保证或本项目验收标准。</w:t>
      </w:r>
    </w:p>
    <w:p>
      <w:pPr>
        <w:pStyle w:val="Heading4"/>
        <w:keepNext/>
        <w:keepLines/>
        <w:widowControl/>
      </w:pPr>
      <w:r>
        <w:rPr>
          <w:rFonts w:ascii="Heiti SC" w:hAnsi="Heiti SC" w:eastAsia="Heiti SC" w:cs="Heiti SC"/>
          <w:b w:val="0"/>
          <w:i w:val="0"/>
          <w:color w:val="000000"/>
          <w:sz w:val="28"/>
        </w:rPr>
        <w:t>一、成本与部署方式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86"/>
        <w:gridCol w:w="1446"/>
        <w:gridCol w:w="2381"/>
        <w:gridCol w:w="2693"/>
      </w:tblGrid>
      <w:tr>
        <w:trPr>
          <w:cantSplit/>
          <w:tblHeader/>
        </w:trPr>
        <w:tc>
          <w:tcPr>
            <w:tcW w:type="dxa" w:w="1786"/>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硬件方案</w:t>
            </w:r>
          </w:p>
        </w:tc>
        <w:tc>
          <w:tcPr>
            <w:tcW w:type="dxa" w:w="1446"/>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主机成本参考</w:t>
            </w:r>
          </w:p>
        </w:tc>
        <w:tc>
          <w:tcPr>
            <w:tcW w:type="dxa" w:w="2381"/>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公开资料所述部署方式</w:t>
            </w:r>
          </w:p>
        </w:tc>
        <w:tc>
          <w:tcPr>
            <w:tcW w:type="dxa" w:w="2693"/>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待验证事项</w:t>
            </w:r>
          </w:p>
        </w:tc>
      </w:tr>
      <w:tr>
        <w:trPr>
          <w:cantSplit/>
        </w:trPr>
        <w:tc>
          <w:tcPr>
            <w:tcW w:type="dxa" w:w="178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M3 Ultra 512GB ×2</w:t>
            </w:r>
          </w:p>
        </w:tc>
        <w:tc>
          <w:tcPr>
            <w:tcW w:type="dxa" w:w="144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约 24.5 万元</w:t>
            </w:r>
          </w:p>
        </w:tc>
        <w:tc>
          <w:tcPr>
            <w:tcW w:type="dxa" w:w="2381"/>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每台独立运行一个模型副本</w:t>
            </w:r>
          </w:p>
        </w:tc>
        <w:tc>
          <w:tcPr>
            <w:tcW w:type="dxa" w:w="2693"/>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独立副本的容量、上下文及实际负载表现需验证</w:t>
            </w:r>
          </w:p>
        </w:tc>
      </w:tr>
      <w:tr>
        <w:trPr>
          <w:cantSplit/>
        </w:trPr>
        <w:tc>
          <w:tcPr>
            <w:tcW w:type="dxa" w:w="178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M5 Ultra 256GB ×2</w:t>
            </w:r>
          </w:p>
        </w:tc>
        <w:tc>
          <w:tcPr>
            <w:tcW w:type="dxa" w:w="144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约 19.6 万元</w:t>
            </w:r>
          </w:p>
        </w:tc>
        <w:tc>
          <w:tcPr>
            <w:tcW w:type="dxa" w:w="2381"/>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两台联合运行一个模型，分片需验证</w:t>
            </w:r>
          </w:p>
        </w:tc>
        <w:tc>
          <w:tcPr>
            <w:tcW w:type="dxa" w:w="2693"/>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缺少对应性能实测，分片及容量需验证</w:t>
            </w:r>
          </w:p>
        </w:tc>
      </w:tr>
      <w:tr>
        <w:trPr>
          <w:cantSplit/>
        </w:trPr>
        <w:tc>
          <w:tcPr>
            <w:tcW w:type="dxa" w:w="178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M5 Ultra 256GB ×3</w:t>
            </w:r>
          </w:p>
        </w:tc>
        <w:tc>
          <w:tcPr>
            <w:tcW w:type="dxa" w:w="144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约 29.4 万元</w:t>
            </w:r>
          </w:p>
        </w:tc>
        <w:tc>
          <w:tcPr>
            <w:tcW w:type="dxa" w:w="2381"/>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多机分片布局需验证</w:t>
            </w:r>
          </w:p>
        </w:tc>
        <w:tc>
          <w:tcPr>
            <w:tcW w:type="dxa" w:w="2693"/>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配套成本及增加第三台后的实际收益需验证</w:t>
            </w:r>
          </w:p>
        </w:tc>
      </w:tr>
      <w:tr>
        <w:trPr>
          <w:cantSplit/>
        </w:trPr>
        <w:tc>
          <w:tcPr>
            <w:tcW w:type="dxa" w:w="178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DGX Spark 128GB ×4</w:t>
            </w:r>
          </w:p>
        </w:tc>
        <w:tc>
          <w:tcPr>
            <w:tcW w:type="dxa" w:w="144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约 12.8 万元</w:t>
            </w:r>
          </w:p>
        </w:tc>
        <w:tc>
          <w:tcPr>
            <w:tcW w:type="dxa" w:w="2381"/>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四台联合运行一个模型</w:t>
            </w:r>
          </w:p>
        </w:tc>
        <w:tc>
          <w:tcPr>
            <w:tcW w:type="dxa" w:w="2693"/>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公开资料中的运行及并发结果需在目标配置复核</w:t>
            </w:r>
          </w:p>
        </w:tc>
      </w:tr>
      <w:tr>
        <w:trPr>
          <w:cantSplit/>
        </w:trPr>
        <w:tc>
          <w:tcPr>
            <w:tcW w:type="dxa" w:w="178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DGX Spark 128GB ×8</w:t>
            </w:r>
          </w:p>
        </w:tc>
        <w:tc>
          <w:tcPr>
            <w:tcW w:type="dxa" w:w="1446"/>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约 25.6 万元</w:t>
            </w:r>
          </w:p>
        </w:tc>
        <w:tc>
          <w:tcPr>
            <w:tcW w:type="dxa" w:w="2381"/>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八台联合运行一个模型</w:t>
            </w:r>
          </w:p>
        </w:tc>
        <w:tc>
          <w:tcPr>
            <w:tcW w:type="dxa" w:w="2693"/>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公开资料中的生成及并发结果需在目标配置复核</w:t>
            </w:r>
          </w:p>
        </w:tc>
      </w:tr>
    </w:tbl>
    <w:p>
      <w:pPr>
        <w:spacing w:after="0" w:line="80" w:lineRule="exact"/>
      </w:pPr>
      <w:r>
        <w:rPr>
          <w:rFonts w:ascii="Songti SC" w:hAnsi="Songti SC" w:eastAsia="Songti SC" w:cs="Songti SC"/>
          <w:b w:val="0"/>
          <w:i w:val="0"/>
          <w:color w:val="000000"/>
          <w:sz w:val="8"/>
        </w:rPr>
      </w:r>
    </w:p>
    <w:p>
      <w:pPr>
        <w:widowControl/>
      </w:pPr>
      <w:r>
        <w:rPr>
          <w:rFonts w:ascii="Songti SC" w:hAnsi="Songti SC" w:eastAsia="Songti SC" w:cs="Songti SC"/>
          <w:b w:val="0"/>
          <w:i w:val="0"/>
          <w:color w:val="000000"/>
          <w:sz w:val="28"/>
        </w:rPr>
        <w:t>价格口径：</w:t>
      </w:r>
    </w:p>
    <w:p>
      <w:pPr>
        <w:widowControl/>
        <w:ind w:left="283" w:hanging="283"/>
      </w:pPr>
      <w:r>
        <w:rPr>
          <w:rFonts w:ascii="Songti SC" w:hAnsi="Songti SC" w:eastAsia="Songti SC" w:cs="Songti SC"/>
          <w:b w:val="0"/>
          <w:i w:val="0"/>
          <w:color w:val="000000"/>
          <w:sz w:val="28"/>
        </w:rPr>
        <w:t xml:space="preserve">• M3 Ultra 按约 </w:t>
      </w:r>
      <w:r>
        <w:rPr>
          <w:rFonts w:ascii="Songti SC" w:hAnsi="Songti SC" w:eastAsia="Songti SC" w:cs="Songti SC"/>
          <w:b/>
          <w:i w:val="0"/>
          <w:color w:val="000000"/>
          <w:sz w:val="28"/>
        </w:rPr>
        <w:t>12.25 万元/台</w:t>
      </w:r>
      <w:r>
        <w:rPr>
          <w:rFonts w:ascii="Songti SC" w:hAnsi="Songti SC" w:eastAsia="Songti SC" w:cs="Songti SC"/>
          <w:b w:val="0"/>
          <w:i w:val="0"/>
          <w:color w:val="000000"/>
          <w:sz w:val="28"/>
        </w:rPr>
        <w:t>暂估，实际需询价。</w:t>
      </w:r>
    </w:p>
    <w:p>
      <w:pPr>
        <w:widowControl/>
        <w:ind w:left="283" w:hanging="283"/>
      </w:pPr>
      <w:r>
        <w:rPr>
          <w:rFonts w:ascii="Songti SC" w:hAnsi="Songti SC" w:eastAsia="Songti SC" w:cs="Songti SC"/>
          <w:b w:val="0"/>
          <w:i w:val="0"/>
          <w:color w:val="000000"/>
          <w:sz w:val="28"/>
        </w:rPr>
        <w:t xml:space="preserve">• M5 Ultra 按 </w:t>
      </w:r>
      <w:r>
        <w:rPr>
          <w:rFonts w:ascii="Songti SC" w:hAnsi="Songti SC" w:eastAsia="Songti SC" w:cs="Songti SC"/>
          <w:b/>
          <w:i w:val="0"/>
          <w:color w:val="000000"/>
          <w:sz w:val="28"/>
        </w:rPr>
        <w:t>97,999 元/台</w:t>
      </w:r>
      <w:r>
        <w:rPr>
          <w:rFonts w:ascii="Songti SC" w:hAnsi="Songti SC" w:eastAsia="Songti SC" w:cs="Songti SC"/>
          <w:b w:val="0"/>
          <w:i w:val="0"/>
          <w:color w:val="000000"/>
          <w:sz w:val="28"/>
        </w:rPr>
        <w:t>计算。</w:t>
      </w:r>
    </w:p>
    <w:p>
      <w:pPr>
        <w:widowControl/>
        <w:ind w:left="283" w:hanging="283"/>
      </w:pPr>
      <w:r>
        <w:rPr>
          <w:rFonts w:ascii="Songti SC" w:hAnsi="Songti SC" w:eastAsia="Songti SC" w:cs="Songti SC"/>
          <w:b w:val="0"/>
          <w:i w:val="0"/>
          <w:color w:val="000000"/>
          <w:sz w:val="28"/>
        </w:rPr>
        <w:t xml:space="preserve">• DGX Spark 按香港采购预计 </w:t>
      </w:r>
      <w:r>
        <w:rPr>
          <w:rFonts w:ascii="Songti SC" w:hAnsi="Songti SC" w:eastAsia="Songti SC" w:cs="Songti SC"/>
          <w:b/>
          <w:i w:val="0"/>
          <w:color w:val="000000"/>
          <w:sz w:val="28"/>
        </w:rPr>
        <w:t>32,000 元/台</w:t>
      </w:r>
      <w:r>
        <w:rPr>
          <w:rFonts w:ascii="Songti SC" w:hAnsi="Songti SC" w:eastAsia="Songti SC" w:cs="Songti SC"/>
          <w:b w:val="0"/>
          <w:i w:val="0"/>
          <w:color w:val="000000"/>
          <w:sz w:val="28"/>
        </w:rPr>
        <w:t>计算。</w:t>
      </w:r>
    </w:p>
    <w:p>
      <w:pPr>
        <w:widowControl/>
        <w:ind w:left="283" w:hanging="283"/>
      </w:pPr>
      <w:r>
        <w:rPr>
          <w:rFonts w:ascii="Songti SC" w:hAnsi="Songti SC" w:eastAsia="Songti SC" w:cs="Songti SC"/>
          <w:b w:val="0"/>
          <w:i w:val="0"/>
          <w:color w:val="000000"/>
          <w:sz w:val="28"/>
        </w:rPr>
        <w:t>• 以上为公开资料口径下的主机成本估算，未包含高速互联、线材和资料所列部署费用；实际采购总价还应核实税费、运输、保修及其他配套成本。开发合同内的部署工作仍按双方确认的范围执行，不因本表说明另行增加费用。</w:t>
      </w:r>
    </w:p>
    <w:p>
      <w:pPr>
        <w:widowControl/>
        <w:ind w:left="283" w:hanging="283"/>
      </w:pPr>
      <w:r>
        <w:rPr>
          <w:rFonts w:ascii="Songti SC" w:hAnsi="Songti SC" w:eastAsia="Songti SC" w:cs="Songti SC"/>
          <w:b w:val="0"/>
          <w:i w:val="0"/>
          <w:color w:val="000000"/>
          <w:sz w:val="28"/>
        </w:rPr>
        <w:t>• 价格、供货情况和软件支持可能变化，实际租赁、采购价格及售后条件以甲方与供应商确认的合同或报价为准。</w:t>
      </w:r>
    </w:p>
    <w:p>
      <w:pPr>
        <w:pStyle w:val="Heading4"/>
        <w:keepNext/>
        <w:keepLines/>
        <w:widowControl/>
      </w:pPr>
      <w:r>
        <w:rPr>
          <w:rFonts w:ascii="Heiti SC" w:hAnsi="Heiti SC" w:eastAsia="Heiti SC" w:cs="Heiti SC"/>
          <w:b w:val="0"/>
          <w:i w:val="0"/>
          <w:color w:val="000000"/>
          <w:sz w:val="28"/>
        </w:rPr>
        <w:t>二、FP4／INT4 版本性能参考</w:t>
      </w:r>
    </w:p>
    <w:p>
      <w:pPr>
        <w:widowControl/>
      </w:pPr>
      <w:r>
        <w:rPr>
          <w:rFonts w:ascii="Songti SC" w:hAnsi="Songti SC" w:eastAsia="Songti SC" w:cs="Songti SC"/>
          <w:b w:val="0"/>
          <w:i w:val="0"/>
          <w:color w:val="000000"/>
          <w:sz w:val="28"/>
        </w:rPr>
        <w:t>单位：</w:t>
      </w:r>
      <w:r>
        <w:rPr>
          <w:rFonts w:ascii="Songti SC" w:hAnsi="Songti SC" w:eastAsia="Songti SC" w:cs="Songti SC"/>
          <w:b/>
          <w:i w:val="0"/>
          <w:color w:val="000000"/>
          <w:sz w:val="28"/>
        </w:rPr>
        <w:t>token/s</w:t>
      </w:r>
      <w:r>
        <w:rPr>
          <w:rFonts w:ascii="Songti SC" w:hAnsi="Songti SC" w:eastAsia="Songti SC" w:cs="Songti SC"/>
          <w:b w:val="0"/>
          <w:i w:val="0"/>
          <w:color w:val="000000"/>
          <w:sz w:val="28"/>
        </w:rPr>
        <w:t>。Decode 为单请求或每路速度，除非明确标注“总吞吐”。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31"/>
        <w:gridCol w:w="1559"/>
        <w:gridCol w:w="1984"/>
        <w:gridCol w:w="1616"/>
        <w:gridCol w:w="1616"/>
      </w:tblGrid>
      <w:tr>
        <w:trPr>
          <w:cantSplit/>
          <w:tblHeader/>
        </w:trPr>
        <w:tc>
          <w:tcPr>
            <w:tcW w:type="dxa" w:w="1531"/>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硬件方案</w:t>
            </w:r>
          </w:p>
        </w:tc>
        <w:tc>
          <w:tcPr>
            <w:tcW w:type="dxa" w:w="1559"/>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公开资料所述测试精度</w:t>
            </w:r>
          </w:p>
        </w:tc>
        <w:tc>
          <w:tcPr>
            <w:tcW w:type="dxa" w:w="1984"/>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Prefill 输入处理速度</w:t>
            </w:r>
          </w:p>
        </w:tc>
        <w:tc>
          <w:tcPr>
            <w:tcW w:type="dxa" w:w="1616"/>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单请求 Decode 生成速度</w:t>
            </w:r>
          </w:p>
        </w:tc>
        <w:tc>
          <w:tcPr>
            <w:tcW w:type="dxa" w:w="1616"/>
            <w:vAlign w:val="center"/>
            <w:tcMar>
              <w:top w:w="90" w:type="dxa"/>
              <w:bottom w:w="90" w:type="dxa"/>
              <w:left w:w="90" w:type="dxa"/>
              <w:right w:w="90" w:type="dxa"/>
            </w:tcMar>
            <w:shd w:fill="F2F2F2"/>
          </w:tcPr>
          <w:p>
            <w:pPr>
              <w:keepNext/>
              <w:spacing w:after="0" w:line="440" w:lineRule="exact"/>
              <w:jc w:val="center"/>
            </w:pPr>
            <w:r>
              <w:rPr>
                <w:rFonts w:ascii="Songti SC" w:hAnsi="Songti SC" w:eastAsia="Songti SC" w:cs="Songti SC"/>
                <w:b/>
                <w:i w:val="0"/>
                <w:color w:val="000000"/>
                <w:sz w:val="28"/>
              </w:rPr>
              <w:t>并发下 Decode</w:t>
            </w:r>
          </w:p>
        </w:tc>
      </w:tr>
      <w:tr>
        <w:trPr>
          <w:cantSplit/>
        </w:trPr>
        <w:tc>
          <w:tcPr>
            <w:tcW w:type="dxa" w:w="1531"/>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M3 Ultra 512GB ×2</w:t>
            </w:r>
          </w:p>
        </w:tc>
        <w:tc>
          <w:tcPr>
            <w:tcW w:type="dxa" w:w="1559"/>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 xml:space="preserve">原生 </w:t>
            </w:r>
            <w:r>
              <w:rPr>
                <w:rFonts w:ascii="Songti SC" w:hAnsi="Songti SC" w:eastAsia="Songti SC" w:cs="Songti SC"/>
                <w:b/>
                <w:i w:val="0"/>
                <w:color w:val="000000"/>
                <w:sz w:val="28"/>
              </w:rPr>
              <w:t>MXFP4</w:t>
            </w:r>
            <w:r>
              <w:rPr>
                <w:rFonts w:ascii="Songti SC" w:hAnsi="Songti SC" w:eastAsia="Songti SC" w:cs="Songti SC"/>
                <w:b w:val="0"/>
                <w:i w:val="0"/>
                <w:color w:val="000000"/>
                <w:sz w:val="28"/>
              </w:rPr>
              <w:t xml:space="preserve"> 专家权重</w:t>
            </w:r>
          </w:p>
        </w:tc>
        <w:tc>
          <w:tcPr>
            <w:tcW w:type="dxa" w:w="1984"/>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 xml:space="preserve">单机冷输入约 </w:t>
            </w:r>
            <w:r>
              <w:rPr>
                <w:rFonts w:ascii="Songti SC" w:hAnsi="Songti SC" w:eastAsia="Songti SC" w:cs="Songti SC"/>
                <w:b/>
                <w:i w:val="0"/>
                <w:color w:val="000000"/>
                <w:sz w:val="28"/>
              </w:rPr>
              <w:t>737–846</w:t>
            </w:r>
            <w:r>
              <w:rPr>
                <w:rFonts w:ascii="Songti SC" w:hAnsi="Songti SC" w:eastAsia="Songti SC" w:cs="Songti SC"/>
                <w:b w:val="0"/>
                <w:i w:val="0"/>
                <w:color w:val="000000"/>
                <w:sz w:val="28"/>
              </w:rPr>
              <w:t xml:space="preserve">；约 62K 历史命中后追加 2K：约 </w:t>
            </w:r>
            <w:r>
              <w:rPr>
                <w:rFonts w:ascii="Songti SC" w:hAnsi="Songti SC" w:eastAsia="Songti SC" w:cs="Songti SC"/>
                <w:b/>
                <w:i w:val="0"/>
                <w:color w:val="000000"/>
                <w:sz w:val="28"/>
              </w:rPr>
              <w:t>326</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 xml:space="preserve">每台约 </w:t>
            </w:r>
            <w:r>
              <w:rPr>
                <w:rFonts w:ascii="Songti SC" w:hAnsi="Songti SC" w:eastAsia="Songti SC" w:cs="Songti SC"/>
                <w:b/>
                <w:i w:val="0"/>
                <w:color w:val="000000"/>
                <w:sz w:val="28"/>
              </w:rPr>
              <w:t>35</w:t>
            </w:r>
            <w:r>
              <w:rPr>
                <w:rFonts w:ascii="Songti SC" w:hAnsi="Songti SC" w:eastAsia="Songti SC" w:cs="Songti SC"/>
                <w:b w:val="0"/>
                <w:i w:val="0"/>
                <w:color w:val="000000"/>
                <w:sz w:val="28"/>
              </w:rPr>
              <w:t xml:space="preserve">；特定代码任务开启推测解码约 </w:t>
            </w:r>
            <w:r>
              <w:rPr>
                <w:rFonts w:ascii="Songti SC" w:hAnsi="Songti SC" w:eastAsia="Songti SC" w:cs="Songti SC"/>
                <w:b/>
                <w:i w:val="0"/>
                <w:color w:val="000000"/>
                <w:sz w:val="28"/>
              </w:rPr>
              <w:t>45</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双机同条件并发表现待实测</w:t>
            </w:r>
          </w:p>
        </w:tc>
      </w:tr>
      <w:tr>
        <w:trPr>
          <w:cantSplit/>
        </w:trPr>
        <w:tc>
          <w:tcPr>
            <w:tcW w:type="dxa" w:w="1531"/>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M5 Ultra 256GB ×2</w:t>
            </w:r>
          </w:p>
        </w:tc>
        <w:tc>
          <w:tcPr>
            <w:tcW w:type="dxa" w:w="1559"/>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FP4／INT4</w:t>
            </w:r>
            <w:r>
              <w:rPr>
                <w:rFonts w:ascii="Songti SC" w:hAnsi="Songti SC" w:eastAsia="Songti SC" w:cs="Songti SC"/>
                <w:b w:val="0"/>
                <w:i w:val="0"/>
                <w:color w:val="000000"/>
                <w:sz w:val="28"/>
              </w:rPr>
              <w:t>，制品与分片待确定</w:t>
            </w:r>
          </w:p>
        </w:tc>
        <w:tc>
          <w:tcPr>
            <w:tcW w:type="dxa" w:w="1984"/>
            <w:vAlign w:val="center"/>
            <w:tcMar>
              <w:top w:w="90" w:type="dxa"/>
              <w:bottom w:w="90" w:type="dxa"/>
              <w:left w:w="90" w:type="dxa"/>
              <w:right w:w="90" w:type="dxa"/>
            </w:tcMar>
          </w:tcPr>
          <w:p>
            <w:pPr>
              <w:spacing w:after="0" w:line="440" w:lineRule="exact"/>
              <w:jc w:val="left"/>
            </w:pPr>
            <w:r>
              <w:rPr>
                <w:rFonts w:ascii="Songti SC" w:hAnsi="Songti SC" w:eastAsia="Songti SC" w:cs="Songti SC"/>
                <w:b/>
                <w:i w:val="0"/>
                <w:color w:val="000000"/>
                <w:sz w:val="28"/>
              </w:rPr>
              <w:t>待实测</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i w:val="0"/>
                <w:color w:val="000000"/>
                <w:sz w:val="28"/>
              </w:rPr>
              <w:t>待实测</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i w:val="0"/>
                <w:color w:val="000000"/>
                <w:sz w:val="28"/>
              </w:rPr>
              <w:t>待实测</w:t>
            </w:r>
          </w:p>
        </w:tc>
      </w:tr>
      <w:tr>
        <w:trPr>
          <w:cantSplit/>
        </w:trPr>
        <w:tc>
          <w:tcPr>
            <w:tcW w:type="dxa" w:w="1531"/>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M5 Ultra 256GB ×3</w:t>
            </w:r>
          </w:p>
        </w:tc>
        <w:tc>
          <w:tcPr>
            <w:tcW w:type="dxa" w:w="1559"/>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FP4／INT4</w:t>
            </w:r>
            <w:r>
              <w:rPr>
                <w:rFonts w:ascii="Songti SC" w:hAnsi="Songti SC" w:eastAsia="Songti SC" w:cs="Songti SC"/>
                <w:b w:val="0"/>
                <w:i w:val="0"/>
                <w:color w:val="000000"/>
                <w:sz w:val="28"/>
              </w:rPr>
              <w:t>，制品与分片待确定</w:t>
            </w:r>
          </w:p>
        </w:tc>
        <w:tc>
          <w:tcPr>
            <w:tcW w:type="dxa" w:w="1984"/>
            <w:vAlign w:val="center"/>
            <w:tcMar>
              <w:top w:w="90" w:type="dxa"/>
              <w:bottom w:w="90" w:type="dxa"/>
              <w:left w:w="90" w:type="dxa"/>
              <w:right w:w="90" w:type="dxa"/>
            </w:tcMar>
          </w:tcPr>
          <w:p>
            <w:pPr>
              <w:spacing w:after="0" w:line="440" w:lineRule="exact"/>
              <w:jc w:val="left"/>
            </w:pPr>
            <w:r>
              <w:rPr>
                <w:rFonts w:ascii="Songti SC" w:hAnsi="Songti SC" w:eastAsia="Songti SC" w:cs="Songti SC"/>
                <w:b/>
                <w:i w:val="0"/>
                <w:color w:val="000000"/>
                <w:sz w:val="28"/>
              </w:rPr>
              <w:t>待实测</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i w:val="0"/>
                <w:color w:val="000000"/>
                <w:sz w:val="28"/>
              </w:rPr>
              <w:t>待实测</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i w:val="0"/>
                <w:color w:val="000000"/>
                <w:sz w:val="28"/>
              </w:rPr>
              <w:t>待实测</w:t>
            </w:r>
          </w:p>
        </w:tc>
      </w:tr>
      <w:tr>
        <w:trPr>
          <w:cantSplit/>
        </w:trPr>
        <w:tc>
          <w:tcPr>
            <w:tcW w:type="dxa" w:w="1531"/>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DGX Spark 128GB ×4</w:t>
            </w:r>
          </w:p>
        </w:tc>
        <w:tc>
          <w:tcPr>
            <w:tcW w:type="dxa" w:w="1559"/>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 xml:space="preserve">原生 </w:t>
            </w:r>
            <w:r>
              <w:rPr>
                <w:rFonts w:ascii="Songti SC" w:hAnsi="Songti SC" w:eastAsia="Songti SC" w:cs="Songti SC"/>
                <w:b/>
                <w:i w:val="0"/>
                <w:color w:val="000000"/>
                <w:sz w:val="28"/>
              </w:rPr>
              <w:t>MXFP4＋FP8 等组件</w:t>
            </w:r>
          </w:p>
        </w:tc>
        <w:tc>
          <w:tcPr>
            <w:tcW w:type="dxa" w:w="1984"/>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 xml:space="preserve">冷输入约 </w:t>
            </w:r>
            <w:r>
              <w:rPr>
                <w:rFonts w:ascii="Songti SC" w:hAnsi="Songti SC" w:eastAsia="Songti SC" w:cs="Songti SC"/>
                <w:b/>
                <w:i w:val="0"/>
                <w:color w:val="000000"/>
                <w:sz w:val="28"/>
              </w:rPr>
              <w:t>2,130–3,030</w:t>
            </w:r>
            <w:r>
              <w:rPr>
                <w:rFonts w:ascii="Songti SC" w:hAnsi="Songti SC" w:eastAsia="Songti SC" w:cs="Songti SC"/>
                <w:b w:val="0"/>
                <w:i w:val="0"/>
                <w:color w:val="000000"/>
                <w:sz w:val="28"/>
              </w:rPr>
              <w:t>，覆盖约 3K–93K 输入</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 xml:space="preserve">文章约 </w:t>
            </w:r>
            <w:r>
              <w:rPr>
                <w:rFonts w:ascii="Songti SC" w:hAnsi="Songti SC" w:eastAsia="Songti SC" w:cs="Songti SC"/>
                <w:b/>
                <w:i w:val="0"/>
                <w:color w:val="000000"/>
                <w:sz w:val="28"/>
              </w:rPr>
              <w:t>37</w:t>
            </w:r>
            <w:r>
              <w:rPr>
                <w:rFonts w:ascii="Songti SC" w:hAnsi="Songti SC" w:eastAsia="Songti SC" w:cs="Songti SC"/>
                <w:b w:val="0"/>
                <w:i w:val="0"/>
                <w:color w:val="000000"/>
                <w:sz w:val="28"/>
              </w:rPr>
              <w:t xml:space="preserve">；代码约 </w:t>
            </w:r>
            <w:r>
              <w:rPr>
                <w:rFonts w:ascii="Songti SC" w:hAnsi="Songti SC" w:eastAsia="Songti SC" w:cs="Songti SC"/>
                <w:b/>
                <w:i w:val="0"/>
                <w:color w:val="000000"/>
                <w:sz w:val="28"/>
              </w:rPr>
              <w:t>83</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 xml:space="preserve">代码任务：4 路每路约 </w:t>
            </w:r>
            <w:r>
              <w:rPr>
                <w:rFonts w:ascii="Songti SC" w:hAnsi="Songti SC" w:eastAsia="Songti SC" w:cs="Songti SC"/>
                <w:b/>
                <w:i w:val="0"/>
                <w:color w:val="000000"/>
                <w:sz w:val="28"/>
              </w:rPr>
              <w:t>56</w:t>
            </w:r>
            <w:r>
              <w:rPr>
                <w:rFonts w:ascii="Songti SC" w:hAnsi="Songti SC" w:eastAsia="Songti SC" w:cs="Songti SC"/>
                <w:b w:val="0"/>
                <w:i w:val="0"/>
                <w:color w:val="000000"/>
                <w:sz w:val="28"/>
              </w:rPr>
              <w:t xml:space="preserve">；8 路每路约 </w:t>
            </w:r>
            <w:r>
              <w:rPr>
                <w:rFonts w:ascii="Songti SC" w:hAnsi="Songti SC" w:eastAsia="Songti SC" w:cs="Songti SC"/>
                <w:b/>
                <w:i w:val="0"/>
                <w:color w:val="000000"/>
                <w:sz w:val="28"/>
              </w:rPr>
              <w:t>46</w:t>
            </w:r>
          </w:p>
        </w:tc>
      </w:tr>
      <w:tr>
        <w:trPr>
          <w:cantSplit/>
        </w:trPr>
        <w:tc>
          <w:tcPr>
            <w:tcW w:type="dxa" w:w="1531"/>
            <w:vAlign w:val="center"/>
            <w:tcMar>
              <w:top w:w="90" w:type="dxa"/>
              <w:bottom w:w="90" w:type="dxa"/>
              <w:left w:w="90" w:type="dxa"/>
              <w:right w:w="90" w:type="dxa"/>
            </w:tcMar>
          </w:tcPr>
          <w:p>
            <w:pPr>
              <w:spacing w:after="0" w:line="440" w:lineRule="exact"/>
              <w:jc w:val="center"/>
            </w:pPr>
            <w:r>
              <w:rPr>
                <w:rFonts w:ascii="Songti SC" w:hAnsi="Songti SC" w:eastAsia="Songti SC" w:cs="Songti SC"/>
                <w:b/>
                <w:i w:val="0"/>
                <w:color w:val="000000"/>
                <w:sz w:val="28"/>
              </w:rPr>
              <w:t>DGX Spark 128GB ×8</w:t>
            </w:r>
          </w:p>
        </w:tc>
        <w:tc>
          <w:tcPr>
            <w:tcW w:type="dxa" w:w="1559"/>
            <w:vAlign w:val="center"/>
            <w:tcMar>
              <w:top w:w="90" w:type="dxa"/>
              <w:bottom w:w="90" w:type="dxa"/>
              <w:left w:w="90" w:type="dxa"/>
              <w:right w:w="90" w:type="dxa"/>
            </w:tcMar>
          </w:tcPr>
          <w:p>
            <w:pPr>
              <w:spacing w:after="0" w:line="440" w:lineRule="exact"/>
              <w:jc w:val="center"/>
            </w:pPr>
            <w:r>
              <w:rPr>
                <w:rFonts w:ascii="Songti SC" w:hAnsi="Songti SC" w:eastAsia="Songti SC" w:cs="Songti SC"/>
                <w:b w:val="0"/>
                <w:i w:val="0"/>
                <w:color w:val="000000"/>
                <w:sz w:val="28"/>
              </w:rPr>
              <w:t xml:space="preserve">原生 </w:t>
            </w:r>
            <w:r>
              <w:rPr>
                <w:rFonts w:ascii="Songti SC" w:hAnsi="Songti SC" w:eastAsia="Songti SC" w:cs="Songti SC"/>
                <w:b/>
                <w:i w:val="0"/>
                <w:color w:val="000000"/>
                <w:sz w:val="28"/>
              </w:rPr>
              <w:t>MXFP4＋FP8 等组件</w:t>
            </w:r>
          </w:p>
        </w:tc>
        <w:tc>
          <w:tcPr>
            <w:tcW w:type="dxa" w:w="1984"/>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 xml:space="preserve">128K 冷输入约 </w:t>
            </w:r>
            <w:r>
              <w:rPr>
                <w:rFonts w:ascii="Songti SC" w:hAnsi="Songti SC" w:eastAsia="Songti SC" w:cs="Songti SC"/>
                <w:b/>
                <w:i w:val="0"/>
                <w:color w:val="000000"/>
                <w:sz w:val="28"/>
              </w:rPr>
              <w:t>3,907</w:t>
            </w:r>
            <w:r>
              <w:rPr>
                <w:rFonts w:ascii="Songti SC" w:hAnsi="Songti SC" w:eastAsia="Songti SC" w:cs="Songti SC"/>
                <w:b w:val="0"/>
                <w:i w:val="0"/>
                <w:color w:val="000000"/>
                <w:sz w:val="28"/>
              </w:rPr>
              <w:t xml:space="preserve">；8 路同时处理 128K，合计约 </w:t>
            </w:r>
            <w:r>
              <w:rPr>
                <w:rFonts w:ascii="Songti SC" w:hAnsi="Songti SC" w:eastAsia="Songti SC" w:cs="Songti SC"/>
                <w:b/>
                <w:i w:val="0"/>
                <w:color w:val="000000"/>
                <w:sz w:val="28"/>
              </w:rPr>
              <w:t>3,944</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 xml:space="preserve">文章约 </w:t>
            </w:r>
            <w:r>
              <w:rPr>
                <w:rFonts w:ascii="Songti SC" w:hAnsi="Songti SC" w:eastAsia="Songti SC" w:cs="Songti SC"/>
                <w:b/>
                <w:i w:val="0"/>
                <w:color w:val="000000"/>
                <w:sz w:val="28"/>
              </w:rPr>
              <w:t>87</w:t>
            </w:r>
            <w:r>
              <w:rPr>
                <w:rFonts w:ascii="Songti SC" w:hAnsi="Songti SC" w:eastAsia="Songti SC" w:cs="Songti SC"/>
                <w:b w:val="0"/>
                <w:i w:val="0"/>
                <w:color w:val="000000"/>
                <w:sz w:val="28"/>
              </w:rPr>
              <w:t xml:space="preserve">；代码约 </w:t>
            </w:r>
            <w:r>
              <w:rPr>
                <w:rFonts w:ascii="Songti SC" w:hAnsi="Songti SC" w:eastAsia="Songti SC" w:cs="Songti SC"/>
                <w:b/>
                <w:i w:val="0"/>
                <w:color w:val="000000"/>
                <w:sz w:val="28"/>
              </w:rPr>
              <w:t>132</w:t>
            </w:r>
          </w:p>
        </w:tc>
        <w:tc>
          <w:tcPr>
            <w:tcW w:type="dxa" w:w="1616"/>
            <w:vAlign w:val="center"/>
            <w:tcMar>
              <w:top w:w="90" w:type="dxa"/>
              <w:bottom w:w="90" w:type="dxa"/>
              <w:left w:w="90" w:type="dxa"/>
              <w:right w:w="90" w:type="dxa"/>
            </w:tcMar>
          </w:tcPr>
          <w:p>
            <w:pPr>
              <w:spacing w:after="0" w:line="440" w:lineRule="exact"/>
              <w:jc w:val="left"/>
            </w:pPr>
            <w:r>
              <w:rPr>
                <w:rFonts w:ascii="Songti SC" w:hAnsi="Songti SC" w:eastAsia="Songti SC" w:cs="Songti SC"/>
                <w:b w:val="0"/>
                <w:i w:val="0"/>
                <w:color w:val="000000"/>
                <w:sz w:val="28"/>
              </w:rPr>
              <w:t xml:space="preserve">代码任务：4 路每路约 </w:t>
            </w:r>
            <w:r>
              <w:rPr>
                <w:rFonts w:ascii="Songti SC" w:hAnsi="Songti SC" w:eastAsia="Songti SC" w:cs="Songti SC"/>
                <w:b/>
                <w:i w:val="0"/>
                <w:color w:val="000000"/>
                <w:sz w:val="28"/>
              </w:rPr>
              <w:t>84</w:t>
            </w:r>
            <w:r>
              <w:rPr>
                <w:rFonts w:ascii="Songti SC" w:hAnsi="Songti SC" w:eastAsia="Songti SC" w:cs="Songti SC"/>
                <w:b w:val="0"/>
                <w:i w:val="0"/>
                <w:color w:val="000000"/>
                <w:sz w:val="28"/>
              </w:rPr>
              <w:t xml:space="preserve">；8 路每路约 </w:t>
            </w:r>
            <w:r>
              <w:rPr>
                <w:rFonts w:ascii="Songti SC" w:hAnsi="Songti SC" w:eastAsia="Songti SC" w:cs="Songti SC"/>
                <w:b/>
                <w:i w:val="0"/>
                <w:color w:val="000000"/>
                <w:sz w:val="28"/>
              </w:rPr>
              <w:t>70</w:t>
            </w:r>
          </w:p>
        </w:tc>
      </w:tr>
    </w:tbl>
    <w:p>
      <w:pPr>
        <w:spacing w:after="0" w:line="80" w:lineRule="exact"/>
      </w:pPr>
      <w:r>
        <w:rPr>
          <w:rFonts w:ascii="Songti SC" w:hAnsi="Songti SC" w:eastAsia="Songti SC" w:cs="Songti SC"/>
          <w:b w:val="0"/>
          <w:i w:val="0"/>
          <w:color w:val="000000"/>
          <w:sz w:val="8"/>
        </w:rPr>
      </w:r>
    </w:p>
    <w:p>
      <w:pPr>
        <w:widowControl/>
      </w:pPr>
      <w:r>
        <w:rPr>
          <w:rFonts w:ascii="Songti SC" w:hAnsi="Songti SC" w:eastAsia="Songti SC" w:cs="Songti SC"/>
          <w:b/>
          <w:i w:val="0"/>
          <w:color w:val="000000"/>
          <w:sz w:val="28"/>
        </w:rPr>
        <w:t>性能口径说明：</w:t>
      </w:r>
    </w:p>
    <w:p>
      <w:pPr>
        <w:widowControl/>
        <w:ind w:left="283" w:hanging="283"/>
      </w:pPr>
      <w:r>
        <w:rPr>
          <w:rFonts w:ascii="Songti SC" w:hAnsi="Songti SC" w:eastAsia="Songti SC" w:cs="Songti SC"/>
          <w:b w:val="0"/>
          <w:i w:val="0"/>
          <w:color w:val="000000"/>
          <w:sz w:val="28"/>
        </w:rPr>
        <w:t>• 表中数据为公开资料所载测试参考，不是乙方实测或本项目验收结果；不同模型版本、运行时、量化方式、任务、互联配置及统计口径可能导致结果不具可比性，乙方不承诺可复现所列数值。</w:t>
      </w:r>
    </w:p>
    <w:p>
      <w:pPr>
        <w:widowControl/>
        <w:ind w:left="283" w:hanging="283"/>
      </w:pPr>
      <w:r>
        <w:rPr>
          <w:rFonts w:ascii="Songti SC" w:hAnsi="Songti SC" w:eastAsia="Songti SC" w:cs="Songti SC"/>
          <w:b w:val="0"/>
          <w:i w:val="0"/>
          <w:color w:val="000000"/>
          <w:sz w:val="28"/>
        </w:rPr>
        <w:t>• Spark 的上述生成测试开启了推测解码。</w:t>
      </w:r>
    </w:p>
    <w:p>
      <w:pPr>
        <w:widowControl/>
        <w:ind w:left="283" w:hanging="283"/>
      </w:pPr>
      <w:r>
        <w:rPr>
          <w:rFonts w:ascii="Songti SC" w:hAnsi="Songti SC" w:eastAsia="Songti SC" w:cs="Songti SC"/>
          <w:b w:val="0"/>
          <w:i w:val="0"/>
          <w:color w:val="000000"/>
          <w:sz w:val="28"/>
        </w:rPr>
        <w:t xml:space="preserve">• Spark ×4 的代码任务，四并发／八并发的每路速度较单路下降约 </w:t>
      </w:r>
      <w:r>
        <w:rPr>
          <w:rFonts w:ascii="Songti SC" w:hAnsi="Songti SC" w:eastAsia="Songti SC" w:cs="Songti SC"/>
          <w:b/>
          <w:i w:val="0"/>
          <w:color w:val="000000"/>
          <w:sz w:val="28"/>
        </w:rPr>
        <w:t>32%／44%</w:t>
      </w:r>
      <w:r>
        <w:rPr>
          <w:rFonts w:ascii="Songti SC" w:hAnsi="Songti SC" w:eastAsia="Songti SC" w:cs="Songti SC"/>
          <w:b w:val="0"/>
          <w:i w:val="0"/>
          <w:color w:val="000000"/>
          <w:sz w:val="28"/>
        </w:rPr>
        <w:t xml:space="preserve">；Spark ×8 对应下降约 </w:t>
      </w:r>
      <w:r>
        <w:rPr>
          <w:rFonts w:ascii="Songti SC" w:hAnsi="Songti SC" w:eastAsia="Songti SC" w:cs="Songti SC"/>
          <w:b/>
          <w:i w:val="0"/>
          <w:color w:val="000000"/>
          <w:sz w:val="28"/>
        </w:rPr>
        <w:t>36%／47%</w:t>
      </w:r>
      <w:r>
        <w:rPr>
          <w:rFonts w:ascii="Songti SC" w:hAnsi="Songti SC" w:eastAsia="Songti SC" w:cs="Songti SC"/>
          <w:b w:val="0"/>
          <w:i w:val="0"/>
          <w:color w:val="000000"/>
          <w:sz w:val="28"/>
        </w:rPr>
        <w:t>。</w:t>
      </w:r>
    </w:p>
    <w:p>
      <w:pPr>
        <w:widowControl/>
        <w:ind w:left="283" w:hanging="283"/>
      </w:pPr>
      <w:r>
        <w:rPr>
          <w:rFonts w:ascii="Songti SC" w:hAnsi="Songti SC" w:eastAsia="Songti SC" w:cs="Songti SC"/>
          <w:b w:val="0"/>
          <w:i w:val="0"/>
          <w:color w:val="000000"/>
          <w:sz w:val="28"/>
        </w:rPr>
        <w:t>• Decode 并发测试主要为短提示词任务，</w:t>
      </w:r>
      <w:r>
        <w:rPr>
          <w:rFonts w:ascii="Songti SC" w:hAnsi="Songti SC" w:eastAsia="Songti SC" w:cs="Songti SC"/>
          <w:b/>
          <w:i w:val="0"/>
          <w:color w:val="000000"/>
          <w:sz w:val="28"/>
        </w:rPr>
        <w:t>不等于每路保留 128K 历史时的成绩</w:t>
      </w:r>
      <w:r>
        <w:rPr>
          <w:rFonts w:ascii="Songti SC" w:hAnsi="Songti SC" w:eastAsia="Songti SC" w:cs="Songti SC"/>
          <w:b w:val="0"/>
          <w:i w:val="0"/>
          <w:color w:val="000000"/>
          <w:sz w:val="28"/>
        </w:rPr>
        <w:t>。</w:t>
      </w:r>
    </w:p>
    <w:p>
      <w:pPr>
        <w:widowControl/>
        <w:ind w:left="283" w:hanging="283"/>
      </w:pPr>
      <w:r>
        <w:rPr>
          <w:rFonts w:ascii="Songti SC" w:hAnsi="Songti SC" w:eastAsia="Songti SC" w:cs="Songti SC"/>
          <w:b w:val="0"/>
          <w:i w:val="0"/>
          <w:color w:val="000000"/>
          <w:sz w:val="28"/>
        </w:rPr>
        <w:t>• M5 256GB 单机不能直接按独立驻留一个完整 FP4／INT4 模型副本计算，双机、三机都需要验证分片与运行缓冲容量。</w:t>
      </w:r>
    </w:p>
    <w:p>
      <w:pPr>
        <w:pStyle w:val="Heading4"/>
        <w:keepNext/>
        <w:keepLines/>
        <w:widowControl/>
      </w:pPr>
      <w:r>
        <w:rPr>
          <w:rFonts w:ascii="Heiti SC" w:hAnsi="Heiti SC" w:eastAsia="Heiti SC" w:cs="Heiti SC"/>
          <w:b w:val="0"/>
          <w:i w:val="0"/>
          <w:color w:val="000000"/>
          <w:sz w:val="28"/>
        </w:rPr>
        <w:t>三、先租赁验证，再决定采购</w:t>
      </w:r>
    </w:p>
    <w:p>
      <w:pPr>
        <w:widowControl/>
      </w:pPr>
      <w:r>
        <w:rPr>
          <w:rFonts w:ascii="Songti SC" w:hAnsi="Songti SC" w:eastAsia="Songti SC" w:cs="Songti SC"/>
          <w:b w:val="0"/>
          <w:i w:val="0"/>
          <w:color w:val="000000"/>
          <w:sz w:val="28"/>
        </w:rPr>
        <w:t>正式采购前，双方先确认候选配置，由甲方租赁相应设备，乙方协助进行实际业务测试。测试完成后，甲方根据实测结果、实际报价和业务需求决定是否采购。设备租赁、采购及配套费用由甲方承担，不包含在开发服务费内。</w:t>
      </w:r>
    </w:p>
    <w:p>
      <w:pPr>
        <w:widowControl/>
      </w:pPr>
      <w:r>
        <w:rPr>
          <w:rFonts w:ascii="Songti SC" w:hAnsi="Songti SC" w:eastAsia="Songti SC" w:cs="Songti SC"/>
          <w:b w:val="0"/>
          <w:i w:val="0"/>
          <w:color w:val="000000"/>
          <w:sz w:val="28"/>
        </w:rPr>
        <w:t>上述公开资料仅供参考，不构成乙方的采购推荐或性能保证。甲方未经验证自行采购，或购买与测试配置不同的设备，由此产生的选型及性能不符风险由甲方承担；乙方应如实反馈测试结果。</w:t>
      </w:r>
    </w:p>
    <w:p>
      <w:pPr>
        <w:pStyle w:val="Heading2"/>
        <w:keepNext/>
        <w:keepLines/>
        <w:widowControl/>
      </w:pPr>
      <w:r>
        <w:rPr>
          <w:rFonts w:ascii="Heiti SC" w:hAnsi="Heiti SC" w:eastAsia="Heiti SC" w:cs="Heiti SC"/>
          <w:b w:val="0"/>
          <w:i w:val="0"/>
          <w:color w:val="000000"/>
          <w:sz w:val="28"/>
        </w:rPr>
        <w:t>2. 基于云器 CLI 的 MCP 开发</w:t>
      </w:r>
    </w:p>
    <w:p>
      <w:pPr>
        <w:widowControl/>
      </w:pPr>
      <w:r>
        <w:rPr>
          <w:rFonts w:ascii="Songti SC" w:hAnsi="Songti SC" w:eastAsia="Songti SC" w:cs="Songti SC"/>
          <w:b w:val="0"/>
          <w:i w:val="0"/>
          <w:color w:val="000000"/>
          <w:sz w:val="28"/>
        </w:rPr>
        <w:t>乙方基于云器 CLI 封装 MCP 工具，供数据开发 Agent 调用，使其能够读取生产数据，并在测试数据库中执行数据处理工作。</w:t>
      </w:r>
    </w:p>
    <w:p>
      <w:pPr>
        <w:widowControl/>
      </w:pPr>
      <w:r>
        <w:rPr>
          <w:rFonts w:ascii="Songti SC" w:hAnsi="Songti SC" w:eastAsia="Songti SC" w:cs="Songti SC"/>
          <w:b w:val="0"/>
          <w:i w:val="0"/>
          <w:color w:val="000000"/>
          <w:sz w:val="28"/>
        </w:rPr>
        <w:t>MCP 的操作范围为：</w:t>
      </w:r>
    </w:p>
    <w:p>
      <w:pPr>
        <w:widowControl/>
        <w:ind w:left="283" w:hanging="283"/>
      </w:pPr>
      <w:r>
        <w:rPr>
          <w:rFonts w:ascii="Songti SC" w:hAnsi="Songti SC" w:eastAsia="Songti SC" w:cs="Songti SC"/>
          <w:b/>
          <w:i w:val="0"/>
          <w:color w:val="000000"/>
          <w:sz w:val="28"/>
        </w:rPr>
        <w:t>• 生产数据库：只读。</w:t>
      </w:r>
      <w:r>
        <w:rPr>
          <w:rFonts w:ascii="Songti SC" w:hAnsi="Songti SC" w:eastAsia="Songti SC" w:cs="Songti SC"/>
          <w:b w:val="0"/>
          <w:i w:val="0"/>
          <w:color w:val="000000"/>
          <w:sz w:val="28"/>
        </w:rPr>
        <w:t xml:space="preserve"> 允许读取授权范围内的数据，不允许写入、修改或删除生产数据，也不允许修改生产库结构。</w:t>
      </w:r>
    </w:p>
    <w:p>
      <w:pPr>
        <w:widowControl/>
        <w:ind w:left="283" w:hanging="283"/>
      </w:pPr>
      <w:r>
        <w:rPr>
          <w:rFonts w:ascii="Songti SC" w:hAnsi="Songti SC" w:eastAsia="Songti SC" w:cs="Songti SC"/>
          <w:b/>
          <w:i w:val="0"/>
          <w:color w:val="000000"/>
          <w:sz w:val="28"/>
        </w:rPr>
        <w:t>• 测试数据库：读写。</w:t>
      </w:r>
      <w:r>
        <w:rPr>
          <w:rFonts w:ascii="Songti SC" w:hAnsi="Songti SC" w:eastAsia="Songti SC" w:cs="Songti SC"/>
          <w:b w:val="0"/>
          <w:i w:val="0"/>
          <w:color w:val="000000"/>
          <w:sz w:val="28"/>
        </w:rPr>
        <w:t xml:space="preserve"> 允许在授权范围内读取和写入数据，用于数据开发、数据清洗及数据治理。</w:t>
      </w:r>
    </w:p>
    <w:p>
      <w:pPr>
        <w:widowControl/>
      </w:pPr>
      <w:r>
        <w:rPr>
          <w:rFonts w:ascii="Songti SC" w:hAnsi="Songti SC" w:eastAsia="Songti SC" w:cs="Songti SC"/>
          <w:b w:val="0"/>
          <w:i w:val="0"/>
          <w:color w:val="000000"/>
          <w:sz w:val="28"/>
        </w:rPr>
        <w:t>Agent 通过 MCP 调用封装后的云器 CLI 能力执行数据库操作，生产库写入能力不向 Agent 开放。</w:t>
      </w:r>
    </w:p>
    <w:p>
      <w:pPr>
        <w:pStyle w:val="Heading2"/>
        <w:keepNext/>
        <w:keepLines/>
        <w:widowControl/>
      </w:pPr>
      <w:r>
        <w:rPr>
          <w:rFonts w:ascii="Heiti SC" w:hAnsi="Heiti SC" w:eastAsia="Heiti SC" w:cs="Heiti SC"/>
          <w:b w:val="0"/>
          <w:i w:val="0"/>
          <w:color w:val="000000"/>
          <w:sz w:val="28"/>
        </w:rPr>
        <w:t>3. 安全与审计</w:t>
      </w:r>
    </w:p>
    <w:p>
      <w:pPr>
        <w:widowControl/>
      </w:pPr>
      <w:r>
        <w:rPr>
          <w:rFonts w:ascii="Songti SC" w:hAnsi="Songti SC" w:eastAsia="Songti SC" w:cs="Songti SC"/>
          <w:b w:val="0"/>
          <w:i w:val="0"/>
          <w:color w:val="000000"/>
          <w:sz w:val="28"/>
        </w:rPr>
        <w:t xml:space="preserve">1. </w:t>
      </w:r>
      <w:r>
        <w:rPr>
          <w:rFonts w:ascii="Songti SC" w:hAnsi="Songti SC" w:eastAsia="Songti SC" w:cs="Songti SC"/>
          <w:b/>
          <w:i w:val="0"/>
          <w:color w:val="000000"/>
          <w:sz w:val="28"/>
        </w:rPr>
        <w:t>操作审计。</w:t>
      </w:r>
      <w:r>
        <w:rPr>
          <w:rFonts w:ascii="Songti SC" w:hAnsi="Songti SC" w:eastAsia="Songti SC" w:cs="Songti SC"/>
          <w:b w:val="0"/>
          <w:i w:val="0"/>
          <w:color w:val="000000"/>
          <w:sz w:val="28"/>
        </w:rPr>
        <w:t xml:space="preserve"> Agent通过MCP发起的全部数据库读写操作均记录审计日志，包括发起人、运行时、操作时间、目标库表、操作内容及执行结果，被拒绝的操作和人工审批过程也应留痕。日志可查询、追溯，不明文记录密码、访问凭据或不必要的业务数据。</w:t>
      </w:r>
    </w:p>
    <w:p>
      <w:pPr>
        <w:widowControl/>
      </w:pPr>
      <w:r>
        <w:rPr>
          <w:rFonts w:ascii="Songti SC" w:hAnsi="Songti SC" w:eastAsia="Songti SC" w:cs="Songti SC"/>
          <w:b w:val="0"/>
          <w:i w:val="0"/>
          <w:color w:val="000000"/>
          <w:sz w:val="28"/>
        </w:rPr>
        <w:t xml:space="preserve">2. </w:t>
      </w:r>
      <w:r>
        <w:rPr>
          <w:rFonts w:ascii="Songti SC" w:hAnsi="Songti SC" w:eastAsia="Songti SC" w:cs="Songti SC"/>
          <w:b/>
          <w:i w:val="0"/>
          <w:color w:val="000000"/>
          <w:sz w:val="28"/>
        </w:rPr>
        <w:t>运行时独立权限。</w:t>
      </w:r>
      <w:r>
        <w:rPr>
          <w:rFonts w:ascii="Songti SC" w:hAnsi="Songti SC" w:eastAsia="Songti SC" w:cs="Songti SC"/>
          <w:b w:val="0"/>
          <w:i w:val="0"/>
          <w:color w:val="000000"/>
          <w:sz w:val="28"/>
        </w:rPr>
        <w:t xml:space="preserve"> 每个Agent运行时单独配置数据源、库表及操作权限，通过独立身份访问MCP，由服务端校验权限。生产库使用只读账号，测试库使用限定范围的读写账号，不仅依赖模型提示词限制操作。</w:t>
      </w:r>
    </w:p>
    <w:p>
      <w:pPr>
        <w:widowControl/>
      </w:pPr>
      <w:r>
        <w:rPr>
          <w:rFonts w:ascii="Songti SC" w:hAnsi="Songti SC" w:eastAsia="Songti SC" w:cs="Songti SC"/>
          <w:b w:val="0"/>
          <w:i w:val="0"/>
          <w:color w:val="000000"/>
          <w:sz w:val="28"/>
        </w:rPr>
        <w:t xml:space="preserve">3. </w:t>
      </w:r>
      <w:r>
        <w:rPr>
          <w:rFonts w:ascii="Songti SC" w:hAnsi="Songti SC" w:eastAsia="Songti SC" w:cs="Songti SC"/>
          <w:b/>
          <w:i w:val="0"/>
          <w:color w:val="000000"/>
          <w:sz w:val="28"/>
        </w:rPr>
        <w:t>高危操作拦截与审批。</w:t>
      </w:r>
      <w:r>
        <w:rPr>
          <w:rFonts w:ascii="Songti SC" w:hAnsi="Songti SC" w:eastAsia="Songti SC" w:cs="Songti SC"/>
          <w:b w:val="0"/>
          <w:i w:val="0"/>
          <w:color w:val="000000"/>
          <w:sz w:val="28"/>
        </w:rPr>
        <w:t xml:space="preserve"> 生产库写入、越权访问及权限修改等操作在MCP层直接拒绝，不因人工审批而放开。测试库清空、删表、大批量覆盖等高危操作，按双方确认的规则直接禁止或经人工审批后执行。封装云器CLI时仅开放必要命令，不向Agent提供任意Shell命令执行入口。</w:t>
      </w:r>
    </w:p>
    <w:p>
      <w:pPr>
        <w:widowControl/>
      </w:pPr>
      <w:r>
        <w:rPr>
          <w:rFonts w:ascii="Songti SC" w:hAnsi="Songti SC" w:eastAsia="Songti SC" w:cs="Songti SC"/>
          <w:b w:val="0"/>
          <w:i w:val="0"/>
          <w:color w:val="000000"/>
          <w:sz w:val="28"/>
        </w:rPr>
        <w:t xml:space="preserve">4. </w:t>
      </w:r>
      <w:r>
        <w:rPr>
          <w:rFonts w:ascii="Songti SC" w:hAnsi="Songti SC" w:eastAsia="Songti SC" w:cs="Songti SC"/>
          <w:b/>
          <w:i w:val="0"/>
          <w:color w:val="000000"/>
          <w:sz w:val="28"/>
        </w:rPr>
        <w:t>内网隔离与加密访问。</w:t>
      </w:r>
      <w:r>
        <w:rPr>
          <w:rFonts w:ascii="Songti SC" w:hAnsi="Songti SC" w:eastAsia="Songti SC" w:cs="Songti SC"/>
          <w:b w:val="0"/>
          <w:i w:val="0"/>
          <w:color w:val="000000"/>
          <w:sz w:val="28"/>
        </w:rPr>
        <w:t xml:space="preserve"> 非公开数据处理所用的Agent执行服务、MCP服务及本地模型服务原则上部署在甲方内网，服务调用采用身份鉴权及TLS加密；外部人员通过VPN等受控入口访问，不直接向公网开放MCP及模型服务。云器支持私网接入时使用私网连接，仅支持公网接口时采用HTTPS及可用的访问白名单、受控出口措施。非公开数据不得发送至外部模型，本地模型不可用时不得自动切换至云端模型；日志上报、遥测及第三方工具也应遵守同样的数据边界。具体网络接入方式由双方根据甲方环境及云器支持能力确认。</w:t>
      </w:r>
    </w:p>
    <w:p>
      <w:pPr>
        <w:pStyle w:val="Heading1"/>
        <w:keepNext/>
        <w:keepLines/>
        <w:widowControl/>
      </w:pPr>
      <w:r>
        <w:rPr>
          <w:rFonts w:ascii="Heiti SC" w:hAnsi="Heiti SC" w:eastAsia="Heiti SC" w:cs="Heiti SC"/>
          <w:b w:val="0"/>
          <w:i w:val="0"/>
          <w:color w:val="000000"/>
          <w:sz w:val="28"/>
        </w:rPr>
        <w:t>第二部分：OA业务协同平台</w:t>
      </w:r>
    </w:p>
    <w:p>
      <w:pPr>
        <w:widowControl/>
      </w:pPr>
      <w:r>
        <w:rPr>
          <w:rFonts w:ascii="Songti SC" w:hAnsi="Songti SC" w:eastAsia="Songti SC" w:cs="Songti SC"/>
          <w:b w:val="0"/>
          <w:i w:val="0"/>
          <w:color w:val="000000"/>
          <w:sz w:val="28"/>
        </w:rPr>
        <w:t>系统按销售、产品、研发、管理员四类角色提供不同的工作视图，根据登录人员的角色及授权，展示对应的菜单、数据和操作入口。销售侧重客户及需求管理，产品侧重方案、承接安排和验收，研发侧重任务执行与交付，管理员负责需求承接审批、权限及系统管理。</w:t>
      </w:r>
    </w:p>
    <w:p>
      <w:pPr>
        <w:widowControl/>
      </w:pPr>
      <w:r>
        <w:rPr>
          <w:rFonts w:ascii="Songti SC" w:hAnsi="Songti SC" w:eastAsia="Songti SC" w:cs="Songti SC"/>
          <w:b w:val="0"/>
          <w:i w:val="0"/>
          <w:color w:val="000000"/>
          <w:sz w:val="28"/>
        </w:rPr>
        <w:t>各模块的开放角色如下；模块可见不代表具有全部操作权限，人员仅能在授权数据范围内执行对应操作。客户档案管理向销售和管理员开放，客户沟通及录音总结功能仅向销售开放。</w:t>
      </w:r>
    </w:p>
    <w:p>
      <w:pPr>
        <w:pStyle w:val="Heading2"/>
        <w:keepNext/>
        <w:keepLines/>
        <w:widowControl/>
      </w:pPr>
      <w:r>
        <w:rPr>
          <w:rFonts w:ascii="Heiti SC" w:hAnsi="Heiti SC" w:eastAsia="Heiti SC" w:cs="Heiti SC"/>
          <w:b w:val="0"/>
          <w:i w:val="0"/>
          <w:color w:val="000000"/>
          <w:sz w:val="28"/>
        </w:rPr>
        <w:t>1. 核心业务流转</w:t>
      </w:r>
    </w:p>
    <w:p>
      <w:pPr>
        <w:widowControl/>
      </w:pPr>
      <w:r>
        <w:rPr>
          <w:rFonts w:ascii="Songti SC" w:hAnsi="Songti SC" w:eastAsia="Songti SC" w:cs="Songti SC"/>
          <w:b/>
          <w:i w:val="0"/>
          <w:color w:val="000000"/>
          <w:sz w:val="28"/>
        </w:rPr>
        <w:t>开放角色：</w:t>
      </w:r>
      <w:r>
        <w:rPr>
          <w:rFonts w:ascii="Songti SC" w:hAnsi="Songti SC" w:eastAsia="Songti SC" w:cs="Songti SC"/>
          <w:b w:val="0"/>
          <w:i w:val="0"/>
          <w:color w:val="000000"/>
          <w:sz w:val="28"/>
        </w:rPr>
        <w:t xml:space="preserve"> 销售、产品、研发及管理员按各自职责参与。</w:t>
      </w:r>
    </w:p>
    <w:p>
      <w:pPr>
        <w:widowControl/>
      </w:pPr>
      <w:r>
        <w:rPr>
          <w:rFonts w:ascii="Songti SC" w:hAnsi="Songti SC" w:eastAsia="Songti SC" w:cs="Songti SC"/>
          <w:b/>
          <w:i w:val="0"/>
          <w:color w:val="000000"/>
          <w:sz w:val="28"/>
        </w:rPr>
        <w:t>销售创建需求 → 指定审批人审批 → 产品接收并安排承接 → 产品或研发执行 → 提交交付 → 产品验收。</w:t>
      </w:r>
    </w:p>
    <w:p>
      <w:pPr>
        <w:widowControl/>
      </w:pPr>
      <w:r>
        <w:rPr>
          <w:rFonts w:ascii="Songti SC" w:hAnsi="Songti SC" w:eastAsia="Songti SC" w:cs="Songti SC"/>
          <w:b w:val="0"/>
          <w:i w:val="0"/>
          <w:color w:val="000000"/>
          <w:sz w:val="28"/>
        </w:rPr>
        <w:t xml:space="preserve">1. </w:t>
      </w:r>
      <w:r>
        <w:rPr>
          <w:rFonts w:ascii="Songti SC" w:hAnsi="Songti SC" w:eastAsia="Songti SC" w:cs="Songti SC"/>
          <w:b/>
          <w:i w:val="0"/>
          <w:color w:val="000000"/>
          <w:sz w:val="28"/>
        </w:rPr>
        <w:t>销售创建需求。</w:t>
      </w:r>
      <w:r>
        <w:rPr>
          <w:rFonts w:ascii="Songti SC" w:hAnsi="Songti SC" w:eastAsia="Songti SC" w:cs="Songti SC"/>
          <w:b w:val="0"/>
          <w:i w:val="0"/>
          <w:color w:val="000000"/>
          <w:sz w:val="28"/>
        </w:rPr>
        <w:t xml:space="preserve"> 销售选择关联客户，填写需求说明、交付要求及附件，保存后提交承接审批。</w:t>
      </w:r>
    </w:p>
    <w:p>
      <w:pPr>
        <w:widowControl/>
      </w:pPr>
      <w:r>
        <w:rPr>
          <w:rFonts w:ascii="Songti SC" w:hAnsi="Songti SC" w:eastAsia="Songti SC" w:cs="Songti SC"/>
          <w:b w:val="0"/>
          <w:i w:val="0"/>
          <w:color w:val="000000"/>
          <w:sz w:val="28"/>
        </w:rPr>
        <w:t xml:space="preserve">2. </w:t>
      </w:r>
      <w:r>
        <w:rPr>
          <w:rFonts w:ascii="Songti SC" w:hAnsi="Songti SC" w:eastAsia="Songti SC" w:cs="Songti SC"/>
          <w:b/>
          <w:i w:val="0"/>
          <w:color w:val="000000"/>
          <w:sz w:val="28"/>
        </w:rPr>
        <w:t>管理员审批。</w:t>
      </w:r>
      <w:r>
        <w:rPr>
          <w:rFonts w:ascii="Songti SC" w:hAnsi="Songti SC" w:eastAsia="Songti SC" w:cs="Songti SC"/>
          <w:b w:val="0"/>
          <w:i w:val="0"/>
          <w:color w:val="000000"/>
          <w:sz w:val="28"/>
        </w:rPr>
        <w:t xml:space="preserve"> 提交后由后台指定的管理员判断是否承接。通过后流转至产品处理；不通过则记录审批意见并通知销售，项目不进入后续实施环节。</w:t>
      </w:r>
    </w:p>
    <w:p>
      <w:pPr>
        <w:widowControl/>
      </w:pPr>
      <w:r>
        <w:rPr>
          <w:rFonts w:ascii="Songti SC" w:hAnsi="Songti SC" w:eastAsia="Songti SC" w:cs="Songti SC"/>
          <w:b w:val="0"/>
          <w:i w:val="0"/>
          <w:color w:val="000000"/>
          <w:sz w:val="28"/>
        </w:rPr>
        <w:t xml:space="preserve">3. </w:t>
      </w:r>
      <w:r>
        <w:rPr>
          <w:rFonts w:ascii="Songti SC" w:hAnsi="Songti SC" w:eastAsia="Songti SC" w:cs="Songti SC"/>
          <w:b/>
          <w:i w:val="0"/>
          <w:color w:val="000000"/>
          <w:sz w:val="28"/>
        </w:rPr>
        <w:t>产品处理需求。</w:t>
      </w:r>
      <w:r>
        <w:rPr>
          <w:rFonts w:ascii="Songti SC" w:hAnsi="Songti SC" w:eastAsia="Songti SC" w:cs="Songti SC"/>
          <w:b w:val="0"/>
          <w:i w:val="0"/>
          <w:color w:val="000000"/>
          <w:sz w:val="28"/>
        </w:rPr>
        <w:t xml:space="preserve"> 产品查看需求、补充方案信息，并决定由谁承接执行。产品可以自己承接，也可以直接指派一位或多位研发人员。</w:t>
      </w:r>
    </w:p>
    <w:p>
      <w:pPr>
        <w:widowControl/>
      </w:pPr>
      <w:r>
        <w:rPr>
          <w:rFonts w:ascii="Songti SC" w:hAnsi="Songti SC" w:eastAsia="Songti SC" w:cs="Songti SC"/>
          <w:b w:val="0"/>
          <w:i w:val="0"/>
          <w:color w:val="000000"/>
          <w:sz w:val="28"/>
        </w:rPr>
        <w:t xml:space="preserve">4. </w:t>
      </w:r>
      <w:r>
        <w:rPr>
          <w:rFonts w:ascii="Songti SC" w:hAnsi="Songti SC" w:eastAsia="Songti SC" w:cs="Songti SC"/>
          <w:b/>
          <w:i w:val="0"/>
          <w:color w:val="000000"/>
          <w:sz w:val="28"/>
        </w:rPr>
        <w:t>灵活承接与转交。</w:t>
      </w:r>
      <w:r>
        <w:rPr>
          <w:rFonts w:ascii="Songti SC" w:hAnsi="Songti SC" w:eastAsia="Songti SC" w:cs="Songti SC"/>
          <w:b w:val="0"/>
          <w:i w:val="0"/>
          <w:color w:val="000000"/>
          <w:sz w:val="28"/>
        </w:rPr>
        <w:t xml:space="preserve"> 产品自己承接后，可以继续完成交付，也可以将任务转交给研发。转交时保留已有说明、附件及处理记录，并可填写交接说明。流程中保留“产品承接”记录，追加“研发承接”记录，不覆盖之前的承接过程。</w:t>
      </w:r>
    </w:p>
    <w:p>
      <w:pPr>
        <w:widowControl/>
      </w:pPr>
      <w:r>
        <w:rPr>
          <w:rFonts w:ascii="Songti SC" w:hAnsi="Songti SC" w:eastAsia="Songti SC" w:cs="Songti SC"/>
          <w:b w:val="0"/>
          <w:i w:val="0"/>
          <w:color w:val="000000"/>
          <w:sz w:val="28"/>
        </w:rPr>
        <w:t xml:space="preserve">5. </w:t>
      </w:r>
      <w:r>
        <w:rPr>
          <w:rFonts w:ascii="Songti SC" w:hAnsi="Songti SC" w:eastAsia="Songti SC" w:cs="Songti SC"/>
          <w:b/>
          <w:i w:val="0"/>
          <w:color w:val="000000"/>
          <w:sz w:val="28"/>
        </w:rPr>
        <w:t>执行与提交交付。</w:t>
      </w:r>
      <w:r>
        <w:rPr>
          <w:rFonts w:ascii="Songti SC" w:hAnsi="Songti SC" w:eastAsia="Songti SC" w:cs="Songti SC"/>
          <w:b w:val="0"/>
          <w:i w:val="0"/>
          <w:color w:val="000000"/>
          <w:sz w:val="28"/>
        </w:rPr>
        <w:t xml:space="preserve"> 当前承接人处理任务，填写交付说明、上传相关附件，并在交付信息中提交成果。研发提交后，系统通知产品进行验收，提交交付不直接等同于验收完成。</w:t>
      </w:r>
    </w:p>
    <w:p>
      <w:pPr>
        <w:widowControl/>
      </w:pPr>
      <w:r>
        <w:rPr>
          <w:rFonts w:ascii="Songti SC" w:hAnsi="Songti SC" w:eastAsia="Songti SC" w:cs="Songti SC"/>
          <w:b w:val="0"/>
          <w:i w:val="0"/>
          <w:color w:val="000000"/>
          <w:sz w:val="28"/>
        </w:rPr>
        <w:t xml:space="preserve">6. </w:t>
      </w:r>
      <w:r>
        <w:rPr>
          <w:rFonts w:ascii="Songti SC" w:hAnsi="Songti SC" w:eastAsia="Songti SC" w:cs="Songti SC"/>
          <w:b/>
          <w:i w:val="0"/>
          <w:color w:val="000000"/>
          <w:sz w:val="28"/>
        </w:rPr>
        <w:t>产品验收。</w:t>
      </w:r>
      <w:r>
        <w:rPr>
          <w:rFonts w:ascii="Songti SC" w:hAnsi="Songti SC" w:eastAsia="Songti SC" w:cs="Songti SC"/>
          <w:b w:val="0"/>
          <w:i w:val="0"/>
          <w:color w:val="000000"/>
          <w:sz w:val="28"/>
        </w:rPr>
        <w:t xml:space="preserve"> 产品核对交付结果，选择通过或退回修改；退回时填写意见，由承接人继续处理后重新提交。通过后记录验收人、时间及结果，并通知销售和相关参与人员。产品自行承接时的成果确认人员及规则，待双方确认。</w:t>
      </w:r>
    </w:p>
    <w:p>
      <w:pPr>
        <w:widowControl/>
      </w:pPr>
      <w:r>
        <w:rPr>
          <w:rFonts w:ascii="Songti SC" w:hAnsi="Songti SC" w:eastAsia="Songti SC" w:cs="Songti SC"/>
          <w:b w:val="0"/>
          <w:i w:val="0"/>
          <w:color w:val="000000"/>
          <w:sz w:val="28"/>
        </w:rPr>
        <w:t>需求审批、任务指派、转交、提交交付及验收均由人员在系统中操作，Agent仅作为辅助工具，不自动决定是否承接或推进业务状态。</w:t>
      </w:r>
    </w:p>
    <w:p>
      <w:pPr>
        <w:pStyle w:val="Heading2"/>
        <w:keepNext/>
        <w:keepLines/>
        <w:widowControl/>
      </w:pPr>
      <w:r>
        <w:rPr>
          <w:rFonts w:ascii="Heiti SC" w:hAnsi="Heiti SC" w:eastAsia="Heiti SC" w:cs="Heiti SC"/>
          <w:b w:val="0"/>
          <w:i w:val="0"/>
          <w:color w:val="000000"/>
          <w:sz w:val="28"/>
        </w:rPr>
        <w:t>2. 各角色功能</w:t>
      </w:r>
    </w:p>
    <w:p>
      <w:pPr>
        <w:widowControl/>
        <w:ind w:left="283" w:hanging="283"/>
      </w:pPr>
      <w:r>
        <w:rPr>
          <w:rFonts w:ascii="Songti SC" w:hAnsi="Songti SC" w:eastAsia="Songti SC" w:cs="Songti SC"/>
          <w:b/>
          <w:i w:val="0"/>
          <w:color w:val="000000"/>
          <w:sz w:val="28"/>
        </w:rPr>
        <w:t>• 销售：</w:t>
      </w:r>
      <w:r>
        <w:rPr>
          <w:rFonts w:ascii="Songti SC" w:hAnsi="Songti SC" w:eastAsia="Songti SC" w:cs="Songti SC"/>
          <w:b w:val="0"/>
          <w:i w:val="0"/>
          <w:color w:val="000000"/>
          <w:sz w:val="28"/>
        </w:rPr>
        <w:t xml:space="preserve"> 管理客户及沟通记录，提交需求，跟进项目与交付进度。</w:t>
      </w:r>
    </w:p>
    <w:p>
      <w:pPr>
        <w:widowControl/>
        <w:ind w:left="283" w:hanging="283"/>
      </w:pPr>
      <w:r>
        <w:rPr>
          <w:rFonts w:ascii="Songti SC" w:hAnsi="Songti SC" w:eastAsia="Songti SC" w:cs="Songti SC"/>
          <w:b/>
          <w:i w:val="0"/>
          <w:color w:val="000000"/>
          <w:sz w:val="28"/>
        </w:rPr>
        <w:t>• 产品：</w:t>
      </w:r>
      <w:r>
        <w:rPr>
          <w:rFonts w:ascii="Songti SC" w:hAnsi="Songti SC" w:eastAsia="Songti SC" w:cs="Songti SC"/>
          <w:b w:val="0"/>
          <w:i w:val="0"/>
          <w:color w:val="000000"/>
          <w:sz w:val="28"/>
        </w:rPr>
        <w:t xml:space="preserve"> 编写方案，自行承接或指派、转交研发，验收研发交付成果。</w:t>
      </w:r>
    </w:p>
    <w:p>
      <w:pPr>
        <w:widowControl/>
        <w:ind w:left="283" w:hanging="283"/>
      </w:pPr>
      <w:r>
        <w:rPr>
          <w:rFonts w:ascii="Songti SC" w:hAnsi="Songti SC" w:eastAsia="Songti SC" w:cs="Songti SC"/>
          <w:b/>
          <w:i w:val="0"/>
          <w:color w:val="000000"/>
          <w:sz w:val="28"/>
        </w:rPr>
        <w:t>• 研发：</w:t>
      </w:r>
      <w:r>
        <w:rPr>
          <w:rFonts w:ascii="Songti SC" w:hAnsi="Songti SC" w:eastAsia="Songti SC" w:cs="Songti SC"/>
          <w:b w:val="0"/>
          <w:i w:val="0"/>
          <w:color w:val="000000"/>
          <w:sz w:val="28"/>
        </w:rPr>
        <w:t xml:space="preserve"> 处理分配的任务，提交交付成果，并按验收意见修改。</w:t>
      </w:r>
    </w:p>
    <w:p>
      <w:pPr>
        <w:widowControl/>
        <w:ind w:left="283" w:hanging="283"/>
      </w:pPr>
      <w:r>
        <w:rPr>
          <w:rFonts w:ascii="Songti SC" w:hAnsi="Songti SC" w:eastAsia="Songti SC" w:cs="Songti SC"/>
          <w:b/>
          <w:i w:val="0"/>
          <w:color w:val="000000"/>
          <w:sz w:val="28"/>
        </w:rPr>
        <w:t>• 管理员：</w:t>
      </w:r>
      <w:r>
        <w:rPr>
          <w:rFonts w:ascii="Songti SC" w:hAnsi="Songti SC" w:eastAsia="Songti SC" w:cs="Songti SC"/>
          <w:b w:val="0"/>
          <w:i w:val="0"/>
          <w:color w:val="000000"/>
          <w:sz w:val="28"/>
        </w:rPr>
        <w:t xml:space="preserve"> 处理承接审批及Skill上架审核，管理客户、全部项目、人员与Agent权限及运行时授权，查询审计日志，详见第8项“管理员页面”。</w:t>
      </w:r>
    </w:p>
    <w:p>
      <w:pPr>
        <w:pStyle w:val="Heading2"/>
        <w:keepNext/>
        <w:keepLines/>
        <w:widowControl/>
      </w:pPr>
      <w:r>
        <w:rPr>
          <w:rFonts w:ascii="Heiti SC" w:hAnsi="Heiti SC" w:eastAsia="Heiti SC" w:cs="Heiti SC"/>
          <w:b w:val="0"/>
          <w:i w:val="0"/>
          <w:color w:val="000000"/>
          <w:sz w:val="28"/>
        </w:rPr>
        <w:t>3. 客户管理与沟通记录</w:t>
      </w:r>
    </w:p>
    <w:p>
      <w:pPr>
        <w:widowControl/>
      </w:pPr>
      <w:r>
        <w:rPr>
          <w:rFonts w:ascii="Songti SC" w:hAnsi="Songti SC" w:eastAsia="Songti SC" w:cs="Songti SC"/>
          <w:b/>
          <w:i w:val="0"/>
          <w:color w:val="000000"/>
          <w:sz w:val="28"/>
        </w:rPr>
        <w:t>开放角色：</w:t>
      </w:r>
      <w:r>
        <w:rPr>
          <w:rFonts w:ascii="Songti SC" w:hAnsi="Songti SC" w:eastAsia="Songti SC" w:cs="Songti SC"/>
          <w:b w:val="0"/>
          <w:i w:val="0"/>
          <w:color w:val="000000"/>
          <w:sz w:val="28"/>
        </w:rPr>
        <w:t xml:space="preserve"> 销售、管理员。其中客户沟通及录音总结功能仅向销售开放。</w:t>
      </w:r>
    </w:p>
    <w:p>
      <w:pPr>
        <w:widowControl/>
        <w:ind w:left="283" w:hanging="283"/>
      </w:pPr>
      <w:r>
        <w:rPr>
          <w:rFonts w:ascii="Songti SC" w:hAnsi="Songti SC" w:eastAsia="Songti SC" w:cs="Songti SC"/>
          <w:b/>
          <w:i w:val="0"/>
          <w:color w:val="000000"/>
          <w:sz w:val="28"/>
        </w:rPr>
        <w:t>• 客户档案：</w:t>
      </w:r>
      <w:r>
        <w:rPr>
          <w:rFonts w:ascii="Songti SC" w:hAnsi="Songti SC" w:eastAsia="Songti SC" w:cs="Songti SC"/>
          <w:b w:val="0"/>
          <w:i w:val="0"/>
          <w:color w:val="000000"/>
          <w:sz w:val="28"/>
        </w:rPr>
        <w:t xml:space="preserve"> 维护客户基本信息、联系人及跟进情况，查看关联需求和项目。</w:t>
      </w:r>
    </w:p>
    <w:p>
      <w:pPr>
        <w:widowControl/>
        <w:ind w:left="283" w:hanging="283"/>
      </w:pPr>
      <w:r>
        <w:rPr>
          <w:rFonts w:ascii="Songti SC" w:hAnsi="Songti SC" w:eastAsia="Songti SC" w:cs="Songti SC"/>
          <w:b/>
          <w:i w:val="0"/>
          <w:color w:val="000000"/>
          <w:sz w:val="28"/>
        </w:rPr>
        <w:t>• 客户沟通：</w:t>
      </w:r>
      <w:r>
        <w:rPr>
          <w:rFonts w:ascii="Songti SC" w:hAnsi="Songti SC" w:eastAsia="Songti SC" w:cs="Songti SC"/>
          <w:b w:val="0"/>
          <w:i w:val="0"/>
          <w:color w:val="000000"/>
          <w:sz w:val="28"/>
        </w:rPr>
        <w:t xml:space="preserve"> 按“销售拜访”“客户会议”区分记录，展示沟通时间、组织人及参与人员。</w:t>
      </w:r>
    </w:p>
    <w:p>
      <w:pPr>
        <w:widowControl/>
        <w:ind w:left="283" w:hanging="283"/>
      </w:pPr>
      <w:r>
        <w:rPr>
          <w:rFonts w:ascii="Songti SC" w:hAnsi="Songti SC" w:eastAsia="Songti SC" w:cs="Songti SC"/>
          <w:b/>
          <w:i w:val="0"/>
          <w:color w:val="000000"/>
          <w:sz w:val="28"/>
        </w:rPr>
        <w:t>• 录音及总结：</w:t>
      </w:r>
      <w:r>
        <w:rPr>
          <w:rFonts w:ascii="Songti SC" w:hAnsi="Songti SC" w:eastAsia="Songti SC" w:cs="Songti SC"/>
          <w:b w:val="0"/>
          <w:i w:val="0"/>
          <w:color w:val="000000"/>
          <w:sz w:val="28"/>
        </w:rPr>
        <w:t xml:space="preserve"> 提供新建录音入口，支持保存沟通录音、查看文字转写及AI总结，并将相关内容关联到对应的客户沟通记录。</w:t>
      </w:r>
    </w:p>
    <w:p>
      <w:pPr>
        <w:pStyle w:val="Heading2"/>
        <w:keepNext/>
        <w:keepLines/>
        <w:widowControl/>
      </w:pPr>
      <w:r>
        <w:rPr>
          <w:rFonts w:ascii="Heiti SC" w:hAnsi="Heiti SC" w:eastAsia="Heiti SC" w:cs="Heiti SC"/>
          <w:b w:val="0"/>
          <w:i w:val="0"/>
          <w:color w:val="000000"/>
          <w:sz w:val="28"/>
        </w:rPr>
        <w:t>4. 项目信息与交付管理</w:t>
      </w:r>
    </w:p>
    <w:p>
      <w:pPr>
        <w:widowControl/>
      </w:pPr>
      <w:r>
        <w:rPr>
          <w:rFonts w:ascii="Songti SC" w:hAnsi="Songti SC" w:eastAsia="Songti SC" w:cs="Songti SC"/>
          <w:b/>
          <w:i w:val="0"/>
          <w:color w:val="000000"/>
          <w:sz w:val="28"/>
        </w:rPr>
        <w:t>开放角色：</w:t>
      </w:r>
      <w:r>
        <w:rPr>
          <w:rFonts w:ascii="Songti SC" w:hAnsi="Songti SC" w:eastAsia="Songti SC" w:cs="Songti SC"/>
          <w:b w:val="0"/>
          <w:i w:val="0"/>
          <w:color w:val="000000"/>
          <w:sz w:val="28"/>
        </w:rPr>
        <w:t xml:space="preserve"> 销售、产品、研发、管理员。销售查看和维护其负责的需求，产品处理其负责的方案、承接安排和验收，研发处理分配给自己的任务与交付；管理员按授权查看及管理项目。</w:t>
      </w:r>
    </w:p>
    <w:p>
      <w:pPr>
        <w:widowControl/>
        <w:ind w:left="283" w:hanging="283"/>
      </w:pPr>
      <w:r>
        <w:rPr>
          <w:rFonts w:ascii="Songti SC" w:hAnsi="Songti SC" w:eastAsia="Songti SC" w:cs="Songti SC"/>
          <w:b/>
          <w:i w:val="0"/>
          <w:color w:val="000000"/>
          <w:sz w:val="28"/>
        </w:rPr>
        <w:t>• 项目列表：</w:t>
      </w:r>
      <w:r>
        <w:rPr>
          <w:rFonts w:ascii="Songti SC" w:hAnsi="Songti SC" w:eastAsia="Songti SC" w:cs="Songti SC"/>
          <w:b w:val="0"/>
          <w:i w:val="0"/>
          <w:color w:val="000000"/>
          <w:sz w:val="28"/>
        </w:rPr>
        <w:t xml:space="preserve"> 根据人员角色和权限查看需求、本人参与项目或全部项目，支持按状态筛选。</w:t>
      </w:r>
    </w:p>
    <w:p>
      <w:pPr>
        <w:widowControl/>
        <w:ind w:left="283" w:hanging="283"/>
      </w:pPr>
      <w:r>
        <w:rPr>
          <w:rFonts w:ascii="Songti SC" w:hAnsi="Songti SC" w:eastAsia="Songti SC" w:cs="Songti SC"/>
          <w:b/>
          <w:i w:val="0"/>
          <w:color w:val="000000"/>
          <w:sz w:val="28"/>
        </w:rPr>
        <w:t>• 项目详情：</w:t>
      </w:r>
      <w:r>
        <w:rPr>
          <w:rFonts w:ascii="Songti SC" w:hAnsi="Songti SC" w:eastAsia="Songti SC" w:cs="Songti SC"/>
          <w:b w:val="0"/>
          <w:i w:val="0"/>
          <w:color w:val="000000"/>
          <w:sz w:val="28"/>
        </w:rPr>
        <w:t xml:space="preserve"> 展示项目名称、参与人员、当前研发承接人、流程进度及交付安排；已完成、进行中及待开始的节点使用对应文案。</w:t>
      </w:r>
    </w:p>
    <w:p>
      <w:pPr>
        <w:widowControl/>
        <w:ind w:left="283" w:hanging="283"/>
      </w:pPr>
      <w:r>
        <w:rPr>
          <w:rFonts w:ascii="Songti SC" w:hAnsi="Songti SC" w:eastAsia="Songti SC" w:cs="Songti SC"/>
          <w:b/>
          <w:i w:val="0"/>
          <w:color w:val="000000"/>
          <w:sz w:val="28"/>
        </w:rPr>
        <w:t>• 信息维护：</w:t>
      </w:r>
      <w:r>
        <w:rPr>
          <w:rFonts w:ascii="Songti SC" w:hAnsi="Songti SC" w:eastAsia="Songti SC" w:cs="Songti SC"/>
          <w:b w:val="0"/>
          <w:i w:val="0"/>
          <w:color w:val="000000"/>
          <w:sz w:val="28"/>
        </w:rPr>
        <w:t xml:space="preserve"> 设置“需求信息、方案信息、交付信息、流转记录”四个标签页，前三项以可编辑文本和附件为主，按职责及授权维护。</w:t>
      </w:r>
    </w:p>
    <w:p>
      <w:pPr>
        <w:widowControl/>
        <w:ind w:left="283" w:hanging="283"/>
      </w:pPr>
      <w:r>
        <w:rPr>
          <w:rFonts w:ascii="Songti SC" w:hAnsi="Songti SC" w:eastAsia="Songti SC" w:cs="Songti SC"/>
          <w:b/>
          <w:i w:val="0"/>
          <w:color w:val="000000"/>
          <w:sz w:val="28"/>
        </w:rPr>
        <w:t>• 交付安排：</w:t>
      </w:r>
      <w:r>
        <w:rPr>
          <w:rFonts w:ascii="Songti SC" w:hAnsi="Songti SC" w:eastAsia="Songti SC" w:cs="Songti SC"/>
          <w:b w:val="0"/>
          <w:i w:val="0"/>
          <w:color w:val="000000"/>
          <w:sz w:val="28"/>
        </w:rPr>
        <w:t xml:space="preserve"> 支持一次性交付和分批交付；一次性交付记录交付日期，分批交付记录并更新下次交付日期。交付安排由销售或管理员维护，其他人员查看。</w:t>
      </w:r>
    </w:p>
    <w:p>
      <w:pPr>
        <w:widowControl/>
        <w:ind w:left="283" w:hanging="283"/>
      </w:pPr>
      <w:r>
        <w:rPr>
          <w:rFonts w:ascii="Songti SC" w:hAnsi="Songti SC" w:eastAsia="Songti SC" w:cs="Songti SC"/>
          <w:b/>
          <w:i w:val="0"/>
          <w:color w:val="000000"/>
          <w:sz w:val="28"/>
        </w:rPr>
        <w:t>• 记录保留：</w:t>
      </w:r>
      <w:r>
        <w:rPr>
          <w:rFonts w:ascii="Songti SC" w:hAnsi="Songti SC" w:eastAsia="Songti SC" w:cs="Songti SC"/>
          <w:b w:val="0"/>
          <w:i w:val="0"/>
          <w:color w:val="000000"/>
          <w:sz w:val="28"/>
        </w:rPr>
        <w:t xml:space="preserve"> 保存审批、承接、转交、提交交付、验收及退回记录，显示操作人、时间和处理意见。</w:t>
      </w:r>
    </w:p>
    <w:p>
      <w:pPr>
        <w:pStyle w:val="Heading2"/>
        <w:keepNext/>
        <w:keepLines/>
        <w:widowControl/>
      </w:pPr>
      <w:r>
        <w:rPr>
          <w:rFonts w:ascii="Heiti SC" w:hAnsi="Heiti SC" w:eastAsia="Heiti SC" w:cs="Heiti SC"/>
          <w:b w:val="0"/>
          <w:i w:val="0"/>
          <w:color w:val="000000"/>
          <w:sz w:val="28"/>
        </w:rPr>
        <w:t>5. 系统通知</w:t>
      </w:r>
    </w:p>
    <w:p>
      <w:pPr>
        <w:widowControl/>
      </w:pPr>
      <w:r>
        <w:rPr>
          <w:rFonts w:ascii="Songti SC" w:hAnsi="Songti SC" w:eastAsia="Songti SC" w:cs="Songti SC"/>
          <w:b/>
          <w:i w:val="0"/>
          <w:color w:val="000000"/>
          <w:sz w:val="28"/>
        </w:rPr>
        <w:t>开放角色：</w:t>
      </w:r>
      <w:r>
        <w:rPr>
          <w:rFonts w:ascii="Songti SC" w:hAnsi="Songti SC" w:eastAsia="Songti SC" w:cs="Songti SC"/>
          <w:b w:val="0"/>
          <w:i w:val="0"/>
          <w:color w:val="000000"/>
          <w:sz w:val="28"/>
        </w:rPr>
        <w:t xml:space="preserve"> 销售、产品、研发、管理员。</w:t>
      </w:r>
    </w:p>
    <w:p>
      <w:pPr>
        <w:widowControl/>
      </w:pPr>
      <w:r>
        <w:rPr>
          <w:rFonts w:ascii="Songti SC" w:hAnsi="Songti SC" w:eastAsia="Songti SC" w:cs="Songti SC"/>
          <w:b w:val="0"/>
          <w:i w:val="0"/>
          <w:color w:val="000000"/>
          <w:sz w:val="28"/>
        </w:rPr>
        <w:t>每个人均有系统通知入口，接收与自己相关的项目状态变化及待处理事项，支持未读标识和跳转对应项目。</w:t>
      </w:r>
    </w:p>
    <w:p>
      <w:pPr>
        <w:pStyle w:val="Heading2"/>
        <w:keepNext/>
        <w:keepLines/>
        <w:widowControl/>
      </w:pPr>
      <w:r>
        <w:rPr>
          <w:rFonts w:ascii="Heiti SC" w:hAnsi="Heiti SC" w:eastAsia="Heiti SC" w:cs="Heiti SC"/>
          <w:b w:val="0"/>
          <w:i w:val="0"/>
          <w:color w:val="000000"/>
          <w:sz w:val="28"/>
        </w:rPr>
        <w:t>6. Agent对话与运行时管理</w:t>
      </w:r>
    </w:p>
    <w:p>
      <w:pPr>
        <w:widowControl/>
      </w:pPr>
      <w:r>
        <w:rPr>
          <w:rFonts w:ascii="Songti SC" w:hAnsi="Songti SC" w:eastAsia="Songti SC" w:cs="Songti SC"/>
          <w:b/>
          <w:i w:val="0"/>
          <w:color w:val="000000"/>
          <w:sz w:val="28"/>
        </w:rPr>
        <w:t>开放角色：</w:t>
      </w:r>
      <w:r>
        <w:rPr>
          <w:rFonts w:ascii="Songti SC" w:hAnsi="Songti SC" w:eastAsia="Songti SC" w:cs="Songti SC"/>
          <w:b w:val="0"/>
          <w:i w:val="0"/>
          <w:color w:val="000000"/>
          <w:sz w:val="28"/>
        </w:rPr>
        <w:t xml:space="preserve"> 销售、产品、研发、管理员均可使用Agent对话及查看本人获准使用的运行时；云端运行时管理操作仅向具备相应管理权限的人员开放。</w:t>
      </w:r>
    </w:p>
    <w:p>
      <w:pPr>
        <w:widowControl/>
      </w:pPr>
      <w:r>
        <w:rPr>
          <w:rFonts w:ascii="Songti SC" w:hAnsi="Songti SC" w:eastAsia="Songti SC" w:cs="Songti SC"/>
          <w:b/>
          <w:i w:val="0"/>
          <w:color w:val="000000"/>
          <w:sz w:val="28"/>
        </w:rPr>
        <w:t>数据开发Agent接入：</w:t>
      </w:r>
      <w:r>
        <w:rPr>
          <w:rFonts w:ascii="Songti SC" w:hAnsi="Songti SC" w:eastAsia="Songti SC" w:cs="Songti SC"/>
          <w:b w:val="0"/>
          <w:i w:val="0"/>
          <w:color w:val="000000"/>
          <w:sz w:val="28"/>
        </w:rPr>
        <w:t xml:space="preserve"> 第一部分开发的数据开发Agent将作为云端运行时接入本平台，纳入Agent管理。获授权人员可在Agent对话中选择该运行时，通过自然语言开展数据开发、清洗及治理工作。该运行时遵循第一部分约定的数据分类、模型调用、数据库权限及安全审计规则。</w:t>
      </w:r>
    </w:p>
    <w:p>
      <w:pPr>
        <w:widowControl/>
        <w:ind w:left="283" w:hanging="283"/>
      </w:pPr>
      <w:r>
        <w:rPr>
          <w:rFonts w:ascii="Songti SC" w:hAnsi="Songti SC" w:eastAsia="Songti SC" w:cs="Songti SC"/>
          <w:b/>
          <w:i w:val="0"/>
          <w:color w:val="000000"/>
          <w:sz w:val="28"/>
        </w:rPr>
        <w:t>• Agent对话：</w:t>
      </w:r>
      <w:r>
        <w:rPr>
          <w:rFonts w:ascii="Songti SC" w:hAnsi="Songti SC" w:eastAsia="Songti SC" w:cs="Songti SC"/>
          <w:b w:val="0"/>
          <w:i w:val="0"/>
          <w:color w:val="000000"/>
          <w:sz w:val="28"/>
        </w:rPr>
        <w:t xml:space="preserve"> 支持新建会话、查看历史会话、会话置顶及归档；不同岗位可围绕各自工作使用Agent。</w:t>
      </w:r>
    </w:p>
    <w:p>
      <w:pPr>
        <w:widowControl/>
        <w:ind w:left="283" w:hanging="283"/>
      </w:pPr>
      <w:r>
        <w:rPr>
          <w:rFonts w:ascii="Songti SC" w:hAnsi="Songti SC" w:eastAsia="Songti SC" w:cs="Songti SC"/>
          <w:b/>
          <w:i w:val="0"/>
          <w:color w:val="000000"/>
          <w:sz w:val="28"/>
        </w:rPr>
        <w:t>• Agent管理：</w:t>
      </w:r>
      <w:r>
        <w:rPr>
          <w:rFonts w:ascii="Songti SC" w:hAnsi="Songti SC" w:eastAsia="Songti SC" w:cs="Songti SC"/>
          <w:b w:val="0"/>
          <w:i w:val="0"/>
          <w:color w:val="000000"/>
          <w:sz w:val="28"/>
        </w:rPr>
        <w:t xml:space="preserve"> 展示云端及本地运行时、支持的Agent及可用状态，区分“全部”和“我的本地”。本地运行时提供新建入口，具体接入和部署方式待双方确认。</w:t>
      </w:r>
    </w:p>
    <w:p>
      <w:pPr>
        <w:widowControl/>
        <w:ind w:left="283" w:hanging="283"/>
      </w:pPr>
      <w:r>
        <w:rPr>
          <w:rFonts w:ascii="Songti SC" w:hAnsi="Songti SC" w:eastAsia="Songti SC" w:cs="Songti SC"/>
          <w:b/>
          <w:i w:val="0"/>
          <w:color w:val="000000"/>
          <w:sz w:val="28"/>
        </w:rPr>
        <w:t>• 使用授权：</w:t>
      </w:r>
      <w:r>
        <w:rPr>
          <w:rFonts w:ascii="Songti SC" w:hAnsi="Songti SC" w:eastAsia="Songti SC" w:cs="Songti SC"/>
          <w:b w:val="0"/>
          <w:i w:val="0"/>
          <w:color w:val="000000"/>
          <w:sz w:val="28"/>
        </w:rPr>
        <w:t xml:space="preserve"> 管理员可为每个人指定允许使用的云端运行时，人员只能在授权范围内选择。OA中的运行时使用权限与第一部分的数据库操作权限分别控制。</w:t>
      </w:r>
    </w:p>
    <w:p>
      <w:pPr>
        <w:pStyle w:val="Heading2"/>
        <w:keepNext/>
        <w:keepLines/>
        <w:widowControl/>
      </w:pPr>
      <w:r>
        <w:rPr>
          <w:rFonts w:ascii="Heiti SC" w:hAnsi="Heiti SC" w:eastAsia="Heiti SC" w:cs="Heiti SC"/>
          <w:b w:val="0"/>
          <w:i w:val="0"/>
          <w:color w:val="000000"/>
          <w:sz w:val="28"/>
        </w:rPr>
        <w:t>7. Skill广场</w:t>
      </w:r>
    </w:p>
    <w:p>
      <w:pPr>
        <w:widowControl/>
      </w:pPr>
      <w:r>
        <w:rPr>
          <w:rFonts w:ascii="Songti SC" w:hAnsi="Songti SC" w:eastAsia="Songti SC" w:cs="Songti SC"/>
          <w:b/>
          <w:i w:val="0"/>
          <w:color w:val="000000"/>
          <w:sz w:val="28"/>
        </w:rPr>
        <w:t>开放角色：</w:t>
      </w:r>
      <w:r>
        <w:rPr>
          <w:rFonts w:ascii="Songti SC" w:hAnsi="Songti SC" w:eastAsia="Songti SC" w:cs="Songti SC"/>
          <w:b w:val="0"/>
          <w:i w:val="0"/>
          <w:color w:val="000000"/>
          <w:sz w:val="28"/>
        </w:rPr>
        <w:t xml:space="preserve"> 销售、产品、研发、管理员。</w:t>
      </w:r>
    </w:p>
    <w:p>
      <w:pPr>
        <w:widowControl/>
      </w:pPr>
      <w:r>
        <w:rPr>
          <w:rFonts w:ascii="Songti SC" w:hAnsi="Songti SC" w:eastAsia="Songti SC" w:cs="Songti SC"/>
          <w:b w:val="0"/>
          <w:i w:val="0"/>
          <w:color w:val="000000"/>
          <w:sz w:val="28"/>
        </w:rPr>
        <w:t>提供公司内部Skill广场，支持查看、创建、编辑及提交发布Skill。提交发布后进入待审核状态，经管理员审核通过后方可上架，供人员安装到本人有权使用且允许安装的指定运行时；审核不通过的，提交人可根据审核意见修改后重新提交。未通过审核的Skill不在广场上架，也不提供安装使用入口。</w:t>
      </w:r>
    </w:p>
    <w:p>
      <w:pPr>
        <w:widowControl/>
      </w:pPr>
      <w:r>
        <w:rPr>
          <w:rFonts w:ascii="Songti SC" w:hAnsi="Songti SC" w:eastAsia="Songti SC" w:cs="Songti SC"/>
          <w:b/>
          <w:i w:val="0"/>
          <w:color w:val="000000"/>
          <w:sz w:val="28"/>
        </w:rPr>
        <w:t>服务范围：</w:t>
      </w:r>
      <w:r>
        <w:rPr>
          <w:rFonts w:ascii="Songti SC" w:hAnsi="Songti SC" w:eastAsia="Songti SC" w:cs="Songti SC"/>
          <w:b w:val="0"/>
          <w:i w:val="0"/>
          <w:color w:val="000000"/>
          <w:sz w:val="28"/>
        </w:rPr>
        <w:t xml:space="preserve"> 乙方仅提供上述平台功能，具体Skill由甲方自行开发和维护；本合同不包含乙方为甲方开发或协助开发具体Skill的服务。</w:t>
      </w:r>
    </w:p>
    <w:p>
      <w:pPr>
        <w:pStyle w:val="Heading2"/>
        <w:keepNext/>
        <w:keepLines/>
        <w:widowControl/>
      </w:pPr>
      <w:r>
        <w:rPr>
          <w:rFonts w:ascii="Heiti SC" w:hAnsi="Heiti SC" w:eastAsia="Heiti SC" w:cs="Heiti SC"/>
          <w:b w:val="0"/>
          <w:i w:val="0"/>
          <w:color w:val="000000"/>
          <w:sz w:val="28"/>
        </w:rPr>
        <w:t>8. 管理员页面</w:t>
      </w:r>
    </w:p>
    <w:p>
      <w:pPr>
        <w:widowControl/>
      </w:pPr>
      <w:r>
        <w:rPr>
          <w:rFonts w:ascii="Songti SC" w:hAnsi="Songti SC" w:eastAsia="Songti SC" w:cs="Songti SC"/>
          <w:b/>
          <w:i w:val="0"/>
          <w:color w:val="000000"/>
          <w:sz w:val="28"/>
        </w:rPr>
        <w:t>开放角色：</w:t>
      </w:r>
      <w:r>
        <w:rPr>
          <w:rFonts w:ascii="Songti SC" w:hAnsi="Songti SC" w:eastAsia="Songti SC" w:cs="Songti SC"/>
          <w:b w:val="0"/>
          <w:i w:val="0"/>
          <w:color w:val="000000"/>
          <w:sz w:val="28"/>
        </w:rPr>
        <w:t xml:space="preserve"> 管理员。</w:t>
      </w:r>
    </w:p>
    <w:p>
      <w:pPr>
        <w:widowControl/>
      </w:pPr>
      <w:r>
        <w:rPr>
          <w:rFonts w:ascii="Songti SC" w:hAnsi="Songti SC" w:eastAsia="Songti SC" w:cs="Songti SC"/>
          <w:b w:val="0"/>
          <w:i w:val="0"/>
          <w:color w:val="000000"/>
          <w:sz w:val="28"/>
        </w:rPr>
        <w:t xml:space="preserve">1. </w:t>
      </w:r>
      <w:r>
        <w:rPr>
          <w:rFonts w:ascii="Songti SC" w:hAnsi="Songti SC" w:eastAsia="Songti SC" w:cs="Songti SC"/>
          <w:b/>
          <w:i w:val="0"/>
          <w:color w:val="000000"/>
          <w:sz w:val="28"/>
        </w:rPr>
        <w:t>需求承接审批：</w:t>
      </w:r>
      <w:r>
        <w:rPr>
          <w:rFonts w:ascii="Songti SC" w:hAnsi="Songti SC" w:eastAsia="Songti SC" w:cs="Songti SC"/>
          <w:b w:val="0"/>
          <w:i w:val="0"/>
          <w:color w:val="000000"/>
          <w:sz w:val="28"/>
        </w:rPr>
        <w:t xml:space="preserve"> 查看销售提交的需求，区分待审批和已审批；查看需求详情、提交人及交付要求，选择“审批通过，决定承接”或“拒绝承接”，保留审批记录并通知相关人员。支持配置需求承接审批人。</w:t>
      </w:r>
    </w:p>
    <w:p>
      <w:pPr>
        <w:widowControl/>
      </w:pPr>
      <w:r>
        <w:rPr>
          <w:rFonts w:ascii="Songti SC" w:hAnsi="Songti SC" w:eastAsia="Songti SC" w:cs="Songti SC"/>
          <w:b w:val="0"/>
          <w:i w:val="0"/>
          <w:color w:val="000000"/>
          <w:sz w:val="28"/>
        </w:rPr>
        <w:t xml:space="preserve">2. </w:t>
      </w:r>
      <w:r>
        <w:rPr>
          <w:rFonts w:ascii="Songti SC" w:hAnsi="Songti SC" w:eastAsia="Songti SC" w:cs="Songti SC"/>
          <w:b/>
          <w:i w:val="0"/>
          <w:color w:val="000000"/>
          <w:sz w:val="28"/>
        </w:rPr>
        <w:t>全部项目管理：</w:t>
      </w:r>
      <w:r>
        <w:rPr>
          <w:rFonts w:ascii="Songti SC" w:hAnsi="Songti SC" w:eastAsia="Songti SC" w:cs="Songti SC"/>
          <w:b w:val="0"/>
          <w:i w:val="0"/>
          <w:color w:val="000000"/>
          <w:sz w:val="28"/>
        </w:rPr>
        <w:t xml:space="preserve"> 查看全部项目，按状态筛选，查看需求、方案、交付信息、附件、参与人员及流转记录；维护项目基本信息和交付日期。</w:t>
      </w:r>
    </w:p>
    <w:p>
      <w:pPr>
        <w:widowControl/>
      </w:pPr>
      <w:r>
        <w:rPr>
          <w:rFonts w:ascii="Songti SC" w:hAnsi="Songti SC" w:eastAsia="Songti SC" w:cs="Songti SC"/>
          <w:b w:val="0"/>
          <w:i w:val="0"/>
          <w:color w:val="000000"/>
          <w:sz w:val="28"/>
        </w:rPr>
        <w:t xml:space="preserve">3. </w:t>
      </w:r>
      <w:r>
        <w:rPr>
          <w:rFonts w:ascii="Songti SC" w:hAnsi="Songti SC" w:eastAsia="Songti SC" w:cs="Songti SC"/>
          <w:b/>
          <w:i w:val="0"/>
          <w:color w:val="000000"/>
          <w:sz w:val="28"/>
        </w:rPr>
        <w:t>客户管理：</w:t>
      </w:r>
      <w:r>
        <w:rPr>
          <w:rFonts w:ascii="Songti SC" w:hAnsi="Songti SC" w:eastAsia="Songti SC" w:cs="Songti SC"/>
          <w:b w:val="0"/>
          <w:i w:val="0"/>
          <w:color w:val="000000"/>
          <w:sz w:val="28"/>
        </w:rPr>
        <w:t xml:space="preserve"> 查看全部客户，维护客户基本信息、联系人及跟进情况，查看关联需求和项目。</w:t>
      </w:r>
    </w:p>
    <w:p>
      <w:pPr>
        <w:widowControl/>
      </w:pPr>
      <w:r>
        <w:rPr>
          <w:rFonts w:ascii="Songti SC" w:hAnsi="Songti SC" w:eastAsia="Songti SC" w:cs="Songti SC"/>
          <w:b w:val="0"/>
          <w:i w:val="0"/>
          <w:color w:val="000000"/>
          <w:sz w:val="28"/>
        </w:rPr>
        <w:t xml:space="preserve">4. </w:t>
      </w:r>
      <w:r>
        <w:rPr>
          <w:rFonts w:ascii="Songti SC" w:hAnsi="Songti SC" w:eastAsia="Songti SC" w:cs="Songti SC"/>
          <w:b/>
          <w:i w:val="0"/>
          <w:color w:val="000000"/>
          <w:sz w:val="28"/>
        </w:rPr>
        <w:t>人员权限管理：</w:t>
      </w:r>
      <w:r>
        <w:rPr>
          <w:rFonts w:ascii="Songti SC" w:hAnsi="Songti SC" w:eastAsia="Songti SC" w:cs="Songti SC"/>
          <w:b w:val="0"/>
          <w:i w:val="0"/>
          <w:color w:val="000000"/>
          <w:sz w:val="28"/>
        </w:rPr>
        <w:t xml:space="preserve"> 查看人员及角色，分别配置销售和管理员的客户管理只读或编辑权限、人员的项目基本信息只读或编辑权限，以及项目指派、审批处理和云端运行时管理权限。项目指派仅向产品开放，审批处理仅向指定管理员开放。</w:t>
      </w:r>
    </w:p>
    <w:p>
      <w:pPr>
        <w:widowControl/>
      </w:pPr>
      <w:r>
        <w:rPr>
          <w:rFonts w:ascii="Songti SC" w:hAnsi="Songti SC" w:eastAsia="Songti SC" w:cs="Songti SC"/>
          <w:b w:val="0"/>
          <w:i w:val="0"/>
          <w:color w:val="000000"/>
          <w:sz w:val="28"/>
        </w:rPr>
        <w:t xml:space="preserve">5. </w:t>
      </w:r>
      <w:r>
        <w:rPr>
          <w:rFonts w:ascii="Songti SC" w:hAnsi="Songti SC" w:eastAsia="Songti SC" w:cs="Songti SC"/>
          <w:b/>
          <w:i w:val="0"/>
          <w:color w:val="000000"/>
          <w:sz w:val="28"/>
        </w:rPr>
        <w:t>云端运行时授权：</w:t>
      </w:r>
      <w:r>
        <w:rPr>
          <w:rFonts w:ascii="Songti SC" w:hAnsi="Songti SC" w:eastAsia="Songti SC" w:cs="Songti SC"/>
          <w:b w:val="0"/>
          <w:i w:val="0"/>
          <w:color w:val="000000"/>
          <w:sz w:val="28"/>
        </w:rPr>
        <w:t xml:space="preserve"> 为每个人选择可使用的云端运行时，支持多选；未授权的运行时不向该人员提供使用入口，包括第一部分接入的数据开发Agent运行时。</w:t>
      </w:r>
    </w:p>
    <w:p>
      <w:pPr>
        <w:widowControl/>
      </w:pPr>
      <w:r>
        <w:rPr>
          <w:rFonts w:ascii="Songti SC" w:hAnsi="Songti SC" w:eastAsia="Songti SC" w:cs="Songti SC"/>
          <w:b w:val="0"/>
          <w:i w:val="0"/>
          <w:color w:val="000000"/>
          <w:sz w:val="28"/>
        </w:rPr>
        <w:t xml:space="preserve">6. </w:t>
      </w:r>
      <w:r>
        <w:rPr>
          <w:rFonts w:ascii="Songti SC" w:hAnsi="Songti SC" w:eastAsia="Songti SC" w:cs="Songti SC"/>
          <w:b/>
          <w:i w:val="0"/>
          <w:color w:val="000000"/>
          <w:sz w:val="28"/>
        </w:rPr>
        <w:t>Agent权限管理：</w:t>
      </w:r>
      <w:r>
        <w:rPr>
          <w:rFonts w:ascii="Songti SC" w:hAnsi="Songti SC" w:eastAsia="Songti SC" w:cs="Songti SC"/>
          <w:b w:val="0"/>
          <w:i w:val="0"/>
          <w:color w:val="000000"/>
          <w:sz w:val="28"/>
        </w:rPr>
        <w:t xml:space="preserve"> 与人员权限分开管理，按Agent运行时配置生产库读取及测试库读写权限。生产库仅可配置禁止访问或只读，不开放写入权限；权限控制遵循第一部分的安全规则。</w:t>
      </w:r>
    </w:p>
    <w:p>
      <w:pPr>
        <w:widowControl/>
      </w:pPr>
      <w:r>
        <w:rPr>
          <w:rFonts w:ascii="Songti SC" w:hAnsi="Songti SC" w:eastAsia="Songti SC" w:cs="Songti SC"/>
          <w:b w:val="0"/>
          <w:i w:val="0"/>
          <w:color w:val="000000"/>
          <w:sz w:val="28"/>
        </w:rPr>
        <w:t xml:space="preserve">7. </w:t>
      </w:r>
      <w:r>
        <w:rPr>
          <w:rFonts w:ascii="Songti SC" w:hAnsi="Songti SC" w:eastAsia="Songti SC" w:cs="Songti SC"/>
          <w:b/>
          <w:i w:val="0"/>
          <w:color w:val="000000"/>
          <w:sz w:val="28"/>
        </w:rPr>
        <w:t>审计日志：</w:t>
      </w:r>
      <w:r>
        <w:rPr>
          <w:rFonts w:ascii="Songti SC" w:hAnsi="Songti SC" w:eastAsia="Songti SC" w:cs="Songti SC"/>
          <w:b w:val="0"/>
          <w:i w:val="0"/>
          <w:color w:val="000000"/>
          <w:sz w:val="28"/>
        </w:rPr>
        <w:t xml:space="preserve"> 查看人员操作、Agent操作、权限变更及被拦截的操作记录，展示时间、操作者、操作内容、目标资源和结果；支持分类筛选、关键词搜索及日志导出。</w:t>
      </w:r>
    </w:p>
    <w:p>
      <w:pPr>
        <w:widowControl/>
      </w:pPr>
      <w:r>
        <w:rPr>
          <w:rFonts w:ascii="Songti SC" w:hAnsi="Songti SC" w:eastAsia="Songti SC" w:cs="Songti SC"/>
          <w:b w:val="0"/>
          <w:i w:val="0"/>
          <w:color w:val="000000"/>
          <w:sz w:val="28"/>
        </w:rPr>
        <w:t xml:space="preserve">8. </w:t>
      </w:r>
      <w:r>
        <w:rPr>
          <w:rFonts w:ascii="Songti SC" w:hAnsi="Songti SC" w:eastAsia="Songti SC" w:cs="Songti SC"/>
          <w:b/>
          <w:i w:val="0"/>
          <w:color w:val="000000"/>
          <w:sz w:val="28"/>
        </w:rPr>
        <w:t>Skill上架审核：</w:t>
      </w:r>
      <w:r>
        <w:rPr>
          <w:rFonts w:ascii="Songti SC" w:hAnsi="Songti SC" w:eastAsia="Songti SC" w:cs="Songti SC"/>
          <w:b w:val="0"/>
          <w:i w:val="0"/>
          <w:color w:val="000000"/>
          <w:sz w:val="28"/>
        </w:rPr>
        <w:t xml:space="preserve"> 查看待审核及已审核的Skill，查看提交内容，作出通过或不通过的决定并记录审核意见；通过后上架，不通过则退回提交人修改。保留审核人、时间及结果，并向提交人发送系统通知。</w:t>
      </w:r>
    </w:p>
    <w:p>
      <w:pPr>
        <w:widowControl/>
      </w:pPr>
      <w:r>
        <w:rPr>
          <w:rFonts w:ascii="Songti SC" w:hAnsi="Songti SC" w:eastAsia="Songti SC" w:cs="Songti SC"/>
          <w:b w:val="0"/>
          <w:i w:val="0"/>
          <w:color w:val="000000"/>
          <w:sz w:val="28"/>
        </w:rPr>
        <w:t>管理员同时可使用前述系统通知、Agent对话、Agent管理及Skill广场功能。</w:t>
      </w:r>
    </w:p>
    <w:p>
      <w:pPr>
        <w:pStyle w:val="Heading2"/>
        <w:keepNext/>
        <w:keepLines/>
        <w:widowControl/>
      </w:pPr>
      <w:r>
        <w:rPr>
          <w:rFonts w:ascii="Heiti SC" w:hAnsi="Heiti SC" w:eastAsia="Heiti SC" w:cs="Heiti SC"/>
          <w:b w:val="0"/>
          <w:i w:val="0"/>
          <w:color w:val="000000"/>
          <w:sz w:val="28"/>
        </w:rPr>
        <w:t>9. 安全与审计</w:t>
      </w:r>
    </w:p>
    <w:p>
      <w:pPr>
        <w:widowControl/>
      </w:pPr>
      <w:r>
        <w:rPr>
          <w:rFonts w:ascii="Songti SC" w:hAnsi="Songti SC" w:eastAsia="Songti SC" w:cs="Songti SC"/>
          <w:b w:val="0"/>
          <w:i w:val="0"/>
          <w:color w:val="000000"/>
          <w:sz w:val="28"/>
        </w:rPr>
        <w:t xml:space="preserve">1. </w:t>
      </w:r>
      <w:r>
        <w:rPr>
          <w:rFonts w:ascii="Songti SC" w:hAnsi="Songti SC" w:eastAsia="Songti SC" w:cs="Songti SC"/>
          <w:b/>
          <w:i w:val="0"/>
          <w:color w:val="000000"/>
          <w:sz w:val="28"/>
        </w:rPr>
        <w:t>私有化部署：</w:t>
      </w:r>
      <w:r>
        <w:rPr>
          <w:rFonts w:ascii="Songti SC" w:hAnsi="Songti SC" w:eastAsia="Songti SC" w:cs="Songti SC"/>
          <w:b w:val="0"/>
          <w:i w:val="0"/>
          <w:color w:val="000000"/>
          <w:sz w:val="28"/>
        </w:rPr>
        <w:t xml:space="preserve"> OA平台服务、业务数据库及附件存储部署在甲方提供并控制的服务器环境中，可使用甲方自行采购的本地服务器。客户资料、项目文档、沟通录音及会话记录存储在该环境内；涉及AI处理时，遵循第一部分的数据分类规则，非公开数据使用本地模型，不发送至外部模型服务。</w:t>
      </w:r>
    </w:p>
    <w:p>
      <w:pPr>
        <w:widowControl/>
      </w:pPr>
      <w:r>
        <w:rPr>
          <w:rFonts w:ascii="Songti SC" w:hAnsi="Songti SC" w:eastAsia="Songti SC" w:cs="Songti SC"/>
          <w:b w:val="0"/>
          <w:i w:val="0"/>
          <w:color w:val="000000"/>
          <w:sz w:val="28"/>
        </w:rPr>
        <w:t xml:space="preserve">2. </w:t>
      </w:r>
      <w:r>
        <w:rPr>
          <w:rFonts w:ascii="Songti SC" w:hAnsi="Songti SC" w:eastAsia="Songti SC" w:cs="Songti SC"/>
          <w:b/>
          <w:i w:val="0"/>
          <w:color w:val="000000"/>
          <w:sz w:val="28"/>
        </w:rPr>
        <w:t>服务器与费用：</w:t>
      </w:r>
      <w:r>
        <w:rPr>
          <w:rFonts w:ascii="Songti SC" w:hAnsi="Songti SC" w:eastAsia="Songti SC" w:cs="Songti SC"/>
          <w:b w:val="0"/>
          <w:i w:val="0"/>
          <w:color w:val="000000"/>
          <w:sz w:val="28"/>
        </w:rPr>
        <w:t xml:space="preserve"> 甲方自行采购或租赁服务器及配套设备，并承担网络、存储、软件授权和基础设施运维等费用。乙方可提供部署所需的配置要求及技术指导，并在甲方具备条件的环境中完成约定的软件部署；乙方不销售、代购或垫付硬件设备，上述采购、租赁及运行费用均不包含在本合同开发服务费内。</w:t>
      </w:r>
    </w:p>
    <w:p>
      <w:pPr>
        <w:widowControl/>
      </w:pPr>
      <w:r>
        <w:rPr>
          <w:rFonts w:ascii="Songti SC" w:hAnsi="Songti SC" w:eastAsia="Songti SC" w:cs="Songti SC"/>
          <w:b w:val="0"/>
          <w:i w:val="0"/>
          <w:color w:val="000000"/>
          <w:sz w:val="28"/>
        </w:rPr>
        <w:t xml:space="preserve">3. </w:t>
      </w:r>
      <w:r>
        <w:rPr>
          <w:rFonts w:ascii="Songti SC" w:hAnsi="Songti SC" w:eastAsia="Songti SC" w:cs="Songti SC"/>
          <w:b/>
          <w:i w:val="0"/>
          <w:color w:val="000000"/>
          <w:sz w:val="28"/>
        </w:rPr>
        <w:t>网络与访问安全：</w:t>
      </w:r>
      <w:r>
        <w:rPr>
          <w:rFonts w:ascii="Songti SC" w:hAnsi="Songti SC" w:eastAsia="Songti SC" w:cs="Songti SC"/>
          <w:b w:val="0"/>
          <w:i w:val="0"/>
          <w:color w:val="000000"/>
          <w:sz w:val="28"/>
        </w:rPr>
        <w:t xml:space="preserve"> 平台原则上通过甲方内网访问，远程访问使用VPN等受控方式；服务访问采用身份认证及HTTPS／TLS加密，不直接向公网开放数据库、文件存储及内部服务端口。账号凭据妥善保存，不在页面或日志中明文展示。</w:t>
      </w:r>
    </w:p>
    <w:p>
      <w:pPr>
        <w:widowControl/>
      </w:pPr>
      <w:r>
        <w:rPr>
          <w:rFonts w:ascii="Songti SC" w:hAnsi="Songti SC" w:eastAsia="Songti SC" w:cs="Songti SC"/>
          <w:b w:val="0"/>
          <w:i w:val="0"/>
          <w:color w:val="000000"/>
          <w:sz w:val="28"/>
        </w:rPr>
        <w:t xml:space="preserve">4. </w:t>
      </w:r>
      <w:r>
        <w:rPr>
          <w:rFonts w:ascii="Songti SC" w:hAnsi="Songti SC" w:eastAsia="Songti SC" w:cs="Songti SC"/>
          <w:b/>
          <w:i w:val="0"/>
          <w:color w:val="000000"/>
          <w:sz w:val="28"/>
        </w:rPr>
        <w:t>权限控制：</w:t>
      </w:r>
      <w:r>
        <w:rPr>
          <w:rFonts w:ascii="Songti SC" w:hAnsi="Songti SC" w:eastAsia="Songti SC" w:cs="Songti SC"/>
          <w:b w:val="0"/>
          <w:i w:val="0"/>
          <w:color w:val="000000"/>
          <w:sz w:val="28"/>
        </w:rPr>
        <w:t xml:space="preserve"> 按人员角色及授权控制客户、项目、附件、录音和会话的访问及操作范围，由服务端校验权限。人员业务权限、运行时使用权限及Agent数据库权限分别管理；停用账号或撤销授权后，相应访问权限同步失效。</w:t>
      </w:r>
    </w:p>
    <w:p>
      <w:pPr>
        <w:widowControl/>
      </w:pPr>
      <w:r>
        <w:rPr>
          <w:rFonts w:ascii="Songti SC" w:hAnsi="Songti SC" w:eastAsia="Songti SC" w:cs="Songti SC"/>
          <w:b w:val="0"/>
          <w:i w:val="0"/>
          <w:color w:val="000000"/>
          <w:sz w:val="28"/>
        </w:rPr>
        <w:t xml:space="preserve">5. </w:t>
      </w:r>
      <w:r>
        <w:rPr>
          <w:rFonts w:ascii="Songti SC" w:hAnsi="Songti SC" w:eastAsia="Songti SC" w:cs="Songti SC"/>
          <w:b/>
          <w:i w:val="0"/>
          <w:color w:val="000000"/>
          <w:sz w:val="28"/>
        </w:rPr>
        <w:t>操作审计：</w:t>
      </w:r>
      <w:r>
        <w:rPr>
          <w:rFonts w:ascii="Songti SC" w:hAnsi="Songti SC" w:eastAsia="Songti SC" w:cs="Songti SC"/>
          <w:b w:val="0"/>
          <w:i w:val="0"/>
          <w:color w:val="000000"/>
          <w:sz w:val="28"/>
        </w:rPr>
        <w:t xml:space="preserve"> 对登录、重要信息修改、审批、指派、交付、权限调整及被拒绝的访问记录操作人、时间、目标和结果，供管理员查询追溯。Agent数据库操作按第一部分记录审计日志，日志不明文保存密码、访问凭据或不必要的业务数据。</w:t>
      </w:r>
    </w:p>
    <w:p>
      <w:pPr>
        <w:pStyle w:val="Heading2"/>
        <w:keepNext/>
        <w:keepLines/>
        <w:widowControl/>
      </w:pPr>
      <w:r>
        <w:rPr>
          <w:rFonts w:ascii="Heiti SC" w:hAnsi="Heiti SC" w:eastAsia="Heiti SC" w:cs="Heiti SC"/>
          <w:b w:val="0"/>
          <w:i w:val="0"/>
          <w:color w:val="000000"/>
          <w:sz w:val="28"/>
        </w:rPr>
        <w:t>10. Demo参考说明</w:t>
      </w:r>
    </w:p>
    <w:p>
      <w:pPr>
        <w:widowControl/>
      </w:pPr>
      <w:r>
        <w:rPr>
          <w:rFonts w:ascii="Songti SC" w:hAnsi="Songti SC" w:eastAsia="Songti SC" w:cs="Songti SC"/>
          <w:b w:val="0"/>
          <w:i w:val="0"/>
          <w:color w:val="000000"/>
          <w:sz w:val="28"/>
        </w:rPr>
        <w:t>甲方接收邮箱：________________</w:t>
      </w:r>
    </w:p>
    <w:p>
      <w:pPr>
        <w:widowControl/>
      </w:pPr>
      <w:r>
        <w:rPr>
          <w:rFonts w:ascii="Songti SC" w:hAnsi="Songti SC" w:eastAsia="Songti SC" w:cs="Songti SC"/>
          <w:b w:val="0"/>
          <w:i w:val="0"/>
          <w:color w:val="000000"/>
          <w:sz w:val="28"/>
        </w:rPr>
        <w:t>乙方向上述甲方邮箱发送电子文件“zhenghui.zip”（SHA-256：</w:t>
      </w:r>
      <w:r>
        <w:rPr>
          <w:rFonts w:ascii="Songti SC" w:hAnsi="Songti SC" w:eastAsia="Songti SC" w:cs="Songti SC"/>
          <w:b w:val="0"/>
          <w:i w:val="0"/>
          <w:color w:val="000000"/>
          <w:sz w:val="28"/>
        </w:rPr>
        <w:t>ecfd381a2e49b8991617cf52cf54a88f801c8ef5bf3742ae118203b94b537939</w:t>
      </w:r>
      <w:r>
        <w:rPr>
          <w:rFonts w:ascii="Songti SC" w:hAnsi="Songti SC" w:eastAsia="Songti SC" w:cs="Songti SC"/>
          <w:b w:val="0"/>
          <w:i w:val="0"/>
          <w:color w:val="000000"/>
          <w:sz w:val="28"/>
        </w:rPr>
        <w:t>），供双方留存并辅助理解业务流程、功能及主要交互，页面样式、布局、文案及具体交互细节可在开发中调整，最终开发范围和验收依据以本合同及双方确认的附件为准，不要求与Demo逐项保持视觉一致。</w:t>
      </w:r>
    </w:p>
    <w:p>
      <w:pPr>
        <w:widowControl/>
      </w:pPr>
      <w:r>
        <w:rPr>
          <w:rFonts w:ascii="Songti SC" w:hAnsi="Songti SC" w:eastAsia="Songti SC" w:cs="Songti SC"/>
          <w:b w:val="0"/>
          <w:i w:val="0"/>
          <w:color w:val="000000"/>
          <w:sz w:val="28"/>
        </w:rPr>
        <w:t>Demo中的演示录音、预置对话及模拟安装等仅用于交互展示，不作为真实功能已完成的依据。</w:t>
      </w:r>
    </w:p>
    <w:p>
      <w:pPr>
        <w:pStyle w:val="Heading2"/>
        <w:keepNext/>
        <w:keepLines/>
        <w:widowControl/>
      </w:pPr>
      <w:r>
        <w:rPr>
          <w:rFonts w:ascii="Heiti SC" w:hAnsi="Heiti SC" w:eastAsia="Heiti SC" w:cs="Heiti SC"/>
          <w:b w:val="0"/>
          <w:i w:val="0"/>
          <w:color w:val="000000"/>
          <w:sz w:val="28"/>
        </w:rPr>
        <w:t>11. 本期不包含的功能</w:t>
      </w:r>
    </w:p>
    <w:p>
      <w:pPr>
        <w:widowControl/>
      </w:pPr>
      <w:r>
        <w:rPr>
          <w:rFonts w:ascii="Songti SC" w:hAnsi="Songti SC" w:eastAsia="Songti SC" w:cs="Songti SC"/>
          <w:b w:val="0"/>
          <w:i w:val="0"/>
          <w:color w:val="000000"/>
          <w:sz w:val="28"/>
        </w:rPr>
        <w:t xml:space="preserve">1. </w:t>
      </w:r>
      <w:r>
        <w:rPr>
          <w:rFonts w:ascii="Songti SC" w:hAnsi="Songti SC" w:eastAsia="Songti SC" w:cs="Songti SC"/>
          <w:b/>
          <w:i w:val="0"/>
          <w:color w:val="000000"/>
          <w:sz w:val="28"/>
        </w:rPr>
        <w:t>工作群聊（IM）：</w:t>
      </w:r>
      <w:r>
        <w:rPr>
          <w:rFonts w:ascii="Songti SC" w:hAnsi="Songti SC" w:eastAsia="Songti SC" w:cs="Songti SC"/>
          <w:b w:val="0"/>
          <w:i w:val="0"/>
          <w:color w:val="000000"/>
          <w:sz w:val="28"/>
        </w:rPr>
        <w:t xml:space="preserve"> 本期不包含面向内部工作协作的即时通讯及工作群聊功能。</w:t>
      </w:r>
    </w:p>
    <w:p>
      <w:pPr>
        <w:widowControl/>
      </w:pPr>
      <w:r>
        <w:rPr>
          <w:rFonts w:ascii="Songti SC" w:hAnsi="Songti SC" w:eastAsia="Songti SC" w:cs="Songti SC"/>
          <w:b w:val="0"/>
          <w:i w:val="0"/>
          <w:color w:val="000000"/>
          <w:sz w:val="28"/>
        </w:rPr>
        <w:t xml:space="preserve">2. </w:t>
      </w:r>
      <w:r>
        <w:rPr>
          <w:rFonts w:ascii="Songti SC" w:hAnsi="Songti SC" w:eastAsia="Songti SC" w:cs="Songti SC"/>
          <w:b/>
          <w:i w:val="0"/>
          <w:color w:val="000000"/>
          <w:sz w:val="28"/>
        </w:rPr>
        <w:t>企业知识库：</w:t>
      </w:r>
      <w:r>
        <w:rPr>
          <w:rFonts w:ascii="Songti SC" w:hAnsi="Songti SC" w:eastAsia="Songti SC" w:cs="Songti SC"/>
          <w:b w:val="0"/>
          <w:i w:val="0"/>
          <w:color w:val="000000"/>
          <w:sz w:val="28"/>
        </w:rPr>
        <w:t xml:space="preserve"> 本期不包含企业知识库的建设及相关功能。</w:t>
      </w:r>
    </w:p>
    <w:p>
      <w:pPr>
        <w:widowControl/>
      </w:pPr>
      <w:r>
        <w:rPr>
          <w:rFonts w:ascii="Songti SC" w:hAnsi="Songti SC" w:eastAsia="Songti SC" w:cs="Songti SC"/>
          <w:b w:val="0"/>
          <w:i w:val="0"/>
          <w:color w:val="000000"/>
          <w:sz w:val="28"/>
        </w:rPr>
        <w:t xml:space="preserve">3. </w:t>
      </w:r>
      <w:r>
        <w:rPr>
          <w:rFonts w:ascii="Songti SC" w:hAnsi="Songti SC" w:eastAsia="Songti SC" w:cs="Songti SC"/>
          <w:b/>
          <w:i w:val="0"/>
          <w:color w:val="000000"/>
          <w:sz w:val="28"/>
        </w:rPr>
        <w:t>业务流转中的Agent自动处理：</w:t>
      </w:r>
      <w:r>
        <w:rPr>
          <w:rFonts w:ascii="Songti SC" w:hAnsi="Songti SC" w:eastAsia="Songti SC" w:cs="Songti SC"/>
          <w:b w:val="0"/>
          <w:i w:val="0"/>
          <w:color w:val="000000"/>
          <w:sz w:val="28"/>
        </w:rPr>
        <w:t xml:space="preserve"> 本期不包含由业务流程自动触发云端Agent预处理、再交由人员审核的功能，包括需求流转至产品后由产品Agent自动生成处理结果供产品审核，以及任务流转至研发后由研发Agent自动进行数据处理供研发审核。平台支持按本附件约定接入相应云端Agent，由获授权人员主动调用；任务进入产品或研发环节时，不自动触发Agent执行，业务流转仍由人员操作完成。</w:t>
      </w:r>
    </w:p>
    <w:p>
      <w:r>
        <w:br w:type="page"/>
      </w:r>
    </w:p>
    <w:p>
      <w:pPr>
        <w:pStyle w:val="Title"/>
        <w:keepNext/>
        <w:keepLines/>
        <w:widowControl/>
        <w:jc w:val="center"/>
      </w:pPr>
      <w:r>
        <w:rPr>
          <w:rFonts w:ascii="Heiti SC" w:hAnsi="Heiti SC" w:eastAsia="Heiti SC" w:cs="Heiti SC"/>
          <w:b w:val="0"/>
          <w:i w:val="0"/>
          <w:color w:val="000000"/>
          <w:sz w:val="44"/>
        </w:rPr>
        <w:t>附件二：需求变更确认单</w:t>
      </w:r>
    </w:p>
    <w:p>
      <w:pPr>
        <w:widowControl/>
      </w:pPr>
      <w:r>
        <w:rPr>
          <w:rFonts w:ascii="Songti SC" w:hAnsi="Songti SC" w:eastAsia="Songti SC" w:cs="Songti SC"/>
          <w:b w:val="0"/>
          <w:i w:val="0"/>
          <w:color w:val="000000"/>
          <w:sz w:val="28"/>
        </w:rPr>
        <w:t>本确认单用于原约定范围内的调整；新增开发应另签独立合同，本确认单不替代独立开发合同。</w:t>
      </w:r>
    </w:p>
    <w:p>
      <w:pPr>
        <w:widowControl/>
      </w:pPr>
      <w:r>
        <w:rPr>
          <w:rFonts w:ascii="Songti SC" w:hAnsi="Songti SC" w:eastAsia="Songti SC" w:cs="Songti SC"/>
          <w:b w:val="0"/>
          <w:i w:val="0"/>
          <w:color w:val="000000"/>
          <w:sz w:val="28"/>
        </w:rPr>
        <w:t>变更编号：________________</w:t>
      </w:r>
    </w:p>
    <w:p>
      <w:pPr>
        <w:widowControl/>
      </w:pPr>
      <w:r>
        <w:rPr>
          <w:rFonts w:ascii="Songti SC" w:hAnsi="Songti SC" w:eastAsia="Songti SC" w:cs="Songti SC"/>
          <w:b w:val="0"/>
          <w:i w:val="0"/>
          <w:color w:val="000000"/>
          <w:sz w:val="28"/>
        </w:rPr>
        <w:t>申请人及申请日期：________________</w:t>
      </w:r>
    </w:p>
    <w:p>
      <w:pPr>
        <w:widowControl/>
      </w:pPr>
      <w:r>
        <w:rPr>
          <w:rFonts w:ascii="Songti SC" w:hAnsi="Songti SC" w:eastAsia="Songti SC" w:cs="Songti SC"/>
          <w:b w:val="0"/>
          <w:i w:val="0"/>
          <w:color w:val="000000"/>
          <w:sz w:val="28"/>
        </w:rPr>
        <w:t>对应需求附件版本及功能编号：________________</w:t>
      </w:r>
    </w:p>
    <w:p>
      <w:pPr>
        <w:widowControl/>
        <w:ind w:left="283" w:hanging="283"/>
      </w:pPr>
      <w:r>
        <w:rPr>
          <w:rFonts w:ascii="Songti SC" w:hAnsi="Songti SC" w:eastAsia="Songti SC" w:cs="Songti SC"/>
          <w:b w:val="0"/>
          <w:i w:val="0"/>
          <w:color w:val="000000"/>
          <w:sz w:val="28"/>
        </w:rPr>
        <w:t>• 原约定内容：________________。</w:t>
      </w:r>
    </w:p>
    <w:p>
      <w:pPr>
        <w:widowControl/>
        <w:ind w:left="283" w:hanging="283"/>
      </w:pPr>
      <w:r>
        <w:rPr>
          <w:rFonts w:ascii="Songti SC" w:hAnsi="Songti SC" w:eastAsia="Songti SC" w:cs="Songti SC"/>
          <w:b w:val="0"/>
          <w:i w:val="0"/>
          <w:color w:val="000000"/>
          <w:sz w:val="28"/>
        </w:rPr>
        <w:t>• 拟变更内容及原因：________________。</w:t>
      </w:r>
    </w:p>
    <w:p>
      <w:pPr>
        <w:widowControl/>
        <w:ind w:left="283" w:hanging="283"/>
      </w:pPr>
      <w:r>
        <w:rPr>
          <w:rFonts w:ascii="Songti SC" w:hAnsi="Songti SC" w:eastAsia="Songti SC" w:cs="Songti SC"/>
          <w:b w:val="0"/>
          <w:i w:val="0"/>
          <w:color w:val="000000"/>
          <w:sz w:val="28"/>
        </w:rPr>
        <w:t>• 对其他功能、接口及数据的影响：________________。</w:t>
      </w:r>
    </w:p>
    <w:p>
      <w:pPr>
        <w:widowControl/>
        <w:ind w:left="283" w:hanging="283"/>
      </w:pPr>
      <w:r>
        <w:rPr>
          <w:rFonts w:ascii="Songti SC" w:hAnsi="Songti SC" w:eastAsia="Songti SC" w:cs="Songti SC"/>
          <w:b w:val="0"/>
          <w:i w:val="0"/>
          <w:color w:val="000000"/>
          <w:sz w:val="28"/>
        </w:rPr>
        <w:t>• 新增或减少费用：________________。</w:t>
      </w:r>
    </w:p>
    <w:p>
      <w:pPr>
        <w:widowControl/>
        <w:ind w:left="283" w:hanging="283"/>
      </w:pPr>
      <w:r>
        <w:rPr>
          <w:rFonts w:ascii="Songti SC" w:hAnsi="Songti SC" w:eastAsia="Songti SC" w:cs="Songti SC"/>
          <w:b w:val="0"/>
          <w:i w:val="0"/>
          <w:color w:val="000000"/>
          <w:sz w:val="28"/>
        </w:rPr>
        <w:t>• 工期及里程碑调整：________________。</w:t>
      </w:r>
    </w:p>
    <w:p>
      <w:pPr>
        <w:widowControl/>
        <w:ind w:left="283" w:hanging="283"/>
      </w:pPr>
      <w:r>
        <w:rPr>
          <w:rFonts w:ascii="Songti SC" w:hAnsi="Songti SC" w:eastAsia="Songti SC" w:cs="Songti SC"/>
          <w:b w:val="0"/>
          <w:i w:val="0"/>
          <w:color w:val="000000"/>
          <w:sz w:val="28"/>
        </w:rPr>
        <w:t>• 调整后的交付物和验收标准：________________。</w:t>
      </w:r>
    </w:p>
    <w:p>
      <w:pPr>
        <w:widowControl/>
        <w:ind w:left="283" w:hanging="283"/>
      </w:pPr>
      <w:r>
        <w:rPr>
          <w:rFonts w:ascii="Songti SC" w:hAnsi="Songti SC" w:eastAsia="Songti SC" w:cs="Songti SC"/>
          <w:b w:val="0"/>
          <w:i w:val="0"/>
          <w:color w:val="000000"/>
          <w:sz w:val="28"/>
        </w:rPr>
        <w:t>• 生效时间及前置条件：________________。</w:t>
      </w:r>
    </w:p>
    <w:p>
      <w:pPr>
        <w:widowControl/>
      </w:pPr>
      <w:r>
        <w:rPr>
          <w:rFonts w:ascii="Songti SC" w:hAnsi="Songti SC" w:eastAsia="Songti SC" w:cs="Songti SC"/>
          <w:b w:val="0"/>
          <w:i w:val="0"/>
          <w:color w:val="000000"/>
          <w:sz w:val="28"/>
        </w:rPr>
        <w:t>双方确认已核对上述变更内容及其对费用、工期、交付物和验收标准的影响，同意按本确认单执行；未变更事项仍按原合同及附件执行。本确认单经双方签章后，按上述约定的生效时间及前置条件生效；未另行约定的，以双方完成签章之日为生效日。</w:t>
      </w:r>
    </w:p>
    <w:p>
      <w:pPr>
        <w:keepNext/>
        <w:widowControl/>
        <w:spacing w:before="360"/>
      </w:pPr>
      <w:r>
        <w:rPr>
          <w:rFonts w:ascii="Songti SC" w:hAnsi="Songti SC" w:eastAsia="Songti SC" w:cs="Songti SC"/>
          <w:b w:val="0"/>
          <w:i w:val="0"/>
          <w:color w:val="000000"/>
          <w:sz w:val="28"/>
        </w:rPr>
        <w:t>甲方（盖章）：________________</w:t>
      </w:r>
    </w:p>
    <w:p>
      <w:pPr>
        <w:keepNext/>
        <w:widowControl/>
      </w:pPr>
      <w:r>
        <w:rPr>
          <w:rFonts w:ascii="Songti SC" w:hAnsi="Songti SC" w:eastAsia="Songti SC" w:cs="Songti SC"/>
          <w:b w:val="0"/>
          <w:i w:val="0"/>
          <w:color w:val="000000"/>
          <w:sz w:val="28"/>
        </w:rPr>
        <w:t>法定代表人或授权代表（签字）：________________</w:t>
      </w:r>
    </w:p>
    <w:p>
      <w:pPr>
        <w:widowControl/>
      </w:pPr>
      <w:r>
        <w:rPr>
          <w:rFonts w:ascii="Songti SC" w:hAnsi="Songti SC" w:eastAsia="Songti SC" w:cs="Songti SC"/>
          <w:b w:val="0"/>
          <w:i w:val="0"/>
          <w:color w:val="000000"/>
          <w:sz w:val="28"/>
        </w:rPr>
        <w:t>签署日期：________年____月____日</w:t>
      </w:r>
    </w:p>
    <w:p>
      <w:pPr>
        <w:keepNext/>
        <w:widowControl/>
        <w:spacing w:before="360"/>
      </w:pPr>
      <w:r>
        <w:rPr>
          <w:rFonts w:ascii="Songti SC" w:hAnsi="Songti SC" w:eastAsia="Songti SC" w:cs="Songti SC"/>
          <w:b w:val="0"/>
          <w:i w:val="0"/>
          <w:color w:val="000000"/>
          <w:sz w:val="28"/>
        </w:rPr>
        <w:t>乙方（盖章）：九象限（北京）科技有限责任公司</w:t>
      </w:r>
    </w:p>
    <w:p>
      <w:pPr>
        <w:keepNext/>
        <w:widowControl/>
      </w:pPr>
      <w:r>
        <w:rPr>
          <w:rFonts w:ascii="Songti SC" w:hAnsi="Songti SC" w:eastAsia="Songti SC" w:cs="Songti SC"/>
          <w:b w:val="0"/>
          <w:i w:val="0"/>
          <w:color w:val="000000"/>
          <w:sz w:val="28"/>
        </w:rPr>
        <w:t>法定代表人或授权代表（签字）：________________</w:t>
      </w:r>
    </w:p>
    <w:p>
      <w:pPr>
        <w:widowControl/>
      </w:pPr>
      <w:r>
        <w:rPr>
          <w:rFonts w:ascii="Songti SC" w:hAnsi="Songti SC" w:eastAsia="Songti SC" w:cs="Songti SC"/>
          <w:b w:val="0"/>
          <w:i w:val="0"/>
          <w:color w:val="000000"/>
          <w:sz w:val="28"/>
        </w:rPr>
        <w:t>签署日期：________年____月____日</w:t>
      </w:r>
    </w:p>
    <w:sectPr w:rsidR="00FC693F" w:rsidRPr="0006063C" w:rsidSect="00034616">
      <w:headerReference w:type="default" r:id="rId9"/>
      <w:footerReference w:type="default" r:id="rId10"/>
      <w:pgSz w:w="11906" w:h="16838"/>
      <w:pgMar w:top="1440" w:right="1800" w:bottom="1440" w:left="180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ngti SC" w:hAnsi="Songti SC" w:eastAsia="Songti SC" w:cs="Songti SC"/>
        <w:b w:val="0"/>
        <w:i w:val="0"/>
        <w:color w:val="000000"/>
        <w:sz w:val="20"/>
      </w:rPr>
      <w:t xml:space="preserve">第 </w:t>
    </w:r>
    <w:r>
      <w:rPr>
        <w:rFonts w:ascii="Songti SC" w:hAnsi="Songti SC" w:eastAsia="Songti SC" w:cs="Songti SC"/>
        <w:b w:val="0"/>
        <w:i w:val="0"/>
        <w:color w:val="000000"/>
        <w:sz w:val="20"/>
      </w:rPr>
    </w:r>
    <w:fldSimple w:instr="PAGE"/>
    <w:r>
      <w:rPr>
        <w:rFonts w:ascii="Songti SC" w:hAnsi="Songti SC" w:eastAsia="Songti SC" w:cs="Songti SC"/>
        <w:b w:val="0"/>
        <w:i w:val="0"/>
        <w:color w:val="000000"/>
        <w:sz w:val="20"/>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80" w:lineRule="exact" w:after="0"/>
      <w:jc w:val="right"/>
    </w:pPr>
    <w:r>
      <w:rPr>
        <w:rFonts w:ascii="Songti SC" w:hAnsi="Songti SC" w:eastAsia="Songti SC" w:cs="Songti SC"/>
        <w:b w:val="0"/>
        <w:i w:val="0"/>
        <w:color w:val="000000"/>
        <w:sz w:val="18"/>
      </w:rPr>
      <w:t>软件项目委托开发合同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40" w:lineRule="exact" w:after="100" w:before="0"/>
      <w:jc w:val="both"/>
    </w:pPr>
    <w:rPr>
      <w:rFonts w:ascii="Songti SC" w:hAnsi="Songti SC" w:eastAsia="Songti SC" w:cs="Songti SC"/>
      <w:b w:val="0"/>
      <w:i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440" w:lineRule="exact"/>
      <w:outlineLvl w:val="0"/>
    </w:pPr>
    <w:rPr>
      <w:rFonts w:ascii="Heiti SC" w:hAnsi="Heiti SC" w:eastAsia="Heiti SC" w:cs="Heiti SC"/>
      <w:b w:val="0"/>
      <w:bCs/>
      <w:i w:val="0"/>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440" w:lineRule="exact"/>
      <w:outlineLvl w:val="1"/>
    </w:pPr>
    <w:rPr>
      <w:rFonts w:ascii="Heiti SC" w:hAnsi="Heiti SC" w:eastAsia="Heiti SC" w:cs="Heiti SC"/>
      <w:b w:val="0"/>
      <w:bCs/>
      <w:i w:val="0"/>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440" w:lineRule="exact"/>
      <w:outlineLvl w:val="2"/>
    </w:pPr>
    <w:rPr>
      <w:rFonts w:ascii="Heiti SC" w:hAnsi="Heiti SC" w:eastAsia="Heiti SC" w:cs="Heiti SC"/>
      <w:b w:val="0"/>
      <w:bCs/>
      <w:i w:val="0"/>
      <w:color w:val="000000"/>
      <w:sz w:val="28"/>
    </w:rPr>
  </w:style>
  <w:style w:type="paragraph" w:styleId="Heading4">
    <w:name w:val="heading 4"/>
    <w:basedOn w:val="Normal"/>
    <w:next w:val="Normal"/>
    <w:link w:val="Heading4Char"/>
    <w:uiPriority w:val="9"/>
    <w:semiHidden/>
    <w:unhideWhenUsed/>
    <w:qFormat/>
    <w:rsid w:val="00FC693F"/>
    <w:pPr>
      <w:keepNext/>
      <w:keepLines/>
      <w:widowControl/>
      <w:spacing w:before="200" w:after="120" w:line="440" w:lineRule="exact"/>
      <w:outlineLvl w:val="3"/>
    </w:pPr>
    <w:rPr>
      <w:rFonts w:ascii="Heiti SC" w:hAnsi="Heiti SC" w:eastAsia="Heiti SC" w:cs="Heiti SC"/>
      <w:b w:val="0"/>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widowControl/>
      <w:spacing w:before="200" w:after="120" w:line="440" w:lineRule="exact"/>
      <w:outlineLvl w:val="4"/>
    </w:pPr>
    <w:rPr>
      <w:rFonts w:ascii="Heiti SC" w:hAnsi="Heiti SC" w:eastAsia="Heiti SC" w:cs="Heiti SC"/>
      <w:b w:val="0"/>
      <w:i w:val="0"/>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60" w:line="640" w:lineRule="exact" w:before="200"/>
      <w:contextualSpacing/>
    </w:pPr>
    <w:rPr>
      <w:rFonts w:ascii="Heiti SC" w:hAnsi="Heiti SC" w:eastAsia="Heiti SC" w:cs="Heiti SC"/>
      <w:b w:val="0"/>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软件项目委托开发合同</dc:title>
  <dc:subject>正惠科技业务协同与智能工作平台开发项目</dc:subject>
  <dc:creator>九象限（北京）科技有限责任公司</dc:creator>
  <cp:keywords/>
  <dc:description/>
  <cp:lastModifiedBy/>
  <cp:revision>1</cp:revision>
  <dcterms:created xsi:type="dcterms:W3CDTF">2013-12-23T23:15:00Z</dcterms:created>
  <dcterms:modified xsi:type="dcterms:W3CDTF">2013-12-23T23:15:00Z</dcterms:modified>
  <cp:category/>
</cp:coreProperties>
</file>