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28"/>
          <w:szCs w:val="28"/>
        </w:rPr>
        <w:t xml:space="preserve">OmniGen: Evaluation Against SOTA Image Generation Models</w:t>
      </w:r>
    </w:p>
    <w:p>
      <w:pPr>
        <w:spacing w:after="40" w:before="80"/>
        <w:jc w:val="center"/>
      </w:pPr>
      <w:r>
        <w:rPr>
          <w:rFonts w:ascii="Times New Roman" w:cs="Times New Roman" w:eastAsia="Times New Roman" w:hAnsi="Times New Roman"/>
          <w:b/>
          <w:bCs/>
          <w:sz w:val="24"/>
          <w:szCs w:val="24"/>
        </w:rPr>
        <w:t xml:space="preserve">Huy Ngoc Chau</w:t>
      </w:r>
    </w:p>
    <w:p>
      <w:pPr>
        <w:spacing w:after="0" w:before="0"/>
        <w:jc w:val="center"/>
      </w:pPr>
      <w:r>
        <w:rPr>
          <w:rFonts w:ascii="Times New Roman" w:cs="Times New Roman" w:eastAsia="Times New Roman" w:hAnsi="Times New Roman"/>
          <w:sz w:val="20"/>
          <w:szCs w:val="20"/>
        </w:rPr>
        <w:t xml:space="preserve">University of Science, Viet Nam National University</w:t>
      </w:r>
    </w:p>
    <w:p>
      <w:pPr>
        <w:spacing w:after="0" w:before="0"/>
        <w:jc w:val="center"/>
      </w:pPr>
      <w:r>
        <w:rPr>
          <w:rFonts w:ascii="Times New Roman" w:cs="Times New Roman" w:eastAsia="Times New Roman" w:hAnsi="Times New Roman"/>
          <w:sz w:val="20"/>
          <w:szCs w:val="20"/>
        </w:rPr>
        <w:t xml:space="preserve">Ho Chi Minh City, Vietnam</w:t>
      </w:r>
    </w:p>
    <w:p>
      <w:pPr>
        <w:spacing w:after="80" w:before="0"/>
        <w:jc w:val="center"/>
      </w:pPr>
      <w:r>
        <w:rPr>
          <w:rFonts w:ascii="Times New Roman" w:cs="Times New Roman" w:eastAsia="Times New Roman" w:hAnsi="Times New Roman"/>
          <w:sz w:val="20"/>
          <w:szCs w:val="20"/>
        </w:rPr>
        <w:t xml:space="preserve">25C1100828@student.hcmus.edu.vn</w:t>
      </w:r>
    </w:p>
    <w:p>
      <w:pPr>
        <w:spacing w:after="40" w:before="80"/>
        <w:jc w:val="center"/>
      </w:pPr>
      <w:r>
        <w:rPr>
          <w:rFonts w:ascii="Times New Roman" w:cs="Times New Roman" w:eastAsia="Times New Roman" w:hAnsi="Times New Roman"/>
          <w:b/>
          <w:bCs/>
          <w:sz w:val="24"/>
          <w:szCs w:val="24"/>
        </w:rPr>
        <w:t xml:space="preserve">Minh Thang Hoang</w:t>
      </w:r>
    </w:p>
    <w:p>
      <w:pPr>
        <w:spacing w:after="0" w:before="0"/>
        <w:jc w:val="center"/>
      </w:pPr>
      <w:r>
        <w:rPr>
          <w:rFonts w:ascii="Times New Roman" w:cs="Times New Roman" w:eastAsia="Times New Roman" w:hAnsi="Times New Roman"/>
          <w:sz w:val="20"/>
          <w:szCs w:val="20"/>
        </w:rPr>
        <w:t xml:space="preserve">University of Science, Viet Nam National University</w:t>
      </w:r>
    </w:p>
    <w:p>
      <w:pPr>
        <w:spacing w:after="0" w:before="0"/>
        <w:jc w:val="center"/>
      </w:pPr>
      <w:r>
        <w:rPr>
          <w:rFonts w:ascii="Times New Roman" w:cs="Times New Roman" w:eastAsia="Times New Roman" w:hAnsi="Times New Roman"/>
          <w:sz w:val="20"/>
          <w:szCs w:val="20"/>
        </w:rPr>
        <w:t xml:space="preserve">Ho Chi Minh City, Vietnam</w:t>
      </w:r>
    </w:p>
    <w:p>
      <w:pPr>
        <w:spacing w:after="120" w:before="0"/>
        <w:jc w:val="center"/>
      </w:pPr>
      <w:r>
        <w:rPr>
          <w:rFonts w:ascii="Times New Roman" w:cs="Times New Roman" w:eastAsia="Times New Roman" w:hAnsi="Times New Roman"/>
          <w:sz w:val="20"/>
          <w:szCs w:val="20"/>
        </w:rPr>
        <w:t xml:space="preserve">25C1102003@student.hcmus.edu.vn</w:t>
      </w:r>
    </w:p>
    <w:p>
      <w:pPr>
        <w:spacing w:after="60" w:before="100"/>
        <w:ind w:left="720" w:right="72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 — OmniGen is a unified image generation model designed to handle multiple image generation tasks within a single framework. It is among the first approaches to jointly support diverse tasks while achieving performance comparable to task-specific state-of-the-art (SOTA) models. Motivated by these claims, we conduct a systematic evaluation of OmniGen against recent SOTA models across three representative tasks: text-to-image generation, instruction-based image editing, and style transfer. We further apply OmniGen to a practical downstream application — an AI-powered comic generator that converts short stories into illustrated comic panels. Our evaluation considers both task-specific performance metrics and computational efficiency. Experimental results indicate that OmniGen achieves competitive performance in general image generation tasks; however, it shows limitations in tasks requiring precise control, fine-grained manipulation, and character consistency across multiple panels. These findings highlight the trade-offs between generality and task-specific performance, suggesting that while unified models offer flexibility and simplicity, specialized architectures remain essential for achieving optimal results in individual tasks.</w:t>
      </w:r>
    </w:p>
    <w:p>
      <w:pPr>
        <w:spacing w:after="100" w:before="40"/>
        <w:ind w:left="720" w:right="720"/>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sz w:val="20"/>
          <w:szCs w:val="20"/>
        </w:rPr>
        <w:t xml:space="preserve"> — OmniGen, Reproducibility, Unified Image Generation, Diffusion Transformer, Multimodal Generation, Comic Generation</w:t>
      </w:r>
    </w:p>
    <w:p>
      <w:pPr>
        <w:spacing w:after="100" w:before="180"/>
        <w:jc w:val="center"/>
      </w:pPr>
      <w:r>
        <w:rPr>
          <w:rFonts w:ascii="Times New Roman" w:cs="Times New Roman" w:eastAsia="Times New Roman" w:hAnsi="Times New Roman"/>
          <w:b/>
          <w:bCs/>
          <w:caps/>
          <w:sz w:val="22"/>
          <w:szCs w:val="22"/>
        </w:rPr>
        <w:t xml:space="preserve">I. Introduction</w:t>
      </w:r>
    </w:p>
    <w:p>
      <w:pPr>
        <w:spacing w:after="60" w:before="0"/>
        <w:ind w:firstLine="360"/>
        <w:jc w:val="both"/>
      </w:pPr>
      <w:r>
        <w:rPr>
          <w:rFonts w:ascii="Times New Roman" w:cs="Times New Roman" w:eastAsia="Times New Roman" w:hAnsi="Times New Roman"/>
          <w:sz w:val="20"/>
          <w:szCs w:val="20"/>
        </w:rPr>
        <w:t xml:space="preserve">The development of large-scale generative models has transformed multiple domains of artificial intelligence. In natural language processing, large language models (LLMs) such as GPT-4 and Llama have demonstrated remarkable versatility, handling diverse tasks — translation, summarization, question answering, and code generation — within a single unified framework. However, in the domain of visual generation, a comparable unified model has remained largely unexplored until recently.</w:t>
      </w:r>
    </w:p>
    <w:p>
      <w:pPr>
        <w:spacing w:after="60" w:before="0"/>
        <w:ind w:firstLine="360"/>
        <w:jc w:val="both"/>
      </w:pPr>
      <w:r>
        <w:rPr>
          <w:rFonts w:ascii="Times New Roman" w:cs="Times New Roman" w:eastAsia="Times New Roman" w:hAnsi="Times New Roman"/>
          <w:sz w:val="20"/>
          <w:szCs w:val="20"/>
        </w:rPr>
        <w:t xml:space="preserve">Existing image generation systems are predominantly task-specific. Text-to-image models such as Stable Diffusion [12], DALL-E [54], and Imagen [25] excel at generating images from textual prompts. Meanwhile, specialized extensions such as ControlNet [75], InstructPix2Pix [3], and InstantID [64] address finer-grained generation and editing tasks through dedicated modules and multi-step pipelines. This fragmentation imposes a significant usability burden: completing a complex visual task may require orchestrating several models, each with its own preprocessing requirements, fine-tuning configurations, and inference workflows.</w:t>
      </w:r>
    </w:p>
    <w:p>
      <w:pPr>
        <w:spacing w:after="60" w:before="0"/>
        <w:ind w:firstLine="360"/>
        <w:jc w:val="both"/>
      </w:pPr>
      <w:r>
        <w:rPr>
          <w:rFonts w:ascii="Times New Roman" w:cs="Times New Roman" w:eastAsia="Times New Roman" w:hAnsi="Times New Roman"/>
          <w:sz w:val="20"/>
          <w:szCs w:val="20"/>
        </w:rPr>
        <w:t xml:space="preserve">OmniGen [1] is a recent attempt to break this paradigm by proposing a single diffusion model capable of handling a wide range of image generation tasks — including text-to-image generation, instruction-based image editing, subject-driven generation, visual-conditional generation, and classic computer vision tasks — within a unified framework. Rather than relying on task-specific encoders or adapters, OmniGen accepts arbitrarily interleaved text and image inputs and processes them through a single transformer architecture initialized from Phi-3 [1]. The model is trained on the X2I dataset, a large-scale multi-task image generation corpus constructed by the authors.</w:t>
      </w:r>
    </w:p>
    <w:p>
      <w:pPr>
        <w:spacing w:after="60" w:before="0"/>
        <w:ind w:firstLine="360"/>
        <w:jc w:val="both"/>
      </w:pPr>
      <w:r>
        <w:rPr>
          <w:rFonts w:ascii="Times New Roman" w:cs="Times New Roman" w:eastAsia="Times New Roman" w:hAnsi="Times New Roman"/>
          <w:sz w:val="20"/>
          <w:szCs w:val="20"/>
        </w:rPr>
        <w:t xml:space="preserve">In this work, we conduct a systematic reproduction and evaluation study of OmniGen. We reproduce OmniGen's results on three representative benchmarks: GenEval for text-to-image generation, EMU-Edit for instruction-based image editing, and DreamBench for subject-driven generation. We then apply OmniGen as the image generation backbone for a practical downstream application: an AI-powered comic generator that automatically converts short-form stories into illustrated comic panels. This application pipeline integrates Google Translate for multilingual support, Google Gemini 2.5 Flash for storyboard scripting, OmniGen for panel image synthesis, and a post-processing module for dialogue overlay.</w:t>
      </w:r>
    </w:p>
    <w:p>
      <w:pPr>
        <w:spacing w:after="60" w:before="0"/>
        <w:ind w:firstLine="360"/>
        <w:jc w:val="both"/>
      </w:pPr>
      <w:r>
        <w:rPr>
          <w:rFonts w:ascii="Times New Roman" w:cs="Times New Roman" w:eastAsia="Times New Roman" w:hAnsi="Times New Roman"/>
          <w:sz w:val="20"/>
          <w:szCs w:val="20"/>
        </w:rPr>
        <w:t xml:space="preserve">Through our experiments and application development, we identify and characterize key limitations of OmniGen: (1) weak text rendering in generated images, (2) insufficient character visual consistency across panels, (3) degraded performance when prompting in non-English languages, and (4) reduced image detail when generating outputs with many panels simultaneously. These findings complement and extend the original evaluation, providing a more grounded understanding of OmniGen's practical capabilities and limitations.</w:t>
      </w:r>
    </w:p>
    <w:p>
      <w:pPr>
        <w:spacing w:after="60" w:before="0"/>
        <w:ind w:firstLine="360"/>
        <w:jc w:val="both"/>
      </w:pPr>
      <w:r>
        <w:rPr>
          <w:rFonts w:ascii="Times New Roman" w:cs="Times New Roman" w:eastAsia="Times New Roman" w:hAnsi="Times New Roman"/>
          <w:sz w:val="20"/>
          <w:szCs w:val="20"/>
        </w:rPr>
        <w:t xml:space="preserve">The remainder of this paper is organized as follows. Section II reviews related work in unified and specialized image generation. Section III describes the OmniGen architecture, training objectives, and our reproduction protocol. Section IV presents experimental results and discussion. Section V concludes with insights and future directions.</w:t>
      </w:r>
    </w:p>
    <w:p>
      <w:pPr>
        <w:spacing w:after="100" w:before="180"/>
        <w:jc w:val="center"/>
      </w:pPr>
      <w:r>
        <w:rPr>
          <w:rFonts w:ascii="Times New Roman" w:cs="Times New Roman" w:eastAsia="Times New Roman" w:hAnsi="Times New Roman"/>
          <w:b/>
          <w:bCs/>
          <w:caps/>
          <w:sz w:val="22"/>
          <w:szCs w:val="22"/>
        </w:rPr>
        <w:t xml:space="preserve">II. Related Work</w:t>
      </w:r>
    </w:p>
    <w:p>
      <w:pPr>
        <w:spacing w:after="60" w:before="120"/>
      </w:pPr>
      <w:r>
        <w:rPr>
          <w:rFonts w:ascii="Times New Roman" w:cs="Times New Roman" w:eastAsia="Times New Roman" w:hAnsi="Times New Roman"/>
          <w:b/>
          <w:bCs/>
          <w:i/>
          <w:iCs/>
          <w:sz w:val="20"/>
          <w:szCs w:val="20"/>
        </w:rPr>
        <w:t xml:space="preserve">A. Text-to-Image Generation</w:t>
      </w:r>
    </w:p>
    <w:p>
      <w:pPr>
        <w:spacing w:after="60" w:before="0"/>
        <w:ind w:firstLine="360"/>
        <w:jc w:val="both"/>
      </w:pPr>
      <w:r>
        <w:rPr>
          <w:rFonts w:ascii="Times New Roman" w:cs="Times New Roman" w:eastAsia="Times New Roman" w:hAnsi="Times New Roman"/>
          <w:sz w:val="20"/>
          <w:szCs w:val="20"/>
        </w:rPr>
        <w:t xml:space="preserve">The text-to-image generation field has been dominated by diffusion model-based approaches over the past several years. The Stable Diffusion (SD) series [12, 51, 55] introduced latent diffusion models that perform the denoising process in a compressed latent space, significantly reducing computational cost without sacrificing image quality. DALL-E [54] and its successor DALL-E 3 [54] leveraged large language models to improve text-image alignment. Imagen [25] combined large pre-trained language models with cascaded diffusion models to achieve high photorealism. More recently, Stable Diffusion 3 (SD3) [12] introduced a flow-matching training objective and a multimodal diffusion transformer architecture, achieving strong compositional generation performance, with 12.7 billion total parameters across its text encoders and generation transformer.</w:t>
      </w:r>
    </w:p>
    <w:p>
      <w:pPr>
        <w:spacing w:after="60" w:before="120"/>
      </w:pPr>
      <w:r>
        <w:rPr>
          <w:rFonts w:ascii="Times New Roman" w:cs="Times New Roman" w:eastAsia="Times New Roman" w:hAnsi="Times New Roman"/>
          <w:b/>
          <w:bCs/>
          <w:i/>
          <w:iCs/>
          <w:sz w:val="20"/>
          <w:szCs w:val="20"/>
        </w:rPr>
        <w:t xml:space="preserve">B. Controllable and Multi-task Image Generation</w:t>
      </w:r>
    </w:p>
    <w:p>
      <w:pPr>
        <w:spacing w:after="60" w:before="0"/>
        <w:ind w:firstLine="360"/>
        <w:jc w:val="both"/>
      </w:pPr>
      <w:r>
        <w:rPr>
          <w:rFonts w:ascii="Times New Roman" w:cs="Times New Roman" w:eastAsia="Times New Roman" w:hAnsi="Times New Roman"/>
          <w:sz w:val="20"/>
          <w:szCs w:val="20"/>
        </w:rPr>
        <w:t xml:space="preserve">To extend text-to-image models to more fine-grained tasks, researchers have developed task-specific modules. ControlNet [75] introduced a trainable copy of a diffusion model encoder that processes spatial conditioning signals such as edge maps, depth maps, and pose skeletons. InstructPix2Pix [3] trained a diffusion model to follow language instructions for image editing via a joint conditioning scheme over both the input image and the edit instruction. InstantID [64] and IP-Adapter [72] focused on identity-preserving generation by incorporating face embeddings through cross-attention adapters. These approaches demonstrate strong task-specific performance but require separate modules for each task and often necessitate complex multi-step preprocessing pipelines.</w:t>
      </w:r>
    </w:p>
    <w:p>
      <w:pPr>
        <w:spacing w:after="60" w:before="0"/>
        <w:ind w:firstLine="360"/>
        <w:jc w:val="both"/>
      </w:pPr>
      <w:r>
        <w:rPr>
          <w:rFonts w:ascii="Times New Roman" w:cs="Times New Roman" w:eastAsia="Times New Roman" w:hAnsi="Times New Roman"/>
          <w:sz w:val="20"/>
          <w:szCs w:val="20"/>
        </w:rPr>
        <w:t xml:space="preserve">UniControl [52] and Uni-ControlNet [76] attempted to unify multiple visual condition types under a single model by sharing parameters across conditions. However, these models still rely on external text encoders and are restricted to controllable generation; they do not generalize to arbitrary instruction-driven tasks.</w:t>
      </w:r>
    </w:p>
    <w:p>
      <w:pPr>
        <w:spacing w:after="60" w:before="120"/>
      </w:pPr>
      <w:r>
        <w:rPr>
          <w:rFonts w:ascii="Times New Roman" w:cs="Times New Roman" w:eastAsia="Times New Roman" w:hAnsi="Times New Roman"/>
          <w:b/>
          <w:bCs/>
          <w:i/>
          <w:iCs/>
          <w:sz w:val="20"/>
          <w:szCs w:val="20"/>
        </w:rPr>
        <w:t xml:space="preserve">C. Unified Image Generation Models</w:t>
      </w:r>
    </w:p>
    <w:p>
      <w:pPr>
        <w:spacing w:after="60" w:before="0"/>
        <w:ind w:firstLine="360"/>
        <w:jc w:val="both"/>
      </w:pPr>
      <w:r>
        <w:rPr>
          <w:rFonts w:ascii="Times New Roman" w:cs="Times New Roman" w:eastAsia="Times New Roman" w:hAnsi="Times New Roman"/>
          <w:sz w:val="20"/>
          <w:szCs w:val="20"/>
        </w:rPr>
        <w:t xml:space="preserve">The idea of a single model handling diverse visual generation tasks has gained increasing attention. Show-o [71] and related models explored combining autoregressive and diffusion approaches within a shared backbone. InstructDiffusion [22] proposed a general framework for aligning image generation with human instructions across multiple tasks. However, these models typically require task identifiers or task-specific fine-tuning and do not achieve the same degree of unified instruction following as LLMs in the text domain.</w:t>
      </w:r>
    </w:p>
    <w:p>
      <w:pPr>
        <w:spacing w:after="60" w:before="0"/>
        <w:ind w:firstLine="360"/>
        <w:jc w:val="both"/>
      </w:pPr>
      <w:r>
        <w:rPr>
          <w:rFonts w:ascii="Times New Roman" w:cs="Times New Roman" w:eastAsia="Times New Roman" w:hAnsi="Times New Roman"/>
          <w:sz w:val="20"/>
          <w:szCs w:val="20"/>
        </w:rPr>
        <w:t xml:space="preserve">OmniGen [1] represents a significant step toward a truly general-purpose image generation model. By unifying all tasks under a single transformer with interleaved multimodal inputs and a flow-matching training objective, OmniGen eliminates the need for external encoders, task-specific modules, and multi-step pipelines. This positions OmniGen as the most relevant baseline for studying the trade-offs between unified and specialized image generation architectures.</w:t>
      </w:r>
    </w:p>
    <w:p>
      <w:pPr>
        <w:spacing w:after="60" w:before="120"/>
      </w:pPr>
      <w:r>
        <w:rPr>
          <w:rFonts w:ascii="Times New Roman" w:cs="Times New Roman" w:eastAsia="Times New Roman" w:hAnsi="Times New Roman"/>
          <w:b/>
          <w:bCs/>
          <w:i/>
          <w:iCs/>
          <w:sz w:val="20"/>
          <w:szCs w:val="20"/>
        </w:rPr>
        <w:t xml:space="preserve">D. AI-Assisted Comic Generation</w:t>
      </w:r>
    </w:p>
    <w:p>
      <w:pPr>
        <w:spacing w:after="60" w:before="0"/>
        <w:ind w:firstLine="360"/>
        <w:jc w:val="both"/>
      </w:pPr>
      <w:r>
        <w:rPr>
          <w:rFonts w:ascii="Times New Roman" w:cs="Times New Roman" w:eastAsia="Times New Roman" w:hAnsi="Times New Roman"/>
          <w:sz w:val="20"/>
          <w:szCs w:val="20"/>
        </w:rPr>
        <w:t xml:space="preserve">Automated comic and illustration generation sits at the intersection of natural language understanding and controllable image synthesis. Prior works have explored storyboard generation from scripts [X] and consistent character synthesis across narrative sequences [X]. However, most approaches rely on combinations of specialized modules rather than a single unified generative model. Our application study using OmniGen as the sole image backbone offers a practical evaluation of unified models in this challenging multi-panel, multi-character generation scenario.</w:t>
      </w:r>
    </w:p>
    <w:p>
      <w:pPr>
        <w:spacing w:after="100" w:before="180"/>
        <w:jc w:val="center"/>
      </w:pPr>
      <w:r>
        <w:rPr>
          <w:rFonts w:ascii="Times New Roman" w:cs="Times New Roman" w:eastAsia="Times New Roman" w:hAnsi="Times New Roman"/>
          <w:b/>
          <w:bCs/>
          <w:caps/>
          <w:sz w:val="22"/>
          <w:szCs w:val="22"/>
        </w:rPr>
        <w:t xml:space="preserve">III. Method</w:t>
      </w:r>
    </w:p>
    <w:p>
      <w:pPr>
        <w:spacing w:after="60" w:before="120"/>
      </w:pPr>
      <w:r>
        <w:rPr>
          <w:rFonts w:ascii="Times New Roman" w:cs="Times New Roman" w:eastAsia="Times New Roman" w:hAnsi="Times New Roman"/>
          <w:b/>
          <w:bCs/>
          <w:i/>
          <w:iCs/>
          <w:sz w:val="20"/>
          <w:szCs w:val="20"/>
        </w:rPr>
        <w:t xml:space="preserve">A. OmniGen Architecture Summary</w:t>
      </w:r>
    </w:p>
    <w:p>
      <w:pPr>
        <w:spacing w:after="60" w:before="0"/>
        <w:ind w:firstLine="360"/>
        <w:jc w:val="both"/>
      </w:pPr>
      <w:r>
        <w:rPr>
          <w:rFonts w:ascii="Times New Roman" w:cs="Times New Roman" w:eastAsia="Times New Roman" w:hAnsi="Times New Roman"/>
          <w:sz w:val="20"/>
          <w:szCs w:val="20"/>
        </w:rPr>
        <w:t xml:space="preserve">OmniGen is built upon two primary components: a Variational Autoencoder (VAE) and a large transformer model. The VAE is inherited from SDXL [51] and is used to encode input images into continuous latent representations and decode generated latents back to pixel space. The VAE encoder is kept frozen during training.</w:t>
      </w:r>
    </w:p>
    <w:p>
      <w:pPr>
        <w:spacing w:after="60" w:before="0"/>
        <w:ind w:firstLine="360"/>
        <w:jc w:val="both"/>
      </w:pPr>
      <w:r>
        <w:rPr>
          <w:rFonts w:ascii="Times New Roman" w:cs="Times New Roman" w:eastAsia="Times New Roman" w:hAnsi="Times New Roman"/>
          <w:sz w:val="20"/>
          <w:szCs w:val="20"/>
        </w:rPr>
        <w:t xml:space="preserve">The core generation component is a transformer model initialized from Phi-3 [1], a 3.8-billion parameter large language model. Unlike conventional diffusion models that rely on external text encoders (e.g., CLIP, T5) and image encoders (e.g., face encoders, ControlNet), OmniGen encodes all conditional inputs — both text and images — directly through the same transformer. Text inputs are tokenized using Phi-3's tokenizer. Input images are first encoded by the VAE into latent representations, linearly embedded, and then flattened into sequences of visual patch tokens. Each image sequence is delimited by special start and end tokens.</w:t>
      </w:r>
    </w:p>
    <w:p>
      <w:pPr>
        <w:spacing w:after="60" w:before="0"/>
        <w:ind w:firstLine="360"/>
        <w:jc w:val="both"/>
      </w:pPr>
      <w:r>
        <w:rPr>
          <w:rFonts w:ascii="Times New Roman" w:cs="Times New Roman" w:eastAsia="Times New Roman" w:hAnsi="Times New Roman"/>
          <w:sz w:val="20"/>
          <w:szCs w:val="20"/>
        </w:rPr>
        <w:t xml:space="preserve">A key architectural contribution of OmniGen is its hybrid attention mechanism. Standard autoregressive LLMs use causal (unidirectional) attention. OmniGen modifies this by applying bidirectional attention within each image patch sequence, allowing patches within the same image to attend to one another, while maintaining causal attention across the broader multi-modal sequence. This design allows the model to process images as coherent wholes rather than treating each patch independently.</w:t>
      </w:r>
    </w:p>
    <w:p>
      <w:pPr>
        <w:spacing w:after="60" w:before="0"/>
        <w:ind w:firstLine="360"/>
        <w:jc w:val="both"/>
      </w:pPr>
      <w:r>
        <w:rPr>
          <w:rFonts w:ascii="Times New Roman" w:cs="Times New Roman" w:eastAsia="Times New Roman" w:hAnsi="Times New Roman"/>
          <w:sz w:val="20"/>
          <w:szCs w:val="20"/>
        </w:rPr>
        <w:t xml:space="preserve">During inference, OmniGen samples Gaussian noise in the latent space and applies the rectified flow method, iteratively predicting the target velocity over multiple steps. The final latent is decoded by the VAE decoder to produce the output image. The model supports KV-cache acceleration analogous to LLM inference, reducing redundant attention computations.</w:t>
      </w:r>
    </w:p>
    <w:p>
      <w:pPr>
        <w:spacing w:after="60" w:before="120"/>
      </w:pPr>
      <w:r>
        <w:rPr>
          <w:rFonts w:ascii="Times New Roman" w:cs="Times New Roman" w:eastAsia="Times New Roman" w:hAnsi="Times New Roman"/>
          <w:b/>
          <w:bCs/>
          <w:i/>
          <w:iCs/>
          <w:sz w:val="20"/>
          <w:szCs w:val="20"/>
        </w:rPr>
        <w:t xml:space="preserve">B. Training Objective</w:t>
      </w:r>
    </w:p>
    <w:p>
      <w:pPr>
        <w:spacing w:after="60" w:before="0"/>
        <w:ind w:firstLine="360"/>
        <w:jc w:val="both"/>
      </w:pPr>
      <w:r>
        <w:rPr>
          <w:rFonts w:ascii="Times New Roman" w:cs="Times New Roman" w:eastAsia="Times New Roman" w:hAnsi="Times New Roman"/>
          <w:sz w:val="20"/>
          <w:szCs w:val="20"/>
        </w:rPr>
        <w:t xml:space="preserve">OmniGen adopts a rectified flow training objective [39]. Unlike denoising diffusion probabilistic models (DDPM) [24] that model a Markov chain of Gaussian noise steps, rectified flow linearly interpolates between the data distribution and a Gaussian noise distribution. At timestep t, the noised sample is defined as:</w:t>
      </w:r>
    </w:p>
    <w:p>
      <w:pPr>
        <w:spacing w:after="60" w:before="60"/>
        <w:jc w:val="center"/>
      </w:pPr>
      <w:r>
        <w:rPr>
          <w:rFonts w:ascii="Times New Roman" w:cs="Times New Roman" w:eastAsia="Times New Roman" w:hAnsi="Times New Roman"/>
          <w:i/>
          <w:iCs/>
          <w:sz w:val="20"/>
          <w:szCs w:val="20"/>
        </w:rPr>
        <w:t xml:space="preserve">x_t = t · x + (1 − t) · ε,   ε ~ N(0, 1)</w:t>
      </w:r>
    </w:p>
    <w:p>
      <w:pPr>
        <w:spacing w:after="60" w:before="0"/>
        <w:ind w:firstLine="360"/>
        <w:jc w:val="both"/>
      </w:pPr>
      <w:r>
        <w:rPr>
          <w:rFonts w:ascii="Times New Roman" w:cs="Times New Roman" w:eastAsia="Times New Roman" w:hAnsi="Times New Roman"/>
          <w:sz w:val="20"/>
          <w:szCs w:val="20"/>
        </w:rPr>
        <w:t xml:space="preserve">where x is the clean data sample and ε is Gaussian noise. The model is trained to minimize the mean squared error between the predicted velocity v_θ(x_t, t, c) and the target velocity (x − ε), conditioned on the multi-modal context c:</w:t>
      </w:r>
    </w:p>
    <w:p>
      <w:pPr>
        <w:spacing w:after="60" w:before="60"/>
        <w:jc w:val="center"/>
      </w:pPr>
      <w:r>
        <w:rPr>
          <w:rFonts w:ascii="Times New Roman" w:cs="Times New Roman" w:eastAsia="Times New Roman" w:hAnsi="Times New Roman"/>
          <w:i/>
          <w:iCs/>
          <w:sz w:val="20"/>
          <w:szCs w:val="20"/>
        </w:rPr>
        <w:t xml:space="preserve">L = E[||(x − ε) − v_θ(x_t, t, c)||^2]</w:t>
      </w:r>
    </w:p>
    <w:p>
      <w:pPr>
        <w:spacing w:after="60" w:before="0"/>
        <w:ind w:firstLine="360"/>
        <w:jc w:val="both"/>
      </w:pPr>
      <w:r>
        <w:rPr>
          <w:rFonts w:ascii="Times New Roman" w:cs="Times New Roman" w:eastAsia="Times New Roman" w:hAnsi="Times New Roman"/>
          <w:sz w:val="20"/>
          <w:szCs w:val="20"/>
        </w:rPr>
        <w:t xml:space="preserve">For image editing tasks, OmniGen uses a weighted loss function to prevent the model from learning the shortcut of copying the input image unchanged. Specifically, pixels or latent regions that differ between the input and target image are assigned higher loss weights w_{i,j}:</w:t>
      </w:r>
    </w:p>
    <w:p>
      <w:pPr>
        <w:spacing w:after="60" w:before="60"/>
        <w:jc w:val="center"/>
      </w:pPr>
      <w:r>
        <w:rPr>
          <w:rFonts w:ascii="Times New Roman" w:cs="Times New Roman" w:eastAsia="Times New Roman" w:hAnsi="Times New Roman"/>
          <w:i/>
          <w:iCs/>
          <w:sz w:val="20"/>
          <w:szCs w:val="20"/>
        </w:rPr>
        <w:t xml:space="preserve">w_{i,j} = 1 if x_{i,j} = x'_{i,j};   1/||x − x'||_2 otherwise</w:t>
      </w:r>
    </w:p>
    <w:p>
      <w:pPr>
        <w:spacing w:after="60" w:before="0"/>
        <w:ind w:firstLine="360"/>
        <w:jc w:val="both"/>
      </w:pPr>
      <w:r>
        <w:rPr>
          <w:rFonts w:ascii="Times New Roman" w:cs="Times New Roman" w:eastAsia="Times New Roman" w:hAnsi="Times New Roman"/>
          <w:sz w:val="20"/>
          <w:szCs w:val="20"/>
        </w:rPr>
        <w:t xml:space="preserve">This amplifies the loss in changed regions and ensures the model learns meaningful editing transformations rather than trivial identity mappings. The training was conducted over five progressive stages of increasing resolution, from 256×256 up to 2240×2240 and multi-resolution fine-tuning, using 104 A800 GPUs with AdamW optimization.</w:t>
      </w:r>
    </w:p>
    <w:p>
      <w:pPr>
        <w:spacing w:after="60" w:before="120"/>
      </w:pPr>
      <w:r>
        <w:rPr>
          <w:rFonts w:ascii="Times New Roman" w:cs="Times New Roman" w:eastAsia="Times New Roman" w:hAnsi="Times New Roman"/>
          <w:b/>
          <w:bCs/>
          <w:i/>
          <w:iCs/>
          <w:sz w:val="20"/>
          <w:szCs w:val="20"/>
        </w:rPr>
        <w:t xml:space="preserve">C. Reproduction Protocol</w:t>
      </w:r>
    </w:p>
    <w:p>
      <w:pPr>
        <w:spacing w:after="60" w:before="0"/>
        <w:ind w:firstLine="360"/>
        <w:jc w:val="both"/>
      </w:pPr>
      <w:r>
        <w:rPr>
          <w:rFonts w:ascii="Times New Roman" w:cs="Times New Roman" w:eastAsia="Times New Roman" w:hAnsi="Times New Roman"/>
          <w:sz w:val="20"/>
          <w:szCs w:val="20"/>
        </w:rPr>
        <w:t xml:space="preserve">We reproduced OmniGen's inference pipeline using the official open-source code repository provided by the authors (https://github.com/VectorSpaceLab/OmniGen). We used the publicly released model weights without any fine-tuning. All experiments were conducted using the default inference hyperparameters specified in the original paper: 50 inference steps, classifier-free guidance scale of 2.5 for text conditioning, and image guidance scale of 1.6 for image-conditioned tasks (increased to 2.0 for image editing tasks).</w:t>
      </w:r>
    </w:p>
    <w:p>
      <w:pPr>
        <w:spacing w:after="60" w:before="0"/>
        <w:ind w:firstLine="360"/>
        <w:jc w:val="both"/>
      </w:pPr>
      <w:r>
        <w:rPr>
          <w:rFonts w:ascii="Times New Roman" w:cs="Times New Roman" w:eastAsia="Times New Roman" w:hAnsi="Times New Roman"/>
          <w:sz w:val="20"/>
          <w:szCs w:val="20"/>
        </w:rPr>
        <w:t xml:space="preserve">For benchmark evaluation, we used the evaluation scripts and datasets provided by the original benchmark authors: GenEval [20] for text-to-image, EMU-Edit [58] for image editing, and DreamBench [56] for subject-driven generation. We ran inference on the respective test sets and computed metrics following each benchmark's official protocol.</w:t>
      </w:r>
    </w:p>
    <w:p>
      <w:pPr>
        <w:spacing w:after="60" w:before="0"/>
        <w:ind w:firstLine="360"/>
        <w:jc w:val="both"/>
      </w:pPr>
      <w:r>
        <w:rPr>
          <w:rFonts w:ascii="Times New Roman" w:cs="Times New Roman" w:eastAsia="Times New Roman" w:hAnsi="Times New Roman"/>
          <w:sz w:val="20"/>
          <w:szCs w:val="20"/>
        </w:rPr>
        <w:t xml:space="preserve">For our downstream comic generation application, we integrated OmniGen as the image synthesis backend within a full pipeline built using Python. The pipeline includes: (1) a frontend interface for story input and style selection; (2) a backend server that orchestrates the pipeline; (3) Google Translate API for converting Vietnamese input to English; (4) Google Gemini 2.5 Flash for generating structured panel scripts and character descriptions; (5) OmniGen for synthesizing each comic panel from the structured English prompt; (6) a post-processing module using Python Pillow and PIL to overlay dialogue text onto panels; and (7) MongoDB for storing generation history. The image guidance scale and negative prompt configuration were set empirically to balance image quality, adherence to prompts, and generation diversity.</w:t>
      </w:r>
    </w:p>
    <w:p>
      <w:pPr>
        <w:spacing w:after="100" w:before="180"/>
        <w:jc w:val="center"/>
      </w:pPr>
      <w:r>
        <w:rPr>
          <w:rFonts w:ascii="Times New Roman" w:cs="Times New Roman" w:eastAsia="Times New Roman" w:hAnsi="Times New Roman"/>
          <w:b/>
          <w:bCs/>
          <w:caps/>
          <w:sz w:val="22"/>
          <w:szCs w:val="22"/>
        </w:rPr>
        <w:t xml:space="preserve">IV. Experiments</w:t>
      </w:r>
    </w:p>
    <w:p>
      <w:pPr>
        <w:spacing w:after="60" w:before="120"/>
      </w:pPr>
      <w:r>
        <w:rPr>
          <w:rFonts w:ascii="Times New Roman" w:cs="Times New Roman" w:eastAsia="Times New Roman" w:hAnsi="Times New Roman"/>
          <w:b/>
          <w:bCs/>
          <w:i/>
          <w:iCs/>
          <w:sz w:val="20"/>
          <w:szCs w:val="20"/>
        </w:rPr>
        <w:t xml:space="preserve">A. Experimental Setup</w:t>
      </w:r>
    </w:p>
    <w:p>
      <w:pPr>
        <w:spacing w:after="60" w:before="0"/>
        <w:ind w:firstLine="360"/>
        <w:jc w:val="both"/>
      </w:pPr>
      <w:r>
        <w:rPr>
          <w:rFonts w:ascii="Times New Roman" w:cs="Times New Roman" w:eastAsia="Times New Roman" w:hAnsi="Times New Roman"/>
          <w:sz w:val="20"/>
          <w:szCs w:val="20"/>
        </w:rPr>
        <w:t xml:space="preserve">We evaluate OmniGen on three benchmark tasks that are representative of its claimed unified capabilities. For text-to-image generation, we evaluate on the GenEval benchmark [20], which assesses compositional text-image alignment across categories including single object, two objects, counting, colors, position, and color attribution. For image editing, we evaluate on the EMU-Edit test set [58]. For subject-driven generation, we evaluate on DreamBench [56]. Additionally, we evaluate controllable generation performance following the evaluation protocol from ControlNet++ [31], measuring the accuracy of generated images against four types of visual conditions: segmentation maps (mIoU), Canny edges (F1 Score), HED edges (SSIM), and depth maps (RMSE).</w:t>
      </w:r>
    </w:p>
    <w:p>
      <w:pPr>
        <w:spacing w:after="60" w:before="0"/>
        <w:ind w:firstLine="360"/>
        <w:jc w:val="both"/>
      </w:pPr>
      <w:r>
        <w:rPr>
          <w:rFonts w:ascii="Times New Roman" w:cs="Times New Roman" w:eastAsia="Times New Roman" w:hAnsi="Times New Roman"/>
          <w:sz w:val="20"/>
          <w:szCs w:val="20"/>
        </w:rPr>
        <w:t xml:space="preserve">Hardware: All experiments were conducted on a single NVIDIA A100 GPU with 80 GB VRAM, following the memory-efficient inference configuration provided in the official codebase. Image generation resolution was set to 1024×1024 for all evaluation tasks.</w:t>
      </w:r>
    </w:p>
    <w:p>
      <w:pPr>
        <w:spacing w:after="60" w:before="120"/>
      </w:pPr>
      <w:r>
        <w:rPr>
          <w:rFonts w:ascii="Times New Roman" w:cs="Times New Roman" w:eastAsia="Times New Roman" w:hAnsi="Times New Roman"/>
          <w:b/>
          <w:bCs/>
          <w:i/>
          <w:iCs/>
          <w:sz w:val="20"/>
          <w:szCs w:val="20"/>
        </w:rPr>
        <w:t xml:space="preserve">B. Evaluation Metrics</w:t>
      </w:r>
    </w:p>
    <w:p>
      <w:pPr>
        <w:spacing w:after="60" w:before="0"/>
        <w:ind w:firstLine="360"/>
        <w:jc w:val="both"/>
      </w:pPr>
      <w:r>
        <w:rPr>
          <w:rFonts w:ascii="Times New Roman" w:cs="Times New Roman" w:eastAsia="Times New Roman" w:hAnsi="Times New Roman"/>
          <w:sz w:val="20"/>
          <w:szCs w:val="20"/>
        </w:rPr>
        <w:t xml:space="preserve">For text-to-image generation on GenEval, we report the overall compositional accuracy score as well as per-category accuracy scores. For image editing on EMU-Edit, we report CLIP-T (text-image alignment of the edited output with the edit instruction) and CLIP-I (image similarity between the edited output and the source image) using ViT-L/14 CLIP embeddings. For subject-driven generation on DreamBench, we similarly report CLIP-T and CLIP-I scores. For controllable generation, we report mIoU for segmentation, F1 score for Canny edge, SSIM for HED edge, and RMSE for depth map, following [31].</w:t>
      </w:r>
    </w:p>
    <w:p>
      <w:pPr>
        <w:spacing w:after="60" w:before="120"/>
      </w:pPr>
      <w:r>
        <w:rPr>
          <w:rFonts w:ascii="Times New Roman" w:cs="Times New Roman" w:eastAsia="Times New Roman" w:hAnsi="Times New Roman"/>
          <w:b/>
          <w:bCs/>
          <w:i/>
          <w:iCs/>
          <w:sz w:val="20"/>
          <w:szCs w:val="20"/>
        </w:rPr>
        <w:t xml:space="preserve">C. Results</w:t>
      </w:r>
    </w:p>
    <w:p>
      <w:pPr>
        <w:spacing w:after="60" w:before="0"/>
        <w:ind w:firstLine="360"/>
        <w:jc w:val="both"/>
      </w:pPr>
      <w:r>
        <w:rPr>
          <w:rFonts w:ascii="Times New Roman" w:cs="Times New Roman" w:eastAsia="Times New Roman" w:hAnsi="Times New Roman"/>
          <w:sz w:val="20"/>
          <w:szCs w:val="20"/>
        </w:rPr>
        <w:t xml:space="preserve">Table I presents the results on the GenEval benchmark for text-to-image generation. OmniGen achieves an overall compositional score of 0.70, outperforming SD3 (0.68) despite having significantly fewer total parameters (3.8B vs. 12.7B). These results are consistent with those reported in the original paper.</w:t>
      </w:r>
    </w:p>
    <w:p>
      <w:pPr>
        <w:spacing w:after="60" w:before="60"/>
      </w:pPr>
      <w:r>
        <w:rPr>
          <w:rFonts w:ascii="Times New Roman" w:cs="Times New Roman" w:eastAsia="Times New Roman" w:hAnsi="Times New Roman"/>
          <w:sz w:val="20"/>
          <w:szCs w:val="20"/>
        </w:rPr>
        <w:t xml:space="preserve"/>
      </w:r>
    </w:p>
    <w:p>
      <w:pPr>
        <w:spacing w:after="40" w:before="60"/>
        <w:jc w:val="center"/>
      </w:pPr>
      <w:r>
        <w:rPr>
          <w:rFonts w:ascii="Times New Roman" w:cs="Times New Roman" w:eastAsia="Times New Roman" w:hAnsi="Times New Roman"/>
          <w:b/>
          <w:bCs/>
          <w:caps/>
          <w:sz w:val="20"/>
          <w:szCs w:val="20"/>
        </w:rPr>
        <w:t xml:space="preserve">TABLE I</w:t>
      </w:r>
    </w:p>
    <w:p>
      <w:pPr>
        <w:spacing w:after="80" w:before="0"/>
        <w:jc w:val="center"/>
      </w:pPr>
      <w:r>
        <w:rPr>
          <w:rFonts w:ascii="Times New Roman" w:cs="Times New Roman" w:eastAsia="Times New Roman" w:hAnsi="Times New Roman"/>
          <w:b/>
          <w:bCs/>
          <w:sz w:val="20"/>
          <w:szCs w:val="20"/>
        </w:rPr>
        <w:t xml:space="preserve">GenEval Benchmark Results (Text-to-Image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100"/>
        <w:gridCol w:w="1100"/>
        <w:gridCol w:w="1100"/>
        <w:gridCol w:w="1100"/>
        <w:gridCol w:w="1100"/>
        <w:gridCol w:w="1160"/>
      </w:tblGrid>
      <w:tr>
        <w:trPr>
          <w:tblHeader/>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Model</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Params</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Overall</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Single Obj.</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Two Obj.</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Counting</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Colors</w:t>
            </w:r>
          </w:p>
        </w:tc>
        <w:tc>
          <w:tcPr>
            <w:tcW w:type="dxa" w:w="11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Position</w:t>
            </w:r>
          </w:p>
        </w:tc>
      </w:tr>
      <w:t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SDv1.5</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1.0B</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0.43</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0.97</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0.38</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0.35</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0.76</w:t>
            </w:r>
          </w:p>
        </w:tc>
        <w:tc>
          <w:tcPr>
            <w:tcW w:type="dxa" w:w="11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0.04</w:t>
            </w:r>
          </w:p>
        </w:tc>
      </w:tr>
      <w:t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SDv2.1</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1.3B</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0.50</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0.98</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0.51</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0.44</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0.85</w:t>
            </w:r>
          </w:p>
        </w:tc>
        <w:tc>
          <w:tcPr>
            <w:tcW w:type="dxa" w:w="11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0.07</w:t>
            </w:r>
          </w:p>
        </w:tc>
      </w:tr>
      <w:t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SD-XL</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3.4B</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0.55</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0.98</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0.74</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0.39</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0.85</w:t>
            </w:r>
          </w:p>
        </w:tc>
        <w:tc>
          <w:tcPr>
            <w:tcW w:type="dxa" w:w="11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0.15</w:t>
            </w:r>
          </w:p>
        </w:tc>
      </w:tr>
      <w:t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DALL-E 2</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4.5B</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0.52</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0.94</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0.66</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0.49</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0.77</w:t>
            </w:r>
          </w:p>
        </w:tc>
        <w:tc>
          <w:tcPr>
            <w:tcW w:type="dxa" w:w="11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0.10</w:t>
            </w:r>
          </w:p>
        </w:tc>
      </w:tr>
      <w:t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DALL-E 3</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0.67</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0.96</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0.87</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0.47</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0.83</w:t>
            </w:r>
          </w:p>
        </w:tc>
        <w:tc>
          <w:tcPr>
            <w:tcW w:type="dxa" w:w="11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0.43</w:t>
            </w:r>
          </w:p>
        </w:tc>
      </w:tr>
      <w:t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SD3</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12.7B</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0.68</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0.98</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0.84</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0.66</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0.74</w:t>
            </w:r>
          </w:p>
        </w:tc>
        <w:tc>
          <w:tcPr>
            <w:tcW w:type="dxa" w:w="11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0.40</w:t>
            </w:r>
          </w:p>
        </w:tc>
      </w:tr>
      <w:t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OmniGen</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3.8B</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0.70</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0.86</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0.64</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0.85</w:t>
            </w:r>
          </w:p>
        </w:tc>
        <w:tc>
          <w:tcPr>
            <w:tcW w:type="dxa" w:w="11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0.31</w:t>
            </w:r>
          </w:p>
        </w:tc>
      </w:tr>
    </w:tbl>
    <w:p>
      <w:pPr>
        <w:spacing w:after="60" w:before="60"/>
      </w:pPr>
      <w:r>
        <w:rPr>
          <w:rFonts w:ascii="Times New Roman" w:cs="Times New Roman" w:eastAsia="Times New Roman" w:hAnsi="Times New Roman"/>
          <w:sz w:val="20"/>
          <w:szCs w:val="20"/>
        </w:rPr>
        <w:t xml:space="preserve"/>
      </w:r>
    </w:p>
    <w:p>
      <w:pPr>
        <w:spacing w:after="60" w:before="0"/>
        <w:ind w:firstLine="360"/>
        <w:jc w:val="both"/>
      </w:pPr>
      <w:r>
        <w:rPr>
          <w:rFonts w:ascii="Times New Roman" w:cs="Times New Roman" w:eastAsia="Times New Roman" w:hAnsi="Times New Roman"/>
          <w:sz w:val="20"/>
          <w:szCs w:val="20"/>
        </w:rPr>
        <w:t xml:space="preserve">Table II shows the image editing results on EMU-Edit and subject-driven generation results on DreamBench. OmniGen achieves CLIP-T / CLIP-I of 0.231 / 0.829 on EMU-Edit, competitive with specialized models such as EMU-Edit (0.231 / 0.859). On DreamBench, OmniGen achieves CLIP-T of 0.315, outperforming all baselines including Kosmos-G (0.287) and DreamBooth (0.305), while slightly trailing on CLIP-I.</w:t>
      </w:r>
    </w:p>
    <w:p>
      <w:pPr>
        <w:spacing w:after="60" w:before="60"/>
      </w:pPr>
      <w:r>
        <w:rPr>
          <w:rFonts w:ascii="Times New Roman" w:cs="Times New Roman" w:eastAsia="Times New Roman" w:hAnsi="Times New Roman"/>
          <w:sz w:val="20"/>
          <w:szCs w:val="20"/>
        </w:rPr>
        <w:t xml:space="preserve"/>
      </w:r>
    </w:p>
    <w:p>
      <w:pPr>
        <w:spacing w:after="40" w:before="60"/>
        <w:jc w:val="center"/>
      </w:pPr>
      <w:r>
        <w:rPr>
          <w:rFonts w:ascii="Times New Roman" w:cs="Times New Roman" w:eastAsia="Times New Roman" w:hAnsi="Times New Roman"/>
          <w:b/>
          <w:bCs/>
          <w:caps/>
          <w:sz w:val="20"/>
          <w:szCs w:val="20"/>
        </w:rPr>
        <w:t xml:space="preserve">TABLE II</w:t>
      </w:r>
    </w:p>
    <w:p>
      <w:pPr>
        <w:spacing w:after="80" w:before="0"/>
        <w:jc w:val="center"/>
      </w:pPr>
      <w:r>
        <w:rPr>
          <w:rFonts w:ascii="Times New Roman" w:cs="Times New Roman" w:eastAsia="Times New Roman" w:hAnsi="Times New Roman"/>
          <w:b/>
          <w:bCs/>
          <w:sz w:val="20"/>
          <w:szCs w:val="20"/>
        </w:rPr>
        <w:t xml:space="preserve">Image Editing (EMU-Edit) and Subject-Driven Generation (DreamBench)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980"/>
        <w:gridCol w:w="1980"/>
      </w:tblGrid>
      <w:tr>
        <w:trPr>
          <w:tblHeader/>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Model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Task</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Benchmark</w:t>
            </w:r>
          </w:p>
        </w:tc>
        <w:tc>
          <w:tcPr>
            <w:tcW w:type="dxa" w:w="19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CLIP-T ↑</w:t>
            </w:r>
          </w:p>
        </w:tc>
        <w:tc>
          <w:tcPr>
            <w:tcW w:type="dxa" w:w="19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CLIP-I ↑</w:t>
            </w:r>
          </w:p>
        </w:tc>
      </w:tr>
      <w:t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I-Pix2Pix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Editing</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EMU-Edit</w:t>
            </w:r>
          </w:p>
        </w:tc>
        <w:tc>
          <w:tcPr>
            <w:tcW w:type="dxa" w:w="19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0.219</w:t>
            </w:r>
          </w:p>
        </w:tc>
        <w:tc>
          <w:tcPr>
            <w:tcW w:type="dxa" w:w="19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0.834</w:t>
            </w:r>
          </w:p>
        </w:tc>
      </w:tr>
      <w:t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MagicBrush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Editing</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EMU-Edit</w:t>
            </w:r>
          </w:p>
        </w:tc>
        <w:tc>
          <w:tcPr>
            <w:tcW w:type="dxa" w:w="19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0.222</w:t>
            </w:r>
          </w:p>
        </w:tc>
        <w:tc>
          <w:tcPr>
            <w:tcW w:type="dxa" w:w="19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0.838</w:t>
            </w:r>
          </w:p>
        </w:tc>
      </w:tr>
      <w:t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EMU-Edit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Editing</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EMU-Edit</w:t>
            </w:r>
          </w:p>
        </w:tc>
        <w:tc>
          <w:tcPr>
            <w:tcW w:type="dxa" w:w="19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0.231</w:t>
            </w:r>
          </w:p>
        </w:tc>
        <w:tc>
          <w:tcPr>
            <w:tcW w:type="dxa" w:w="19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0.859</w:t>
            </w:r>
          </w:p>
        </w:tc>
      </w:tr>
      <w:t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OmniGen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Editing</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EMU-Edit</w:t>
            </w:r>
          </w:p>
        </w:tc>
        <w:tc>
          <w:tcPr>
            <w:tcW w:type="dxa" w:w="19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0.231</w:t>
            </w:r>
          </w:p>
        </w:tc>
        <w:tc>
          <w:tcPr>
            <w:tcW w:type="dxa" w:w="19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0.829</w:t>
            </w:r>
          </w:p>
        </w:tc>
      </w:tr>
      <w:t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DreamBooth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Subject-Driven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DreamBench</w:t>
            </w:r>
          </w:p>
        </w:tc>
        <w:tc>
          <w:tcPr>
            <w:tcW w:type="dxa" w:w="19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0.305</w:t>
            </w:r>
          </w:p>
        </w:tc>
        <w:tc>
          <w:tcPr>
            <w:tcW w:type="dxa" w:w="19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0.803</w:t>
            </w:r>
          </w:p>
        </w:tc>
      </w:tr>
      <w:t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Kosmos-G</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Subject-Driven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DreamBench</w:t>
            </w:r>
          </w:p>
        </w:tc>
        <w:tc>
          <w:tcPr>
            <w:tcW w:type="dxa" w:w="19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0.287</w:t>
            </w:r>
          </w:p>
        </w:tc>
        <w:tc>
          <w:tcPr>
            <w:tcW w:type="dxa" w:w="19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0.847</w:t>
            </w:r>
          </w:p>
        </w:tc>
      </w:tr>
      <w:t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OmniGen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Subject-Driven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DreamBench</w:t>
            </w:r>
          </w:p>
        </w:tc>
        <w:tc>
          <w:tcPr>
            <w:tcW w:type="dxa" w:w="19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0.315</w:t>
            </w:r>
          </w:p>
        </w:tc>
        <w:tc>
          <w:tcPr>
            <w:tcW w:type="dxa" w:w="19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0.801</w:t>
            </w:r>
          </w:p>
        </w:tc>
      </w:tr>
    </w:tbl>
    <w:p>
      <w:pPr>
        <w:spacing w:after="60" w:before="60"/>
      </w:pPr>
      <w:r>
        <w:rPr>
          <w:rFonts w:ascii="Times New Roman" w:cs="Times New Roman" w:eastAsia="Times New Roman" w:hAnsi="Times New Roman"/>
          <w:sz w:val="20"/>
          <w:szCs w:val="20"/>
        </w:rPr>
        <w:t xml:space="preserve"/>
      </w:r>
    </w:p>
    <w:p>
      <w:pPr>
        <w:spacing w:after="60" w:before="0"/>
        <w:ind w:firstLine="360"/>
        <w:jc w:val="both"/>
      </w:pPr>
      <w:r>
        <w:rPr>
          <w:rFonts w:ascii="Times New Roman" w:cs="Times New Roman" w:eastAsia="Times New Roman" w:hAnsi="Times New Roman"/>
          <w:sz w:val="20"/>
          <w:szCs w:val="20"/>
        </w:rPr>
        <w:t xml:space="preserve">Table III presents the controllable generation results. OmniGen achieves competitive performance on all four conditions, with an F1 score of 38.96 on Canny edges (surpassing all baselines), SSIM of 0.8332 on HED edges (best among all models), mIoU of 40.06 on segmentation (close to ControlNet++), and RMSE of 31.71 on depth maps.</w:t>
      </w:r>
    </w:p>
    <w:p>
      <w:pPr>
        <w:spacing w:after="60" w:before="60"/>
      </w:pPr>
      <w:r>
        <w:rPr>
          <w:rFonts w:ascii="Times New Roman" w:cs="Times New Roman" w:eastAsia="Times New Roman" w:hAnsi="Times New Roman"/>
          <w:sz w:val="20"/>
          <w:szCs w:val="20"/>
        </w:rPr>
        <w:t xml:space="preserve"/>
      </w:r>
    </w:p>
    <w:p>
      <w:pPr>
        <w:spacing w:after="40" w:before="60"/>
        <w:jc w:val="center"/>
      </w:pPr>
      <w:r>
        <w:rPr>
          <w:rFonts w:ascii="Times New Roman" w:cs="Times New Roman" w:eastAsia="Times New Roman" w:hAnsi="Times New Roman"/>
          <w:b/>
          <w:bCs/>
          <w:caps/>
          <w:sz w:val="20"/>
          <w:szCs w:val="20"/>
        </w:rPr>
        <w:t xml:space="preserve">TABLE III</w:t>
      </w:r>
    </w:p>
    <w:p>
      <w:pPr>
        <w:spacing w:after="80" w:before="0"/>
        <w:jc w:val="center"/>
      </w:pPr>
      <w:r>
        <w:rPr>
          <w:rFonts w:ascii="Times New Roman" w:cs="Times New Roman" w:eastAsia="Times New Roman" w:hAnsi="Times New Roman"/>
          <w:b/>
          <w:bCs/>
          <w:sz w:val="20"/>
          <w:szCs w:val="20"/>
        </w:rPr>
        <w:t xml:space="preserve">Controllable Image Generation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40"/>
        <w:gridCol w:w="1840"/>
        <w:gridCol w:w="1840"/>
        <w:gridCol w:w="1640"/>
      </w:tblGrid>
      <w:tr>
        <w:trPr>
          <w:tblHeader/>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Model</w:t>
            </w:r>
          </w:p>
        </w:tc>
        <w:tc>
          <w:tcPr>
            <w:tcW w:type="dxa" w:w="18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Seg. mIoU ↑</w:t>
            </w:r>
          </w:p>
        </w:tc>
        <w:tc>
          <w:tcPr>
            <w:tcW w:type="dxa" w:w="18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Canny F1 ↑</w:t>
            </w:r>
          </w:p>
        </w:tc>
        <w:tc>
          <w:tcPr>
            <w:tcW w:type="dxa" w:w="18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HED SSIM ↑</w:t>
            </w:r>
          </w:p>
        </w:tc>
        <w:tc>
          <w:tcPr>
            <w:tcW w:type="dxa" w:w="16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Depth RMSE ↓</w:t>
            </w:r>
          </w:p>
        </w:tc>
      </w:tr>
      <w:t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T2I-Adapter</w:t>
            </w:r>
          </w:p>
        </w:tc>
        <w:tc>
          <w:tcPr>
            <w:tcW w:type="dxa" w:w="18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12.61</w:t>
            </w:r>
          </w:p>
        </w:tc>
        <w:tc>
          <w:tcPr>
            <w:tcW w:type="dxa" w:w="18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23.65</w:t>
            </w:r>
          </w:p>
        </w:tc>
        <w:tc>
          <w:tcPr>
            <w:tcW w:type="dxa" w:w="18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6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48.40</w:t>
            </w:r>
          </w:p>
        </w:tc>
      </w:tr>
      <w:t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Gligen</w:t>
            </w:r>
          </w:p>
        </w:tc>
        <w:tc>
          <w:tcPr>
            <w:tcW w:type="dxa" w:w="18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23.78</w:t>
            </w:r>
          </w:p>
        </w:tc>
        <w:tc>
          <w:tcPr>
            <w:tcW w:type="dxa" w:w="18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26.94</w:t>
            </w:r>
          </w:p>
        </w:tc>
        <w:tc>
          <w:tcPr>
            <w:tcW w:type="dxa" w:w="18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0.5634</w:t>
            </w:r>
          </w:p>
        </w:tc>
        <w:tc>
          <w:tcPr>
            <w:tcW w:type="dxa" w:w="16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38.83</w:t>
            </w:r>
          </w:p>
        </w:tc>
      </w:tr>
      <w:t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Uni-ControlNet</w:t>
            </w:r>
          </w:p>
        </w:tc>
        <w:tc>
          <w:tcPr>
            <w:tcW w:type="dxa" w:w="18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19.39</w:t>
            </w:r>
          </w:p>
        </w:tc>
        <w:tc>
          <w:tcPr>
            <w:tcW w:type="dxa" w:w="18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27.32</w:t>
            </w:r>
          </w:p>
        </w:tc>
        <w:tc>
          <w:tcPr>
            <w:tcW w:type="dxa" w:w="18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0.6910</w:t>
            </w:r>
          </w:p>
        </w:tc>
        <w:tc>
          <w:tcPr>
            <w:tcW w:type="dxa" w:w="16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40.65</w:t>
            </w:r>
          </w:p>
        </w:tc>
      </w:tr>
      <w:t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UniControl</w:t>
            </w:r>
          </w:p>
        </w:tc>
        <w:tc>
          <w:tcPr>
            <w:tcW w:type="dxa" w:w="18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25.44</w:t>
            </w:r>
          </w:p>
        </w:tc>
        <w:tc>
          <w:tcPr>
            <w:tcW w:type="dxa" w:w="18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30.82</w:t>
            </w:r>
          </w:p>
        </w:tc>
        <w:tc>
          <w:tcPr>
            <w:tcW w:type="dxa" w:w="18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0.7969</w:t>
            </w:r>
          </w:p>
        </w:tc>
        <w:tc>
          <w:tcPr>
            <w:tcW w:type="dxa" w:w="16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39.18</w:t>
            </w:r>
          </w:p>
        </w:tc>
      </w:tr>
      <w:t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ControlNet</w:t>
            </w:r>
          </w:p>
        </w:tc>
        <w:tc>
          <w:tcPr>
            <w:tcW w:type="dxa" w:w="18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32.55</w:t>
            </w:r>
          </w:p>
        </w:tc>
        <w:tc>
          <w:tcPr>
            <w:tcW w:type="dxa" w:w="18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34.65</w:t>
            </w:r>
          </w:p>
        </w:tc>
        <w:tc>
          <w:tcPr>
            <w:tcW w:type="dxa" w:w="18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0.7621</w:t>
            </w:r>
          </w:p>
        </w:tc>
        <w:tc>
          <w:tcPr>
            <w:tcW w:type="dxa" w:w="16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35.90</w:t>
            </w:r>
          </w:p>
        </w:tc>
      </w:tr>
      <w:t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ControlNet++</w:t>
            </w:r>
          </w:p>
        </w:tc>
        <w:tc>
          <w:tcPr>
            <w:tcW w:type="dxa" w:w="18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43.64</w:t>
            </w:r>
          </w:p>
        </w:tc>
        <w:tc>
          <w:tcPr>
            <w:tcW w:type="dxa" w:w="18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37.04</w:t>
            </w:r>
          </w:p>
        </w:tc>
        <w:tc>
          <w:tcPr>
            <w:tcW w:type="dxa" w:w="18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0.8097</w:t>
            </w:r>
          </w:p>
        </w:tc>
        <w:tc>
          <w:tcPr>
            <w:tcW w:type="dxa" w:w="16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28.32</w:t>
            </w:r>
          </w:p>
        </w:tc>
      </w:tr>
      <w:t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OmniGen</w:t>
            </w:r>
          </w:p>
        </w:tc>
        <w:tc>
          <w:tcPr>
            <w:tcW w:type="dxa" w:w="18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40.06</w:t>
            </w:r>
          </w:p>
        </w:tc>
        <w:tc>
          <w:tcPr>
            <w:tcW w:type="dxa" w:w="18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38.96</w:t>
            </w:r>
          </w:p>
        </w:tc>
        <w:tc>
          <w:tcPr>
            <w:tcW w:type="dxa" w:w="18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0.8332</w:t>
            </w:r>
          </w:p>
        </w:tc>
        <w:tc>
          <w:tcPr>
            <w:tcW w:type="dxa" w:w="16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31.71</w:t>
            </w:r>
          </w:p>
        </w:tc>
      </w:tr>
    </w:tbl>
    <w:p>
      <w:pPr>
        <w:spacing w:after="60" w:before="60"/>
      </w:pPr>
      <w:r>
        <w:rPr>
          <w:rFonts w:ascii="Times New Roman" w:cs="Times New Roman" w:eastAsia="Times New Roman" w:hAnsi="Times New Roman"/>
          <w:sz w:val="20"/>
          <w:szCs w:val="20"/>
        </w:rPr>
        <w:t xml:space="preserve"/>
      </w:r>
    </w:p>
    <w:p>
      <w:pPr>
        <w:spacing w:after="60" w:before="120"/>
      </w:pPr>
      <w:r>
        <w:rPr>
          <w:rFonts w:ascii="Times New Roman" w:cs="Times New Roman" w:eastAsia="Times New Roman" w:hAnsi="Times New Roman"/>
          <w:b/>
          <w:bCs/>
          <w:i/>
          <w:iCs/>
          <w:sz w:val="20"/>
          <w:szCs w:val="20"/>
        </w:rPr>
        <w:t xml:space="preserve">D. Discussion</w:t>
      </w:r>
    </w:p>
    <w:p>
      <w:pPr>
        <w:spacing w:after="60" w:before="0"/>
        <w:ind w:firstLine="360"/>
        <w:jc w:val="both"/>
      </w:pPr>
      <w:r>
        <w:rPr>
          <w:rFonts w:ascii="Times New Roman" w:cs="Times New Roman" w:eastAsia="Times New Roman" w:hAnsi="Times New Roman"/>
          <w:sz w:val="20"/>
          <w:szCs w:val="20"/>
        </w:rPr>
        <w:t xml:space="preserve">Our reproduction results are broadly consistent with those reported in the original OmniGen paper, validating the reproducibility of the core experimental claims. OmniGen demonstrates that a unified model architecture can match or exceed state-of-the-art task-specific models on multiple benchmarks simultaneously, using a single set of weights without task-specific modules.</w:t>
      </w:r>
    </w:p>
    <w:p>
      <w:pPr>
        <w:spacing w:after="60" w:before="0"/>
        <w:ind w:firstLine="360"/>
        <w:jc w:val="both"/>
      </w:pPr>
      <w:r>
        <w:rPr>
          <w:rFonts w:ascii="Times New Roman" w:cs="Times New Roman" w:eastAsia="Times New Roman" w:hAnsi="Times New Roman"/>
          <w:sz w:val="20"/>
          <w:szCs w:val="20"/>
        </w:rPr>
        <w:t xml:space="preserve">However, our practical application study revealed several important limitations that are not fully captured by the standard benchmarks.</w:t>
      </w:r>
    </w:p>
    <w:p>
      <w:pPr>
        <w:spacing w:after="60" w:before="0"/>
        <w:ind w:firstLine="360"/>
        <w:jc w:val="both"/>
      </w:pPr>
      <w:r>
        <w:rPr>
          <w:rFonts w:ascii="Times New Roman" w:cs="Times New Roman" w:eastAsia="Times New Roman" w:hAnsi="Times New Roman"/>
          <w:sz w:val="20"/>
          <w:szCs w:val="20"/>
        </w:rPr>
        <w:t xml:space="preserve">Limitation 1 — Weak In-image Text Rendering: OmniGen generates poor-quality typographic elements within images. When the generated comic panels are expected to include legible dialogue captions or signs, the model produces visually corrupted or illegible text. This is a well-known limitation of diffusion-based models and is consistent with the broader literature. We addressed this in our comic generation pipeline by generating text-free images from OmniGen and overlaying dialogue text programmatically using Python's Pillow library.</w:t>
      </w:r>
    </w:p>
    <w:p>
      <w:pPr>
        <w:spacing w:after="60" w:before="0"/>
        <w:ind w:firstLine="360"/>
        <w:jc w:val="both"/>
      </w:pPr>
      <w:r>
        <w:rPr>
          <w:rFonts w:ascii="Times New Roman" w:cs="Times New Roman" w:eastAsia="Times New Roman" w:hAnsi="Times New Roman"/>
          <w:sz w:val="20"/>
          <w:szCs w:val="20"/>
        </w:rPr>
        <w:t xml:space="preserve">Limitation 2 — Insufficient Visual Consistency Across Panels: A fundamental requirement for comic generation is that the same character must appear visually consistent across multiple panels — same face, hairstyle, clothing, and body proportions. OmniGen, while supporting image-conditioned generation through reference images, exhibits noticeable inconsistencies across panels. For instance, a character's clothing (e.g., a red ao dai with floral embroidery) changes subtly between panels, or facial features drift. This is attributable to OmniGen's lack of a dedicated identity-preservation mechanism, which is a known limitation compared to specialized models such as InstantID [64] or IP-Adapter [72].</w:t>
      </w:r>
    </w:p>
    <w:p>
      <w:pPr>
        <w:spacing w:after="60" w:before="0"/>
        <w:ind w:firstLine="360"/>
        <w:jc w:val="both"/>
      </w:pPr>
      <w:r>
        <w:rPr>
          <w:rFonts w:ascii="Times New Roman" w:cs="Times New Roman" w:eastAsia="Times New Roman" w:hAnsi="Times New Roman"/>
          <w:sz w:val="20"/>
          <w:szCs w:val="20"/>
        </w:rPr>
        <w:t xml:space="preserve">Limitation 3 — English Prompt Dependency: OmniGen performs significantly better when prompted in English compared to Vietnamese. When we tested generating comic panels directly from Vietnamese prompts — which is natural for Vietnamese-language stories — the output quality degraded substantially: the visual style was less coherent, composition was weaker, and style adherence (e.g., Manga style, Dong Ho style) was inconsistent. This is expected given that the X2I training dataset is predominantly English-language. We mitigated this by incorporating Google Translate into our pipeline to convert Vietnamese input to English before passing to Gemini and OmniGen.</w:t>
      </w:r>
    </w:p>
    <w:p>
      <w:pPr>
        <w:spacing w:after="60" w:before="0"/>
        <w:ind w:firstLine="360"/>
        <w:jc w:val="both"/>
      </w:pPr>
      <w:r>
        <w:rPr>
          <w:rFonts w:ascii="Times New Roman" w:cs="Times New Roman" w:eastAsia="Times New Roman" w:hAnsi="Times New Roman"/>
          <w:sz w:val="20"/>
          <w:szCs w:val="20"/>
        </w:rPr>
        <w:t xml:space="preserve">Limitation 4 — Loss of Detail in Multi-panel Layouts: When OmniGen is prompted to generate a full comic page layout with multiple panels simultaneously (4-8 panels in a grid), image resolution per panel decreases substantially, leading to a loss of fine-grained character detail, reduced facial expressiveness, and simplified backgrounds. The model achieves better quality when generating each panel independently at full resolution, at the cost of increased inference time and reduced layout coherence.</w:t>
      </w:r>
    </w:p>
    <w:p>
      <w:pPr>
        <w:spacing w:after="60" w:before="0"/>
        <w:ind w:firstLine="360"/>
        <w:jc w:val="both"/>
      </w:pPr>
      <w:r>
        <w:rPr>
          <w:rFonts w:ascii="Times New Roman" w:cs="Times New Roman" w:eastAsia="Times New Roman" w:hAnsi="Times New Roman"/>
          <w:sz w:val="20"/>
          <w:szCs w:val="20"/>
        </w:rPr>
        <w:t xml:space="preserve">These limitations collectively suggest that while OmniGen is a powerful general-purpose generation model suitable for prototyping and low-stakes applications, high-quality comic generation targeting professional standards would benefit from specialized fine-tuning on domain-specific data and augmentation with identity-preserving generation modules.</w:t>
      </w:r>
    </w:p>
    <w:p>
      <w:pPr>
        <w:spacing w:after="100" w:before="180"/>
        <w:jc w:val="center"/>
      </w:pPr>
      <w:r>
        <w:rPr>
          <w:rFonts w:ascii="Times New Roman" w:cs="Times New Roman" w:eastAsia="Times New Roman" w:hAnsi="Times New Roman"/>
          <w:b/>
          <w:bCs/>
          <w:caps/>
          <w:sz w:val="22"/>
          <w:szCs w:val="22"/>
        </w:rPr>
        <w:t xml:space="preserve">V. Conclusion</w:t>
      </w:r>
    </w:p>
    <w:p>
      <w:pPr>
        <w:spacing w:after="60" w:before="0"/>
        <w:ind w:firstLine="360"/>
        <w:jc w:val="both"/>
      </w:pPr>
      <w:r>
        <w:rPr>
          <w:rFonts w:ascii="Times New Roman" w:cs="Times New Roman" w:eastAsia="Times New Roman" w:hAnsi="Times New Roman"/>
          <w:sz w:val="20"/>
          <w:szCs w:val="20"/>
        </w:rPr>
        <w:t xml:space="preserve">In this paper, we conducted a systematic reproduction and evaluation of OmniGen, a unified image generation model designed to handle diverse visual generation tasks within a single framework. Our reproduction results on GenEval, EMU-Edit, DreamBench, and controllable generation benchmarks confirm that OmniGen achieves competitive performance compared to task-specific state-of-the-art models, validating the original paper's claims.</w:t>
      </w:r>
    </w:p>
    <w:p>
      <w:pPr>
        <w:spacing w:after="60" w:before="0"/>
        <w:ind w:firstLine="360"/>
        <w:jc w:val="both"/>
      </w:pPr>
      <w:r>
        <w:rPr>
          <w:rFonts w:ascii="Times New Roman" w:cs="Times New Roman" w:eastAsia="Times New Roman" w:hAnsi="Times New Roman"/>
          <w:sz w:val="20"/>
          <w:szCs w:val="20"/>
        </w:rPr>
        <w:t xml:space="preserve">Beyond the standard benchmarks, we applied OmniGen as the image generation backbone of a practical AI-powered comic generator. This downstream application integrates translation, language model-based storyboarding, image synthesis, and post-processing into a complete pipeline for automatically converting short stories into illustrated comic panels. The system successfully generates coherent multi-panel comics across diverse styles (Manga, Dong Ho) and story domains.</w:t>
      </w:r>
    </w:p>
    <w:p>
      <w:pPr>
        <w:spacing w:after="60" w:before="0"/>
        <w:ind w:firstLine="360"/>
        <w:jc w:val="both"/>
      </w:pPr>
      <w:r>
        <w:rPr>
          <w:rFonts w:ascii="Times New Roman" w:cs="Times New Roman" w:eastAsia="Times New Roman" w:hAnsi="Times New Roman"/>
          <w:sz w:val="20"/>
          <w:szCs w:val="20"/>
        </w:rPr>
        <w:t xml:space="preserve">Through this practical application, we identified four key limitations of OmniGen in real-world settings: weak in-image text rendering, insufficient cross-panel character visual consistency, degraded performance with non-English prompts, and loss of image detail in multi-panel generation layouts. These findings highlight the trade-offs inherent in unified generation models and motivate future work.</w:t>
      </w:r>
    </w:p>
    <w:p>
      <w:pPr>
        <w:spacing w:after="60" w:before="0"/>
        <w:ind w:firstLine="360"/>
        <w:jc w:val="both"/>
      </w:pPr>
      <w:r>
        <w:rPr>
          <w:rFonts w:ascii="Times New Roman" w:cs="Times New Roman" w:eastAsia="Times New Roman" w:hAnsi="Times New Roman"/>
          <w:sz w:val="20"/>
          <w:szCs w:val="20"/>
        </w:rPr>
        <w:t xml:space="preserve">Future directions include: (1) investigating alternative unified architectures more suited to the task of narrative illustration generation; (2) constructing a domain-specific dataset of Vietnamese folk tale comics; and (3) fine-tuning OmniGen on this dataset to improve style adherence, character consistency, and cultural content generation quality. We hope our application study and limitation analysis provide useful insights for the development of the next generation of unified image generation models.</w:t>
      </w:r>
    </w:p>
    <w:p>
      <w:pPr>
        <w:spacing w:after="100" w:before="180"/>
        <w:jc w:val="center"/>
      </w:pPr>
      <w:r>
        <w:rPr>
          <w:rFonts w:ascii="Times New Roman" w:cs="Times New Roman" w:eastAsia="Times New Roman" w:hAnsi="Times New Roman"/>
          <w:b/>
          <w:bCs/>
          <w:caps/>
          <w:sz w:val="22"/>
          <w:szCs w:val="22"/>
        </w:rPr>
        <w:t xml:space="preserve">. References</w:t>
      </w:r>
    </w:p>
    <w:p>
      <w:pPr>
        <w:spacing w:after="40" w:before="0"/>
        <w:ind w:left="360" w:hanging="360"/>
      </w:pPr>
      <w:r>
        <w:rPr>
          <w:rFonts w:ascii="Times New Roman" w:cs="Times New Roman" w:eastAsia="Times New Roman" w:hAnsi="Times New Roman"/>
          <w:sz w:val="20"/>
          <w:szCs w:val="20"/>
        </w:rPr>
        <w:t xml:space="preserve">[1] S. Xiao et al., "OmniGen: Unified image generation," arXiv preprint arXiv:2409.11340, 2024.</w:t>
      </w:r>
    </w:p>
    <w:p>
      <w:pPr>
        <w:spacing w:after="40" w:before="0"/>
        <w:ind w:left="360" w:hanging="360"/>
      </w:pPr>
      <w:r>
        <w:rPr>
          <w:rFonts w:ascii="Times New Roman" w:cs="Times New Roman" w:eastAsia="Times New Roman" w:hAnsi="Times New Roman"/>
          <w:sz w:val="20"/>
          <w:szCs w:val="20"/>
        </w:rPr>
        <w:t xml:space="preserve">[2] A. Maas et al., "Phi-3 Technical Report," arXiv:2404.14219, 2024.</w:t>
      </w:r>
    </w:p>
    <w:p>
      <w:pPr>
        <w:spacing w:after="40" w:before="0"/>
        <w:ind w:left="360" w:hanging="360"/>
      </w:pPr>
      <w:r>
        <w:rPr>
          <w:rFonts w:ascii="Times New Roman" w:cs="Times New Roman" w:eastAsia="Times New Roman" w:hAnsi="Times New Roman"/>
          <w:sz w:val="20"/>
          <w:szCs w:val="20"/>
        </w:rPr>
        <w:t xml:space="preserve">[3] T. Brooks, A. Holynski, and A. A. Efros, "InstructPix2Pix: Learning to follow image editing instructions," in Proc. CVPR, 2023.</w:t>
      </w:r>
    </w:p>
    <w:p>
      <w:pPr>
        <w:spacing w:after="40" w:before="0"/>
        <w:ind w:left="360" w:hanging="360"/>
      </w:pPr>
      <w:r>
        <w:rPr>
          <w:rFonts w:ascii="Times New Roman" w:cs="Times New Roman" w:eastAsia="Times New Roman" w:hAnsi="Times New Roman"/>
          <w:sz w:val="20"/>
          <w:szCs w:val="20"/>
        </w:rPr>
        <w:t xml:space="preserve">[4] C. Chen et al., "ALLaVA: Harnessing GPT4V-synthesized data for a lite vision-language model," arXiv:2402.11684, 2024.</w:t>
      </w:r>
    </w:p>
    <w:p>
      <w:pPr>
        <w:spacing w:after="40" w:before="0"/>
        <w:ind w:left="360" w:hanging="360"/>
      </w:pPr>
      <w:r>
        <w:rPr>
          <w:rFonts w:ascii="Times New Roman" w:cs="Times New Roman" w:eastAsia="Times New Roman" w:hAnsi="Times New Roman"/>
          <w:sz w:val="20"/>
          <w:szCs w:val="20"/>
        </w:rPr>
        <w:t xml:space="preserve">[5] R. Kirillov et al., "Segment Anything," in Proc. ICCV, 2023.</w:t>
      </w:r>
    </w:p>
    <w:p>
      <w:pPr>
        <w:spacing w:after="40" w:before="0"/>
        <w:ind w:left="360" w:hanging="360"/>
      </w:pPr>
      <w:r>
        <w:rPr>
          <w:rFonts w:ascii="Times New Roman" w:cs="Times New Roman" w:eastAsia="Times New Roman" w:hAnsi="Times New Roman"/>
          <w:sz w:val="20"/>
          <w:szCs w:val="20"/>
        </w:rPr>
        <w:t xml:space="preserve">[6] L. Chen et al., "ShareGPT4V: Improving Large Multi-Modal Models with Better Captions," arXiv:2311.12793, 2023.</w:t>
      </w:r>
    </w:p>
    <w:p>
      <w:pPr>
        <w:spacing w:after="40" w:before="0"/>
        <w:ind w:left="360" w:hanging="360"/>
      </w:pPr>
      <w:r>
        <w:rPr>
          <w:rFonts w:ascii="Times New Roman" w:cs="Times New Roman" w:eastAsia="Times New Roman" w:hAnsi="Times New Roman"/>
          <w:sz w:val="20"/>
          <w:szCs w:val="20"/>
        </w:rPr>
        <w:t xml:space="preserve">[7] A. Gu et al., "ReImagen: Retrieval-Augmented Text-to-Image Generator," arXiv:2209.14491, 2022.</w:t>
      </w:r>
    </w:p>
    <w:p>
      <w:pPr>
        <w:spacing w:after="40" w:before="0"/>
        <w:ind w:left="360" w:hanging="360"/>
      </w:pPr>
      <w:r>
        <w:rPr>
          <w:rFonts w:ascii="Times New Roman" w:cs="Times New Roman" w:eastAsia="Times New Roman" w:hAnsi="Times New Roman"/>
          <w:sz w:val="20"/>
          <w:szCs w:val="20"/>
        </w:rPr>
        <w:t xml:space="preserve">[8] A. Hertz et al., "Prompt-to-Prompt image editing with cross attention control," in Proc. ICLR, 2023.</w:t>
      </w:r>
    </w:p>
    <w:p>
      <w:pPr>
        <w:spacing w:after="40" w:before="0"/>
        <w:ind w:left="360" w:hanging="360"/>
      </w:pPr>
      <w:r>
        <w:rPr>
          <w:rFonts w:ascii="Times New Roman" w:cs="Times New Roman" w:eastAsia="Times New Roman" w:hAnsi="Times New Roman"/>
          <w:sz w:val="20"/>
          <w:szCs w:val="20"/>
        </w:rPr>
        <w:t xml:space="preserve">[9] N. Chen et al., "Subject-driven text-to-image generation via apprenticeship learning," arXiv:2304.00186, 2023.</w:t>
      </w:r>
    </w:p>
    <w:p>
      <w:pPr>
        <w:spacing w:after="40" w:before="0"/>
        <w:ind w:left="360" w:hanging="360"/>
      </w:pPr>
      <w:r>
        <w:rPr>
          <w:rFonts w:ascii="Times New Roman" w:cs="Times New Roman" w:eastAsia="Times New Roman" w:hAnsi="Times New Roman"/>
          <w:sz w:val="20"/>
          <w:szCs w:val="20"/>
        </w:rPr>
        <w:t xml:space="preserve">[10] Z. Chen et al., "InternVL: Scaling up Vision Foundation Models and Aligning for Generic Visual-Linguistic Tasks," arXiv:2312.14238, 2023.</w:t>
      </w:r>
    </w:p>
    <w:p>
      <w:pPr>
        <w:spacing w:after="40" w:before="0"/>
        <w:ind w:left="360" w:hanging="360"/>
      </w:pPr>
      <w:r>
        <w:rPr>
          <w:rFonts w:ascii="Times New Roman" w:cs="Times New Roman" w:eastAsia="Times New Roman" w:hAnsi="Times New Roman"/>
          <w:sz w:val="20"/>
          <w:szCs w:val="20"/>
        </w:rPr>
        <w:t xml:space="preserve">[11] P. Esser et al., "Scaling Rectified Flow Transformers for High-Resolution Image Synthesis," arXiv:2403.03206, 2024. (SD3)</w:t>
      </w:r>
    </w:p>
    <w:p>
      <w:pPr>
        <w:spacing w:after="40" w:before="0"/>
        <w:ind w:left="360" w:hanging="360"/>
      </w:pPr>
      <w:r>
        <w:rPr>
          <w:rFonts w:ascii="Times New Roman" w:cs="Times New Roman" w:eastAsia="Times New Roman" w:hAnsi="Times New Roman"/>
          <w:sz w:val="20"/>
          <w:szCs w:val="20"/>
        </w:rPr>
        <w:t xml:space="preserve">[12] R. Rombach et al., "High-resolution image synthesis with latent diffusion models," in Proc. CVPR, 2022.</w:t>
      </w:r>
    </w:p>
    <w:p>
      <w:pPr>
        <w:spacing w:after="40" w:before="0"/>
        <w:ind w:left="360" w:hanging="360"/>
      </w:pPr>
      <w:r>
        <w:rPr>
          <w:rFonts w:ascii="Times New Roman" w:cs="Times New Roman" w:eastAsia="Times New Roman" w:hAnsi="Times New Roman"/>
          <w:sz w:val="20"/>
          <w:szCs w:val="20"/>
        </w:rPr>
        <w:t xml:space="preserve">[13] R. Gal et al., "An image is worth one word: Personalizing text-to-image generation using textual inversion," in Proc. ICLR, 2023.</w:t>
      </w:r>
    </w:p>
    <w:p>
      <w:pPr>
        <w:spacing w:after="40" w:before="0"/>
        <w:ind w:left="360" w:hanging="360"/>
      </w:pPr>
      <w:r>
        <w:rPr>
          <w:rFonts w:ascii="Times New Roman" w:cs="Times New Roman" w:eastAsia="Times New Roman" w:hAnsi="Times New Roman"/>
          <w:sz w:val="20"/>
          <w:szCs w:val="20"/>
        </w:rPr>
        <w:t xml:space="preserve">[20] M. Ghosh et al., "GenEval: An object-focused framework for evaluating text-to-image alignment," arXiv:2310.11513, 2023.</w:t>
      </w:r>
    </w:p>
    <w:p>
      <w:pPr>
        <w:spacing w:after="40" w:before="0"/>
        <w:ind w:left="360" w:hanging="360"/>
      </w:pPr>
      <w:r>
        <w:rPr>
          <w:rFonts w:ascii="Times New Roman" w:cs="Times New Roman" w:eastAsia="Times New Roman" w:hAnsi="Times New Roman"/>
          <w:sz w:val="20"/>
          <w:szCs w:val="20"/>
        </w:rPr>
        <w:t xml:space="preserve">[21] R. Goyal et al., "The "something something" video database for learning and evaluating visual common sense," in Proc. ICCV, 2017.</w:t>
      </w:r>
    </w:p>
    <w:p>
      <w:pPr>
        <w:spacing w:after="40" w:before="0"/>
        <w:ind w:left="360" w:hanging="360"/>
      </w:pPr>
      <w:r>
        <w:rPr>
          <w:rFonts w:ascii="Times New Roman" w:cs="Times New Roman" w:eastAsia="Times New Roman" w:hAnsi="Times New Roman"/>
          <w:sz w:val="20"/>
          <w:szCs w:val="20"/>
        </w:rPr>
        <w:t xml:space="preserve">[22] Z. Geng et al., "InstructDiffusion: A generalist modeling interface for vision tasks," in Proc. CVPR, 2024.</w:t>
      </w:r>
    </w:p>
    <w:p>
      <w:pPr>
        <w:spacing w:after="40" w:before="0"/>
        <w:ind w:left="360" w:hanging="360"/>
      </w:pPr>
      <w:r>
        <w:rPr>
          <w:rFonts w:ascii="Times New Roman" w:cs="Times New Roman" w:eastAsia="Times New Roman" w:hAnsi="Times New Roman"/>
          <w:sz w:val="20"/>
          <w:szCs w:val="20"/>
        </w:rPr>
        <w:t xml:space="preserve">[23] S. Han et al., "StyleBooth: Image style editing with multimodal instruction," arXiv:2404.12154, 2024.</w:t>
      </w:r>
    </w:p>
    <w:p>
      <w:pPr>
        <w:spacing w:after="40" w:before="0"/>
        <w:ind w:left="360" w:hanging="360"/>
      </w:pPr>
      <w:r>
        <w:rPr>
          <w:rFonts w:ascii="Times New Roman" w:cs="Times New Roman" w:eastAsia="Times New Roman" w:hAnsi="Times New Roman"/>
          <w:sz w:val="20"/>
          <w:szCs w:val="20"/>
        </w:rPr>
        <w:t xml:space="preserve">[24] J. Ho, A. Jain, and P. Abbeel, "Denoising diffusion probabilistic models," in Proc. NeurIPS, 2020.</w:t>
      </w:r>
    </w:p>
    <w:p>
      <w:pPr>
        <w:spacing w:after="40" w:before="0"/>
        <w:ind w:left="360" w:hanging="360"/>
      </w:pPr>
      <w:r>
        <w:rPr>
          <w:rFonts w:ascii="Times New Roman" w:cs="Times New Roman" w:eastAsia="Times New Roman" w:hAnsi="Times New Roman"/>
          <w:sz w:val="20"/>
          <w:szCs w:val="20"/>
        </w:rPr>
        <w:t xml:space="preserve">[25] C. Saharia et al., "Photorealistic text-to-image diffusion models with deep language understanding," in Proc. NeurIPS, 2022. (Imagen)</w:t>
      </w:r>
    </w:p>
    <w:p>
      <w:pPr>
        <w:spacing w:after="40" w:before="0"/>
        <w:ind w:left="360" w:hanging="360"/>
      </w:pPr>
      <w:r>
        <w:rPr>
          <w:rFonts w:ascii="Times New Roman" w:cs="Times New Roman" w:eastAsia="Times New Roman" w:hAnsi="Times New Roman"/>
          <w:sz w:val="20"/>
          <w:szCs w:val="20"/>
        </w:rPr>
        <w:t xml:space="preserve">[28] A. Kirillov et al., "Segment Anything," in Proc. ICCV, 2023.</w:t>
      </w:r>
    </w:p>
    <w:p>
      <w:pPr>
        <w:spacing w:after="40" w:before="0"/>
        <w:ind w:left="360" w:hanging="360"/>
      </w:pPr>
      <w:r>
        <w:rPr>
          <w:rFonts w:ascii="Times New Roman" w:cs="Times New Roman" w:eastAsia="Times New Roman" w:hAnsi="Times New Roman"/>
          <w:sz w:val="20"/>
          <w:szCs w:val="20"/>
        </w:rPr>
        <w:t xml:space="preserve">[29] B. Lai et al., "Listen, reason and act: Towards generalizable and robust reasoning segmentation," arXiv:2312.17655, 2023.</w:t>
      </w:r>
    </w:p>
    <w:p>
      <w:pPr>
        <w:spacing w:after="40" w:before="0"/>
        <w:ind w:left="360" w:hanging="360"/>
      </w:pPr>
      <w:r>
        <w:rPr>
          <w:rFonts w:ascii="Times New Roman" w:cs="Times New Roman" w:eastAsia="Times New Roman" w:hAnsi="Times New Roman"/>
          <w:sz w:val="20"/>
          <w:szCs w:val="20"/>
        </w:rPr>
        <w:t xml:space="preserve">[30] S. Lee et al., "HR-VITON: High-resolution virtual try-on with misalignment and occlusion-handled conditions," in Proc. CVPR, 2022.</w:t>
      </w:r>
    </w:p>
    <w:p>
      <w:pPr>
        <w:spacing w:after="40" w:before="0"/>
        <w:ind w:left="360" w:hanging="360"/>
      </w:pPr>
      <w:r>
        <w:rPr>
          <w:rFonts w:ascii="Times New Roman" w:cs="Times New Roman" w:eastAsia="Times New Roman" w:hAnsi="Times New Roman"/>
          <w:sz w:val="20"/>
          <w:szCs w:val="20"/>
        </w:rPr>
        <w:t xml:space="preserve">[31] X. Li et al., "ControlNet++: Improving conditional controls with efficient consistency feedback," arXiv:2404.07987, 2024.</w:t>
      </w:r>
    </w:p>
    <w:p>
      <w:pPr>
        <w:spacing w:after="40" w:before="0"/>
        <w:ind w:left="360" w:hanging="360"/>
      </w:pPr>
      <w:r>
        <w:rPr>
          <w:rFonts w:ascii="Times New Roman" w:cs="Times New Roman" w:eastAsia="Times New Roman" w:hAnsi="Times New Roman"/>
          <w:sz w:val="20"/>
          <w:szCs w:val="20"/>
        </w:rPr>
        <w:t xml:space="preserve">[33] S. Nguyen et al., "Recap-Datacomp-1B: Data curation for fine-grained compositional text-image understanding," arXiv:2406.02347, 2024.</w:t>
      </w:r>
    </w:p>
    <w:p>
      <w:pPr>
        <w:spacing w:after="40" w:before="0"/>
        <w:ind w:left="360" w:hanging="360"/>
      </w:pPr>
      <w:r>
        <w:rPr>
          <w:rFonts w:ascii="Times New Roman" w:cs="Times New Roman" w:eastAsia="Times New Roman" w:hAnsi="Times New Roman"/>
          <w:sz w:val="20"/>
          <w:szCs w:val="20"/>
        </w:rPr>
        <w:t xml:space="preserve">[38] S. Liu et al., "Grounding DINO: Marrying DINO with grounded pre-training for open-set object detection," arXiv:2303.05499, 2023.</w:t>
      </w:r>
    </w:p>
    <w:p>
      <w:pPr>
        <w:spacing w:after="40" w:before="0"/>
        <w:ind w:left="360" w:hanging="360"/>
      </w:pPr>
      <w:r>
        <w:rPr>
          <w:rFonts w:ascii="Times New Roman" w:cs="Times New Roman" w:eastAsia="Times New Roman" w:hAnsi="Times New Roman"/>
          <w:sz w:val="20"/>
          <w:szCs w:val="20"/>
        </w:rPr>
        <w:t xml:space="preserve">[39] X. Liu et al., "Flow straight and fast: Learning to generate and transfer data with rectified flow," in Proc. ICLR, 2023.</w:t>
      </w:r>
    </w:p>
    <w:p>
      <w:pPr>
        <w:spacing w:after="40" w:before="0"/>
        <w:ind w:left="360" w:hanging="360"/>
      </w:pPr>
      <w:r>
        <w:rPr>
          <w:rFonts w:ascii="Times New Roman" w:cs="Times New Roman" w:eastAsia="Times New Roman" w:hAnsi="Times New Roman"/>
          <w:sz w:val="20"/>
          <w:szCs w:val="20"/>
        </w:rPr>
        <w:t xml:space="preserve">[40] I. Loshchilov and F. Hutter, "Decoupled weight decay regularization," in Proc. ICLR, 2019.</w:t>
      </w:r>
    </w:p>
    <w:p>
      <w:pPr>
        <w:spacing w:after="40" w:before="0"/>
        <w:ind w:left="360" w:hanging="360"/>
      </w:pPr>
      <w:r>
        <w:rPr>
          <w:rFonts w:ascii="Times New Roman" w:cs="Times New Roman" w:eastAsia="Times New Roman" w:hAnsi="Times New Roman"/>
          <w:sz w:val="20"/>
          <w:szCs w:val="20"/>
        </w:rPr>
        <w:t xml:space="preserve">[42] R. Mokady et al., "Null-text inversion for editing real images using guided diffusion models," in Proc. CVPR, 2023.</w:t>
      </w:r>
    </w:p>
    <w:p>
      <w:pPr>
        <w:spacing w:after="40" w:before="0"/>
        <w:ind w:left="360" w:hanging="360"/>
      </w:pPr>
      <w:r>
        <w:rPr>
          <w:rFonts w:ascii="Times New Roman" w:cs="Times New Roman" w:eastAsia="Times New Roman" w:hAnsi="Times New Roman"/>
          <w:sz w:val="20"/>
          <w:szCs w:val="20"/>
        </w:rPr>
        <w:t xml:space="preserve">[43] C. Mou et al., "T2I-Adapter: Learning adapters to dig out more controllable ability for text-to-image diffusion models," in Proc. AAAI, 2024.</w:t>
      </w:r>
    </w:p>
    <w:p>
      <w:pPr>
        <w:spacing w:after="40" w:before="0"/>
        <w:ind w:left="360" w:hanging="360"/>
      </w:pPr>
      <w:r>
        <w:rPr>
          <w:rFonts w:ascii="Times New Roman" w:cs="Times New Roman" w:eastAsia="Times New Roman" w:hAnsi="Times New Roman"/>
          <w:sz w:val="20"/>
          <w:szCs w:val="20"/>
        </w:rPr>
        <w:t xml:space="preserve">[44] S. Nah, T. H. Kim, and K. M. Lee, "Deep multi-scale convolutional neural network for dynamic scene deblurring," in Proc. CVPR, 2017.</w:t>
      </w:r>
    </w:p>
    <w:p>
      <w:pPr>
        <w:spacing w:after="40" w:before="0"/>
        <w:ind w:left="360" w:hanging="360"/>
      </w:pPr>
      <w:r>
        <w:rPr>
          <w:rFonts w:ascii="Times New Roman" w:cs="Times New Roman" w:eastAsia="Times New Roman" w:hAnsi="Times New Roman"/>
          <w:sz w:val="20"/>
          <w:szCs w:val="20"/>
        </w:rPr>
        <w:t xml:space="preserve">[45] J. Pont-Tuset et al., "Connecting vision and language with localized narratives," in Proc. ECCV, 2020.</w:t>
      </w:r>
    </w:p>
    <w:p>
      <w:pPr>
        <w:spacing w:after="40" w:before="0"/>
        <w:ind w:left="360" w:hanging="360"/>
      </w:pPr>
      <w:r>
        <w:rPr>
          <w:rFonts w:ascii="Times New Roman" w:cs="Times New Roman" w:eastAsia="Times New Roman" w:hAnsi="Times New Roman"/>
          <w:sz w:val="20"/>
          <w:szCs w:val="20"/>
        </w:rPr>
        <w:t xml:space="preserve">[47] Z. Pan et al., "Kosmos-G: Generating images in context with multimodal large language models," arXiv:2310.02992, 2023.</w:t>
      </w:r>
    </w:p>
    <w:p>
      <w:pPr>
        <w:spacing w:after="40" w:before="0"/>
        <w:ind w:left="360" w:hanging="360"/>
      </w:pPr>
      <w:r>
        <w:rPr>
          <w:rFonts w:ascii="Times New Roman" w:cs="Times New Roman" w:eastAsia="Times New Roman" w:hAnsi="Times New Roman"/>
          <w:sz w:val="20"/>
          <w:szCs w:val="20"/>
        </w:rPr>
        <w:t xml:space="preserve">[49] W. Peebles and S. Xie, "Scalable diffusion models with transformers," in Proc. ICCV, 2023.</w:t>
      </w:r>
    </w:p>
    <w:p>
      <w:pPr>
        <w:spacing w:after="40" w:before="0"/>
        <w:ind w:left="360" w:hanging="360"/>
      </w:pPr>
      <w:r>
        <w:rPr>
          <w:rFonts w:ascii="Times New Roman" w:cs="Times New Roman" w:eastAsia="Times New Roman" w:hAnsi="Times New Roman"/>
          <w:sz w:val="20"/>
          <w:szCs w:val="20"/>
        </w:rPr>
        <w:t xml:space="preserve">[50] M. Pham et al., "Combined scaling for zero-shot transfer learning," arXiv:2111.10050, 2021.</w:t>
      </w:r>
    </w:p>
    <w:p>
      <w:pPr>
        <w:spacing w:after="40" w:before="0"/>
        <w:ind w:left="360" w:hanging="360"/>
      </w:pPr>
      <w:r>
        <w:rPr>
          <w:rFonts w:ascii="Times New Roman" w:cs="Times New Roman" w:eastAsia="Times New Roman" w:hAnsi="Times New Roman"/>
          <w:sz w:val="20"/>
          <w:szCs w:val="20"/>
        </w:rPr>
        <w:t xml:space="preserve">[51] D. Podell et al., "SDXL: Improving latent diffusion models for high-resolution image synthesis," in Proc. ICLR, 2024.</w:t>
      </w:r>
    </w:p>
    <w:p>
      <w:pPr>
        <w:spacing w:after="40" w:before="0"/>
        <w:ind w:left="360" w:hanging="360"/>
      </w:pPr>
      <w:r>
        <w:rPr>
          <w:rFonts w:ascii="Times New Roman" w:cs="Times New Roman" w:eastAsia="Times New Roman" w:hAnsi="Times New Roman"/>
          <w:sz w:val="20"/>
          <w:szCs w:val="20"/>
        </w:rPr>
        <w:t xml:space="preserve">[52] Z. Qin et al., "UniControl: A unified diffusion model for controllable visual generation in the wild," in Proc. NeurIPS, 2023.</w:t>
      </w:r>
    </w:p>
    <w:p>
      <w:pPr>
        <w:spacing w:after="40" w:before="0"/>
        <w:ind w:left="360" w:hanging="360"/>
      </w:pPr>
      <w:r>
        <w:rPr>
          <w:rFonts w:ascii="Times New Roman" w:cs="Times New Roman" w:eastAsia="Times New Roman" w:hAnsi="Times New Roman"/>
          <w:sz w:val="20"/>
          <w:szCs w:val="20"/>
        </w:rPr>
        <w:t xml:space="preserve">[54] A. Ramesh et al., "Hierarchical text-conditional image generation with CLIP latents," arXiv:2204.06125, 2022. (DALL-E 2)</w:t>
      </w:r>
    </w:p>
    <w:p>
      <w:pPr>
        <w:spacing w:after="40" w:before="0"/>
        <w:ind w:left="360" w:hanging="360"/>
      </w:pPr>
      <w:r>
        <w:rPr>
          <w:rFonts w:ascii="Times New Roman" w:cs="Times New Roman" w:eastAsia="Times New Roman" w:hAnsi="Times New Roman"/>
          <w:sz w:val="20"/>
          <w:szCs w:val="20"/>
        </w:rPr>
        <w:t xml:space="preserve">[55] R. Rombach et al., "Stable diffusion v1/v2," CompVis/Stability AI, 2022.</w:t>
      </w:r>
    </w:p>
    <w:p>
      <w:pPr>
        <w:spacing w:after="40" w:before="0"/>
        <w:ind w:left="360" w:hanging="360"/>
      </w:pPr>
      <w:r>
        <w:rPr>
          <w:rFonts w:ascii="Times New Roman" w:cs="Times New Roman" w:eastAsia="Times New Roman" w:hAnsi="Times New Roman"/>
          <w:sz w:val="20"/>
          <w:szCs w:val="20"/>
        </w:rPr>
        <w:t xml:space="preserve">[56] N. Ruiz et al., "DreamBooth: Fine tuning text-to-image diffusion models for subject-driven generation," in Proc. CVPR, 2023.</w:t>
      </w:r>
    </w:p>
    <w:p>
      <w:pPr>
        <w:spacing w:after="40" w:before="0"/>
        <w:ind w:left="360" w:hanging="360"/>
      </w:pPr>
      <w:r>
        <w:rPr>
          <w:rFonts w:ascii="Times New Roman" w:cs="Times New Roman" w:eastAsia="Times New Roman" w:hAnsi="Times New Roman"/>
          <w:sz w:val="20"/>
          <w:szCs w:val="20"/>
        </w:rPr>
        <w:t xml:space="preserve">[57] C. Schuhmann et al., "LAION-5B: An open large-scale dataset for training next generation image-text models," in Proc. NeurIPS, 2022.</w:t>
      </w:r>
    </w:p>
    <w:p>
      <w:pPr>
        <w:spacing w:after="40" w:before="0"/>
        <w:ind w:left="360" w:hanging="360"/>
      </w:pPr>
      <w:r>
        <w:rPr>
          <w:rFonts w:ascii="Times New Roman" w:cs="Times New Roman" w:eastAsia="Times New Roman" w:hAnsi="Times New Roman"/>
          <w:sz w:val="20"/>
          <w:szCs w:val="20"/>
        </w:rPr>
        <w:t xml:space="preserve">[58] S. Sheynin et al., "EMU edit: Precise image editing via recognition and generation tasks," in Proc. CVPR, 2024.</w:t>
      </w:r>
    </w:p>
    <w:p>
      <w:pPr>
        <w:spacing w:after="40" w:before="0"/>
        <w:ind w:left="360" w:hanging="360"/>
      </w:pPr>
      <w:r>
        <w:rPr>
          <w:rFonts w:ascii="Times New Roman" w:cs="Times New Roman" w:eastAsia="Times New Roman" w:hAnsi="Times New Roman"/>
          <w:sz w:val="20"/>
          <w:szCs w:val="20"/>
        </w:rPr>
        <w:t xml:space="preserve">[63] N. Tumanyan et al., "Plug-and-play diffusion features for text-driven image-to-image translation," in Proc. CVPR, 2023.</w:t>
      </w:r>
    </w:p>
    <w:p>
      <w:pPr>
        <w:spacing w:after="40" w:before="0"/>
        <w:ind w:left="360" w:hanging="360"/>
      </w:pPr>
      <w:r>
        <w:rPr>
          <w:rFonts w:ascii="Times New Roman" w:cs="Times New Roman" w:eastAsia="Times New Roman" w:hAnsi="Times New Roman"/>
          <w:sz w:val="20"/>
          <w:szCs w:val="20"/>
        </w:rPr>
        <w:t xml:space="preserve">[64] A. Wang et al., "InstantID: Zero-shot identity-preserving generation in seconds," arXiv:2401.07519, 2024.</w:t>
      </w:r>
    </w:p>
    <w:p>
      <w:pPr>
        <w:spacing w:after="40" w:before="0"/>
        <w:ind w:left="360" w:hanging="360"/>
      </w:pPr>
      <w:r>
        <w:rPr>
          <w:rFonts w:ascii="Times New Roman" w:cs="Times New Roman" w:eastAsia="Times New Roman" w:hAnsi="Times New Roman"/>
          <w:sz w:val="20"/>
          <w:szCs w:val="20"/>
        </w:rPr>
        <w:t xml:space="preserve">[66] X. Wang et al., "MS-Diffusion: Multi-subject zero-shot image personalization with layout guidance," arXiv:2406.07209, 2024.</w:t>
      </w:r>
    </w:p>
    <w:p>
      <w:pPr>
        <w:spacing w:after="40" w:before="0"/>
        <w:ind w:left="360" w:hanging="360"/>
      </w:pPr>
      <w:r>
        <w:rPr>
          <w:rFonts w:ascii="Times New Roman" w:cs="Times New Roman" w:eastAsia="Times New Roman" w:hAnsi="Times New Roman"/>
          <w:sz w:val="20"/>
          <w:szCs w:val="20"/>
        </w:rPr>
        <w:t xml:space="preserve">[67] W. Yang et al., "From fidelity to perceptual quality: A semi-supervised approach for low-light image enhancement," in Proc. CVPR, 2020.</w:t>
      </w:r>
    </w:p>
    <w:p>
      <w:pPr>
        <w:spacing w:after="40" w:before="0"/>
        <w:ind w:left="360" w:hanging="360"/>
      </w:pPr>
      <w:r>
        <w:rPr>
          <w:rFonts w:ascii="Times New Roman" w:cs="Times New Roman" w:eastAsia="Times New Roman" w:hAnsi="Times New Roman"/>
          <w:sz w:val="20"/>
          <w:szCs w:val="20"/>
        </w:rPr>
        <w:t xml:space="preserve">[72] H. Ye et al., "IP-Adapter: Text compatible image prompt adapter for text-to-image diffusion models," arXiv:2308.06721, 2023.</w:t>
      </w:r>
    </w:p>
    <w:p>
      <w:pPr>
        <w:spacing w:after="40" w:before="0"/>
        <w:ind w:left="360" w:hanging="360"/>
      </w:pPr>
      <w:r>
        <w:rPr>
          <w:rFonts w:ascii="Times New Roman" w:cs="Times New Roman" w:eastAsia="Times New Roman" w:hAnsi="Times New Roman"/>
          <w:sz w:val="20"/>
          <w:szCs w:val="20"/>
        </w:rPr>
        <w:t xml:space="preserve">[74] K. Zhang et al., "MagicBrush: A manually annotated dataset for instruction-guided image editing," in Proc. NeurIPS, 2023.</w:t>
      </w:r>
    </w:p>
    <w:p>
      <w:pPr>
        <w:spacing w:after="40" w:before="0"/>
        <w:ind w:left="360" w:hanging="360"/>
      </w:pPr>
      <w:r>
        <w:rPr>
          <w:rFonts w:ascii="Times New Roman" w:cs="Times New Roman" w:eastAsia="Times New Roman" w:hAnsi="Times New Roman"/>
          <w:sz w:val="20"/>
          <w:szCs w:val="20"/>
        </w:rPr>
        <w:t xml:space="preserve">[75] L. Zhang and M. Agrawala, "Adding conditional control to text-to-image diffusion models," in Proc. ICCV, 2023. (ControlNet)</w:t>
      </w:r>
    </w:p>
    <w:p>
      <w:pPr>
        <w:spacing w:after="40" w:before="0"/>
        <w:ind w:left="360" w:hanging="360"/>
      </w:pPr>
      <w:r>
        <w:rPr>
          <w:rFonts w:ascii="Times New Roman" w:cs="Times New Roman" w:eastAsia="Times New Roman" w:hAnsi="Times New Roman"/>
          <w:sz w:val="20"/>
          <w:szCs w:val="20"/>
        </w:rPr>
        <w:t xml:space="preserve">[76] M. Zhao et al., "Uni-ControlNet: All-in-one control to text-to-image diffusion models," in Proc. NeurIPS, 2023.</w:t>
      </w:r>
    </w:p>
    <w:p>
      <w:pPr>
        <w:spacing w:after="40" w:before="0"/>
        <w:ind w:left="360" w:hanging="360"/>
      </w:pPr>
      <w:r>
        <w:rPr>
          <w:rFonts w:ascii="Times New Roman" w:cs="Times New Roman" w:eastAsia="Times New Roman" w:hAnsi="Times New Roman"/>
          <w:sz w:val="20"/>
          <w:szCs w:val="20"/>
        </w:rPr>
        <w:t xml:space="preserve">[77] X. Zhu et al., "TryOnDiffusion: A tale of two UNets," in Proc. CVPR, 2023.</w:t>
      </w:r>
    </w:p>
    <w:p>
      <w:pPr>
        <w:spacing w:after="40" w:before="0"/>
        <w:ind w:left="360" w:hanging="360"/>
      </w:pPr>
      <w:r>
        <w:rPr>
          <w:rFonts w:ascii="Times New Roman" w:cs="Times New Roman" w:eastAsia="Times New Roman" w:hAnsi="Times New Roman"/>
          <w:sz w:val="20"/>
          <w:szCs w:val="20"/>
        </w:rPr>
        <w:t xml:space="preserve">[78] B. Zhou et al., "Semantic understanding of scenes through the ADE20K dataset," IJCV, 2019.</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2026-04-01T14:13:09.282Z</dcterms:created>
  <dcterms:modified xsi:type="dcterms:W3CDTF">2026-04-01T14:13:09.283Z</dcterms:modified>
</cp:coreProperties>
</file>

<file path=docProps/custom.xml><?xml version="1.0" encoding="utf-8"?>
<Properties xmlns="http://schemas.openxmlformats.org/officeDocument/2006/custom-properties" xmlns:vt="http://schemas.openxmlformats.org/officeDocument/2006/docPropsVTypes"/>
</file>