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ind w:left="2880" w:firstLine="0"/>
        <w:rPr>
          <w:b w:val="1"/>
          <w:sz w:val="36"/>
          <w:szCs w:val="36"/>
        </w:rPr>
      </w:pPr>
      <w:r w:rsidDel="00000000" w:rsidR="00000000" w:rsidRPr="00000000">
        <w:rPr>
          <w:b w:val="1"/>
          <w:sz w:val="36"/>
          <w:szCs w:val="36"/>
          <w:rtl w:val="0"/>
        </w:rPr>
        <w:t xml:space="preserve">        Project 1 </w:t>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ind w:left="2880" w:firstLine="0"/>
        <w:rPr>
          <w:b w:val="1"/>
          <w:sz w:val="36"/>
          <w:szCs w:val="36"/>
        </w:rPr>
      </w:pPr>
      <w:r w:rsidDel="00000000" w:rsidR="00000000" w:rsidRPr="00000000">
        <w:rPr>
          <w:b w:val="1"/>
          <w:sz w:val="36"/>
          <w:szCs w:val="36"/>
          <w:rtl w:val="0"/>
        </w:rPr>
        <w:t xml:space="preserve">   CPSC 375 - 01</w:t>
      </w:r>
    </w:p>
    <w:p w:rsidR="00000000" w:rsidDel="00000000" w:rsidP="00000000" w:rsidRDefault="00000000" w:rsidRPr="00000000" w14:paraId="00000010">
      <w:pPr>
        <w:rPr/>
      </w:pPr>
      <w:r w:rsidDel="00000000" w:rsidR="00000000" w:rsidRPr="00000000">
        <w:rPr>
          <w:rtl w:val="0"/>
        </w:rPr>
        <w:tab/>
        <w:tab/>
        <w:tab/>
        <w:tab/>
        <w:tab/>
        <w:tab/>
        <w:tab/>
        <w:tab/>
        <w:tab/>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6480" w:firstLine="0"/>
        <w:rPr/>
      </w:pPr>
      <w:r w:rsidDel="00000000" w:rsidR="00000000" w:rsidRPr="00000000">
        <w:rPr>
          <w:rtl w:val="0"/>
        </w:rPr>
        <w:t xml:space="preserve">Group Members:</w:t>
      </w:r>
    </w:p>
    <w:p w:rsidR="00000000" w:rsidDel="00000000" w:rsidP="00000000" w:rsidRDefault="00000000" w:rsidRPr="00000000" w14:paraId="00000019">
      <w:pPr>
        <w:ind w:left="6480" w:firstLine="0"/>
        <w:rPr/>
      </w:pPr>
      <w:r w:rsidDel="00000000" w:rsidR="00000000" w:rsidRPr="00000000">
        <w:rPr>
          <w:rtl w:val="0"/>
        </w:rPr>
        <w:t xml:space="preserve">Parthiv Desai – Sec 02</w:t>
      </w:r>
    </w:p>
    <w:p w:rsidR="00000000" w:rsidDel="00000000" w:rsidP="00000000" w:rsidRDefault="00000000" w:rsidRPr="00000000" w14:paraId="0000001A">
      <w:pPr>
        <w:ind w:left="6480" w:firstLine="0"/>
        <w:rPr/>
      </w:pPr>
      <w:r w:rsidDel="00000000" w:rsidR="00000000" w:rsidRPr="00000000">
        <w:rPr>
          <w:rtl w:val="0"/>
        </w:rPr>
        <w:t xml:space="preserve">Sarthak Gajjar – Sec 01</w:t>
      </w:r>
    </w:p>
    <w:p w:rsidR="00000000" w:rsidDel="00000000" w:rsidP="00000000" w:rsidRDefault="00000000" w:rsidRPr="00000000" w14:paraId="0000001B">
      <w:pPr>
        <w:ind w:left="6480" w:firstLine="0"/>
        <w:rPr/>
      </w:pPr>
      <w:r w:rsidDel="00000000" w:rsidR="00000000" w:rsidRPr="00000000">
        <w:rPr>
          <w:rtl w:val="0"/>
        </w:rPr>
        <w:t xml:space="preserve">Siddharth Chauhan- Sec 02</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Predicting Daily COVID-19 Deaths with Linear Modeling</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predict daily COVID-19 deaths in different countries using linear modeling. We consider various factors, such as the number of cases, vaccination rates, development level, age demographics, and pre-existing medical conditions like diabetes. The main dataset used is the Our World in Data COVID-19 dataset, which we combine with demographic data.</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Wrangling</w:t>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by loading and wrangling the OWID COVID-19 data and demographics data using the read_csv() function. We filtered the data to only include rows with a valid 3-letter ISO code and countries with a population of at least 1 million. We removed irrelevant columns, such as excess death rates, and added a new column new_deaths_smoothed_2wk using lead function for a 14-day lead for making a new column “new_deaths_smoothed_2wk”.We combined Series Name and Series Code using the unite function to unite both the columns to tidy the demographics dataset but also separated the values with a “_” to separate both the columns for the next part. The reason to combine both the columns is that It will form a wide data frame with one row per country which is the efficient order for a better regression model.</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Renaming the column “Country_code” to “iso_code” in the demographics for merging purposes as “iso_code” can be used for performing joins between the two datasets. </w:t>
      </w:r>
    </w:p>
    <w:p w:rsidR="00000000" w:rsidDel="00000000" w:rsidP="00000000" w:rsidRDefault="00000000" w:rsidRPr="00000000" w14:paraId="00000024">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 Selection and Transformation</w:t>
      </w: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carefully selected predictor variables based on prior knowledge, domain expertise, and trends observed in plots. For instance, the iso_code variable was used for performing joins between datasets since it serves as a unique identifier. In addition, we created three transformed variables to better capture the underlying relationships in the data. These transformed variables include cardiovasc_deaths, diabetes_cases, and all_vaccinations.</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cardiovasc_deaths, we multiplied cardiovasc_death_rate by total_cases. This new variable allowed us to account for the impact of cardiovascular disease on COVID-19 deaths. Similarly, diabetes_cases was calculated by multiplying the diabetes_prevalence variable by total_cases, capturing the potential effect of diabetes on COVID-19 mortality rates. Lastly, we derived the all_vaccinations variable by multiplying total_vaccinations by total_cases, highlighting the role of vaccination efforts in mitigating the severity of the pandemic.</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generating these transformed variables, we aimed to create a more robust and accurate linear model that would better account for the complexities of predicting daily COVID-19 deaths.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 Modeling and Evaluation</w:t>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divided our dataset into training (data from 2022) and testing (data from 2023) subsets. We built five different linear models using various combinations of predictor variables, including the transformed variables.</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calculated the RMSE for all models on the testing dataset and identified the best model based on the lowest RMSE. For the best model, we also calculated the RMSE for each country.</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RMSE values for the five linear models are as follows: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 RMSE: 52.72166</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2 RMSE: 54.17523</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3 RMSE: 45.59158</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4 RMSE: 54.16819</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5 RMSE: 52.67958</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lowest RMSE value, Model 3 is the best model.</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scatterplot of the most recent new_deaths_smoothed_2wk and new_cases_smoothed for every country:</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0238" cy="573312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0238" cy="573312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scatterplot of the most recent new deaths per day and the urban population: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2613" cy="5630499"/>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62613" cy="563049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shows the R² and RMSE values for the different models:</w:t>
      </w:r>
    </w:p>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Model</w:t>
        <w:tab/>
        <w:t xml:space="preserve">R²</w:t>
        <w:tab/>
        <w:tab/>
        <w:t xml:space="preserve">  RMSE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0.9056</w:t>
        <w:tab/>
        <w:tab/>
        <w:tab/>
        <w:t xml:space="preserve">52.72166</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0.9054</w:t>
        <w:tab/>
        <w:tab/>
        <w:tab/>
        <w:t xml:space="preserve">54.17523</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0.9082</w:t>
        <w:tab/>
        <w:tab/>
        <w:tab/>
        <w:t xml:space="preserve">45.59158</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0.9054</w:t>
        <w:tab/>
        <w:tab/>
        <w:tab/>
        <w:t xml:space="preserve">54.16819</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0.9056</w:t>
        <w:tab/>
        <w:tab/>
        <w:tab/>
        <w:t xml:space="preserve">52.67958</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shows the RMSE of the best model (Model X) for the 20 most populous countries (excluding NaN):</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Country</w:t>
        <w:tab/>
        <w:tab/>
        <w:tab/>
        <w:tab/>
        <w:t xml:space="preserve">RMSE (Model 3)</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w:t>
        <w:tab/>
        <w:tab/>
        <w:tab/>
        <w:tab/>
        <w:t xml:space="preserve">97.579</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Japan</w:t>
        <w:tab/>
        <w:tab/>
        <w:tab/>
        <w:tab/>
        <w:tab/>
        <w:t xml:space="preserve">81.029</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Germany</w:t>
        <w:tab/>
        <w:tab/>
        <w:tab/>
        <w:tab/>
        <w:t xml:space="preserve">78.101</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France</w:t>
        <w:tab/>
        <w:tab/>
        <w:tab/>
        <w:tab/>
        <w:tab/>
        <w:t xml:space="preserve">83.515</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Italy</w:t>
        <w:tab/>
        <w:tab/>
        <w:tab/>
        <w:tab/>
        <w:tab/>
        <w:t xml:space="preserve">11.176</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Spain</w:t>
        <w:tab/>
        <w:tab/>
        <w:tab/>
        <w:tab/>
        <w:tab/>
        <w:t xml:space="preserve">16.994</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Canada</w:t>
        <w:tab/>
        <w:tab/>
        <w:tab/>
        <w:tab/>
        <w:tab/>
        <w:t xml:space="preserve">3.168</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Malaysia</w:t>
        <w:tab/>
        <w:tab/>
        <w:tab/>
        <w:tab/>
        <w:t xml:space="preserve">5.053</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Australia</w:t>
        <w:tab/>
        <w:tab/>
        <w:tab/>
        <w:tab/>
        <w:t xml:space="preserve">16.182</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Chile</w:t>
        <w:tab/>
        <w:tab/>
        <w:tab/>
        <w:tab/>
        <w:tab/>
        <w:t xml:space="preserve">5.511</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Belgium</w:t>
        <w:tab/>
        <w:tab/>
        <w:tab/>
        <w:tab/>
        <w:t xml:space="preserve">5.748</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Sweden</w:t>
        <w:tab/>
        <w:tab/>
        <w:tab/>
        <w:tab/>
        <w:t xml:space="preserve">9.934</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Czechia</w:t>
        <w:tab/>
        <w:tab/>
        <w:tab/>
        <w:tab/>
        <w:t xml:space="preserve">2.077</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Israel</w:t>
        <w:tab/>
        <w:tab/>
        <w:tab/>
        <w:tab/>
        <w:tab/>
        <w:t xml:space="preserve">1.962</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Austria</w:t>
        <w:tab/>
        <w:tab/>
        <w:tab/>
        <w:tab/>
        <w:tab/>
        <w:t xml:space="preserve">1.194</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Switzerland</w:t>
        <w:tab/>
        <w:tab/>
        <w:tab/>
        <w:tab/>
        <w:t xml:space="preserve">0.749</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Bulgaria</w:t>
        <w:tab/>
        <w:tab/>
        <w:tab/>
        <w:tab/>
        <w:t xml:space="preserve">4.874</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Denmark</w:t>
        <w:tab/>
        <w:tab/>
        <w:tab/>
        <w:tab/>
        <w:t xml:space="preserve">5.378</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Ireland</w:t>
        <w:tab/>
        <w:tab/>
        <w:tab/>
        <w:tab/>
        <w:tab/>
        <w:t xml:space="preserve">4.561</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Estonia</w:t>
        <w:tab/>
        <w:tab/>
        <w:tab/>
        <w:tab/>
        <w:tab/>
        <w:t xml:space="preserve">1.415</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7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most accurate model (Model 3) indicates that cardiovasc_death_rate, population, icu_patients, and new_cases_smoothed are the primary factors affecting daily COVID-19 deaths. These findings suggest that in addition to new cases which is the intuitive factor, there are other factors as well such as the population, ICU patients, etc. In Scenarios like the recent pandemic, this type of data and the information that we were able to extract from it can prove to be really valuable for governments and health organizations to make informed decisions regarding public health measures and resource allocation.</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w:t>
      </w:r>
    </w:p>
    <w:p w:rsidR="00000000" w:rsidDel="00000000" w:rsidP="00000000" w:rsidRDefault="00000000" w:rsidRPr="00000000" w14:paraId="0000007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R code is well-structured, using the tidyverse library for readability and efficient data manipulation. The code includes adequate comments to guide readers through the steps taken in the project.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71C1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fmycZfwcReuyyG6gL9qUnQmN1w==">AMUW2mUTZaLDqtPbA+i9DqMaI33fh/twC/fLhJqGUnt0T3d6IttWEtT90/4ILTraBUc3rlNSxjSWIU/xOCBeJfGo4KjRjO1eJEiS4bucs3Ux3Ruo6OM8U28=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2023-04-27T09:43:00Z</dcterms:created>
  <dc:creator>sarthak._.gajjar@outlook.com</dc:creator>
</cp:coreProperties>
</file>