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color w:val="1A365D"/>
          <w:sz w:val="28"/>
          <w:szCs w:val="28"/>
        </w:rPr>
        <w:t xml:space="preserve">KẾ HOẠCH BÀI DẠY MÔN: HOẠT ĐỘNG TRẢI NGHIỆM - TUẦN 2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Thời lượng: 1 tiết | Bộ sách: Kết Nối Tri Thức | Năm học 2026 - 2027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YÊU CẦU CẦN ĐẠT: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1. Phẩm chất: Yêu nước, chăm chỉ, trung thực, trách nhiệm trong các hoạt động học tập môn Hoạt động trải nghiệm.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2. Năng lực: Tự chủ, tự học, giao tiếp và hợp tác, giải quyết vấn đề thực tiễn môn Hoạt động trải nghiệm.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TIẾN TRÌNH TỔ CHỨC DẠY HỌC: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Thời gian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Giáo viên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Học sinh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Khởi động: Trò chơi kết nối kiến thức môn Hoạt động trải nghiệm.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Học sinh tham gia hào hứng, nhận diện mục tiêu bài học.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25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Khám phá &amp; Luyện tập: Thảo luận nội dung Tuần 2.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Làm việc theo cặp, báo cáo kết quả và nhận xét.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2026-09-04T13:58:44.880Z</dcterms:created>
  <dcterms:modified xsi:type="dcterms:W3CDTF">2026-09-04T13:58:44.880Z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