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6FC3" w14:textId="77777777" w:rsidR="00C14CFB" w:rsidRDefault="00000000">
      <w:pPr>
        <w:pStyle w:val="Heading1"/>
      </w:pPr>
      <w:bookmarkStart w:id="0" w:name="header"/>
      <w:bookmarkStart w:id="1" w:name="X8c80d43859cf4cee78f09b6337389d5f2c06bfc"/>
      <w:bookmarkStart w:id="2" w:name="content"/>
      <w:bookmarkEnd w:id="0"/>
      <w:r>
        <w:t>Attention-Based GAN Data Augmentation for Motor‑Imagery EEG</w:t>
      </w:r>
    </w:p>
    <w:p w14:paraId="3B277198" w14:textId="77777777" w:rsidR="00C14CFB" w:rsidRDefault="00000000">
      <w:pPr>
        <w:pStyle w:val="FirstParagraph"/>
      </w:pPr>
      <w:r>
        <w:t xml:space="preserve">Due to the scarcity of motor‑imagery EEG (MI‑EEG) studies that </w:t>
      </w:r>
      <w:r>
        <w:rPr>
          <w:b/>
          <w:bCs/>
        </w:rPr>
        <w:t>jointly</w:t>
      </w:r>
      <w:r>
        <w:t xml:space="preserve"> use generative adversarial networks (GANs) and attention mechanisms, the original requirement for ten raw‑input and ten transformed‑input papers could not be fulfilled. Recent literature (2023–2025) contains only a handful of peer‑reviewed works where GAN‑based data‑augmentation incorporates either self‑attention layers, Squeeze‑and‑Excitation (SE) attention or multi‑head attention modules. The table below summarises the available papers (sorted newest→oldest in each category).</w:t>
      </w:r>
    </w:p>
    <w:p w14:paraId="733DA151" w14:textId="77777777" w:rsidR="00C14CFB" w:rsidRDefault="00000000">
      <w:pPr>
        <w:pStyle w:val="Heading2"/>
      </w:pPr>
      <w:bookmarkStart w:id="3" w:name="section-1-raw-eeg-input"/>
      <w:r>
        <w:t>Section 1 — Raw EEG Input</w:t>
      </w:r>
    </w:p>
    <w:p w14:paraId="1E629D1C" w14:textId="77777777" w:rsidR="00C14CFB" w:rsidRDefault="00000000">
      <w:pPr>
        <w:pStyle w:val="FirstParagraph"/>
      </w:pPr>
      <w:r>
        <w:t>These papers use temporal MI‑EEG signals (often band‑pass filtered or windowed) directly as input. No spectrograms, CSP, wavelets or time‑frequency features are used.</w:t>
      </w:r>
    </w:p>
    <w:tbl>
      <w:tblPr>
        <w:tblStyle w:val="Table"/>
        <w:tblW w:w="0" w:type="auto"/>
        <w:tblLook w:val="0020" w:firstRow="1" w:lastRow="0" w:firstColumn="0" w:lastColumn="0" w:noHBand="0" w:noVBand="0"/>
      </w:tblPr>
      <w:tblGrid>
        <w:gridCol w:w="3136"/>
        <w:gridCol w:w="2507"/>
        <w:gridCol w:w="1693"/>
        <w:gridCol w:w="2240"/>
      </w:tblGrid>
      <w:tr w:rsidR="00C14CFB" w14:paraId="30489D74" w14:textId="77777777" w:rsidTr="00C14CFB">
        <w:trPr>
          <w:cnfStyle w:val="100000000000" w:firstRow="1" w:lastRow="0" w:firstColumn="0" w:lastColumn="0" w:oddVBand="0" w:evenVBand="0" w:oddHBand="0" w:evenHBand="0" w:firstRowFirstColumn="0" w:firstRowLastColumn="0" w:lastRowFirstColumn="0" w:lastRowLastColumn="0"/>
          <w:tblHeader/>
        </w:trPr>
        <w:tc>
          <w:tcPr>
            <w:tcW w:w="0" w:type="auto"/>
          </w:tcPr>
          <w:p w14:paraId="4831F83D" w14:textId="77777777" w:rsidR="00C14CFB" w:rsidRDefault="00000000">
            <w:pPr>
              <w:pStyle w:val="Compact"/>
            </w:pPr>
            <w:r>
              <w:t>Paper </w:t>
            </w:r>
          </w:p>
        </w:tc>
        <w:tc>
          <w:tcPr>
            <w:tcW w:w="0" w:type="auto"/>
          </w:tcPr>
          <w:p w14:paraId="400D176C" w14:textId="77777777" w:rsidR="00C14CFB" w:rsidRDefault="00000000">
            <w:pPr>
              <w:pStyle w:val="Compact"/>
            </w:pPr>
            <w:r>
              <w:t>Key details</w:t>
            </w:r>
          </w:p>
        </w:tc>
        <w:tc>
          <w:tcPr>
            <w:tcW w:w="0" w:type="auto"/>
          </w:tcPr>
          <w:p w14:paraId="51486D37" w14:textId="77777777" w:rsidR="00C14CFB" w:rsidRDefault="00000000">
            <w:pPr>
              <w:pStyle w:val="Compact"/>
            </w:pPr>
            <w:r>
              <w:t>Input &amp; Attention</w:t>
            </w:r>
          </w:p>
        </w:tc>
        <w:tc>
          <w:tcPr>
            <w:tcW w:w="0" w:type="auto"/>
          </w:tcPr>
          <w:p w14:paraId="6292AECB" w14:textId="77777777" w:rsidR="00C14CFB" w:rsidRDefault="00000000">
            <w:pPr>
              <w:pStyle w:val="Compact"/>
            </w:pPr>
            <w:r>
              <w:t>Evidence</w:t>
            </w:r>
          </w:p>
        </w:tc>
      </w:tr>
      <w:tr w:rsidR="00C14CFB" w14:paraId="2401127A" w14:textId="77777777">
        <w:tc>
          <w:tcPr>
            <w:tcW w:w="0" w:type="auto"/>
          </w:tcPr>
          <w:p w14:paraId="6CCD40B5" w14:textId="77777777" w:rsidR="00C14CFB" w:rsidRDefault="00000000">
            <w:pPr>
              <w:pStyle w:val="Compact"/>
            </w:pPr>
            <w:r>
              <w:rPr>
                <w:b/>
                <w:bCs/>
              </w:rPr>
              <w:t>Skip‑Connection GAN with EEG Background Noise for MI Decoding</w:t>
            </w:r>
            <w:r>
              <w:t xml:space="preserve"> (Li et al., 2025, </w:t>
            </w:r>
            <w:r>
              <w:rPr>
                <w:i/>
                <w:iCs/>
              </w:rPr>
              <w:t>IEEE Trans. Instrum. Meas.</w:t>
            </w:r>
            <w:r>
              <w:t>)</w:t>
            </w:r>
          </w:p>
        </w:tc>
        <w:tc>
          <w:tcPr>
            <w:tcW w:w="0" w:type="auto"/>
          </w:tcPr>
          <w:p w14:paraId="19384A3B" w14:textId="77777777" w:rsidR="00C14CFB" w:rsidRDefault="00000000">
            <w:pPr>
              <w:pStyle w:val="Compact"/>
            </w:pPr>
            <w:r>
              <w:t xml:space="preserve">Proposes a skip‑connection GAN (SGD) to generate MI‑EEG samples for four‑class MI decoding. Independent component analysis is used to extract EEG background noise, and </w:t>
            </w:r>
            <w:r>
              <w:rPr>
                <w:b/>
                <w:bCs/>
              </w:rPr>
              <w:t>multi‑head attention</w:t>
            </w:r>
            <w:r>
              <w:t xml:space="preserve"> in the generator fuses high‑ and low‑level features. A temporal convolutional network discriminator distinguishes real and generated sequences. Using the BCI Competition IV‑2a dataset, the model achieves best accuracy ≈86.15 % </w:t>
            </w:r>
            <w:r>
              <w:lastRenderedPageBreak/>
              <w:t>when synthetic samples are added; ablation shows that skip connections and multi‑head attention help reconstruct temporal and spatial features</w:t>
            </w:r>
            <w:hyperlink r:id="rId5" w:anchor=":~:text=EEG%20decoding%20is%20a%20key,and%20spatial%20features%20of%20MI">
              <w:r>
                <w:rPr>
                  <w:rStyle w:val="Hyperlink"/>
                </w:rPr>
                <w:t>[1]</w:t>
              </w:r>
            </w:hyperlink>
            <w:r>
              <w:t>.</w:t>
            </w:r>
          </w:p>
        </w:tc>
        <w:tc>
          <w:tcPr>
            <w:tcW w:w="0" w:type="auto"/>
          </w:tcPr>
          <w:p w14:paraId="1F847142" w14:textId="77777777" w:rsidR="00C14CFB" w:rsidRDefault="00000000">
            <w:pPr>
              <w:pStyle w:val="Compact"/>
            </w:pPr>
            <w:r>
              <w:rPr>
                <w:b/>
                <w:bCs/>
              </w:rPr>
              <w:lastRenderedPageBreak/>
              <w:t>Raw MI‑EEG signals</w:t>
            </w:r>
            <w:r>
              <w:t xml:space="preserve"> (ICA‑processed) are used for both generator and discriminator. Multi‑head attention modules are inserted in the generator to emphasise informative temporal–spatial patterns</w:t>
            </w:r>
            <w:hyperlink r:id="rId6" w:anchor=":~:text=EEG%20decoding%20is%20a%20key,and%20spatial%20features%20of%20MI">
              <w:r>
                <w:rPr>
                  <w:rStyle w:val="Hyperlink"/>
                </w:rPr>
                <w:t>[1]</w:t>
              </w:r>
            </w:hyperlink>
            <w:r>
              <w:t>.</w:t>
            </w:r>
          </w:p>
        </w:tc>
        <w:tc>
          <w:tcPr>
            <w:tcW w:w="0" w:type="auto"/>
          </w:tcPr>
          <w:p w14:paraId="36F9B0D1" w14:textId="77777777" w:rsidR="00C14CFB" w:rsidRDefault="00000000">
            <w:pPr>
              <w:pStyle w:val="Compact"/>
            </w:pPr>
            <w:r>
              <w:t xml:space="preserve">ResearchGate abstract of the IEEE paper states that the proposed SGD uses independent component analysis to obtain EEG background noise and employs </w:t>
            </w:r>
            <w:r>
              <w:rPr>
                <w:b/>
                <w:bCs/>
              </w:rPr>
              <w:t>skip connections and multi‑head attention</w:t>
            </w:r>
            <w:r>
              <w:t xml:space="preserve"> to integrate high‑ and low‑level EEG features. The model is trained on the BCI Competition IV‑2a MI dataset and demonstrates improved decoding accuracy</w:t>
            </w:r>
            <w:hyperlink r:id="rId7" w:anchor=":~:text=EEG%20decoding%20is%20a%20key,and%20spatial%20features%20of%20MI">
              <w:r>
                <w:rPr>
                  <w:rStyle w:val="Hyperlink"/>
                </w:rPr>
                <w:t>[1]</w:t>
              </w:r>
            </w:hyperlink>
            <w:r>
              <w:t>.</w:t>
            </w:r>
          </w:p>
        </w:tc>
      </w:tr>
      <w:tr w:rsidR="00C14CFB" w14:paraId="14763110" w14:textId="77777777">
        <w:tc>
          <w:tcPr>
            <w:tcW w:w="0" w:type="auto"/>
          </w:tcPr>
          <w:p w14:paraId="582E8FE9" w14:textId="77777777" w:rsidR="00C14CFB" w:rsidRDefault="00000000">
            <w:pPr>
              <w:pStyle w:val="Compact"/>
            </w:pPr>
            <w:r>
              <w:rPr>
                <w:b/>
                <w:bCs/>
              </w:rPr>
              <w:t>ATGAN: Attention‑Based Temporal GAN for EEG Data Augmentation in Personal Identification</w:t>
            </w:r>
            <w:r>
              <w:t xml:space="preserve"> (Zhang et al., 2024, </w:t>
            </w:r>
            <w:r>
              <w:rPr>
                <w:i/>
                <w:iCs/>
              </w:rPr>
              <w:t>EURASIP J. Adv. Signal Process.</w:t>
            </w:r>
            <w:r>
              <w:t>)</w:t>
            </w:r>
          </w:p>
        </w:tc>
        <w:tc>
          <w:tcPr>
            <w:tcW w:w="0" w:type="auto"/>
          </w:tcPr>
          <w:p w14:paraId="0D53C353" w14:textId="77777777" w:rsidR="00C14CFB" w:rsidRDefault="00000000">
            <w:pPr>
              <w:pStyle w:val="Compact"/>
            </w:pPr>
            <w:r>
              <w:t xml:space="preserve">Introduces </w:t>
            </w:r>
            <w:r>
              <w:rPr>
                <w:b/>
                <w:bCs/>
              </w:rPr>
              <w:t>ATGAN</w:t>
            </w:r>
            <w:r>
              <w:t xml:space="preserve">, a temporal GAN with an </w:t>
            </w:r>
            <w:r>
              <w:rPr>
                <w:b/>
                <w:bCs/>
              </w:rPr>
              <w:t>attention‑based embedding and generator</w:t>
            </w:r>
            <w:r>
              <w:t xml:space="preserve">. The model maps temporal EEG sequences to a high‑dimensional latent space using a three‑layer LSTM; a time‑channel attention mechanism within the LSTM emphasises short‑term temporal features and electrode‑channel relationships. A matching generator mirrors the embedding and includes an attention module; the discriminator uses a three‑layer LSTM. Experiments on the BCI Competition IV‑2a MI dataset demonstrate that augmenting the training set with ATGAN‑generated samples improves </w:t>
            </w:r>
            <w:r>
              <w:lastRenderedPageBreak/>
              <w:t>EEG‑based person‑identification accuracy by 7.78 %</w:t>
            </w:r>
            <w:hyperlink r:id="rId8">
              <w:r>
                <w:rPr>
                  <w:rStyle w:val="Hyperlink"/>
                </w:rPr>
                <w:t>[2]</w:t>
              </w:r>
            </w:hyperlink>
            <w:r>
              <w:t>.</w:t>
            </w:r>
          </w:p>
        </w:tc>
        <w:tc>
          <w:tcPr>
            <w:tcW w:w="0" w:type="auto"/>
          </w:tcPr>
          <w:p w14:paraId="61790D49" w14:textId="77777777" w:rsidR="00C14CFB" w:rsidRDefault="00000000">
            <w:pPr>
              <w:pStyle w:val="Compact"/>
            </w:pPr>
            <w:r>
              <w:rPr>
                <w:b/>
                <w:bCs/>
              </w:rPr>
              <w:lastRenderedPageBreak/>
              <w:t>Raw temporal EEG signals</w:t>
            </w:r>
            <w:r>
              <w:t xml:space="preserve"> (band‑pass filtered and windowed) are the inputs. Attention layers in the embedding and generator focus on informative temporal and channel dimensions</w:t>
            </w:r>
            <w:hyperlink r:id="rId9" w:anchor=":~:text=In%20this%20paper%2C%20,process%20can%20be%20expressed%20as">
              <w:r>
                <w:rPr>
                  <w:rStyle w:val="Hyperlink"/>
                </w:rPr>
                <w:t>[3]</w:t>
              </w:r>
            </w:hyperlink>
            <w:r>
              <w:t>.</w:t>
            </w:r>
          </w:p>
        </w:tc>
        <w:tc>
          <w:tcPr>
            <w:tcW w:w="0" w:type="auto"/>
          </w:tcPr>
          <w:p w14:paraId="7BFF83F4" w14:textId="77777777" w:rsidR="00C14CFB" w:rsidRDefault="00000000">
            <w:pPr>
              <w:pStyle w:val="Compact"/>
            </w:pPr>
            <w:r>
              <w:t xml:space="preserve">The paper describes how ATGAN uses an LSTM with attention to map EEG sequences into a latent space; the </w:t>
            </w:r>
            <w:r>
              <w:rPr>
                <w:b/>
                <w:bCs/>
              </w:rPr>
              <w:t>attention mechanism</w:t>
            </w:r>
            <w:r>
              <w:t xml:space="preserve"> assigns weights along time and channel dimensions</w:t>
            </w:r>
            <w:hyperlink r:id="rId10" w:anchor=":~:text=In%20this%20paper%2C%20,process%20can%20be%20expressed%20as">
              <w:r>
                <w:rPr>
                  <w:rStyle w:val="Hyperlink"/>
                </w:rPr>
                <w:t>[3]</w:t>
              </w:r>
            </w:hyperlink>
            <w:r>
              <w:t>. The generator mirrors this attention‑based structure, producing latent features that are reconstructed into synthetic EEG. Experiments on the MI dataset validate the augmentation effect</w:t>
            </w:r>
            <w:hyperlink r:id="rId11">
              <w:r>
                <w:rPr>
                  <w:rStyle w:val="Hyperlink"/>
                </w:rPr>
                <w:t>[2]</w:t>
              </w:r>
            </w:hyperlink>
            <w:r>
              <w:t>.</w:t>
            </w:r>
          </w:p>
        </w:tc>
      </w:tr>
      <w:tr w:rsidR="00C14CFB" w14:paraId="49F39D77" w14:textId="77777777">
        <w:tc>
          <w:tcPr>
            <w:tcW w:w="0" w:type="auto"/>
          </w:tcPr>
          <w:p w14:paraId="1544EB3D" w14:textId="77777777" w:rsidR="00C14CFB" w:rsidRDefault="00000000">
            <w:pPr>
              <w:pStyle w:val="Compact"/>
            </w:pPr>
            <w:r>
              <w:rPr>
                <w:b/>
                <w:bCs/>
              </w:rPr>
              <w:t>EEGGAN‑Net: Enhancing EEG Signal Classification through Data Augmentation</w:t>
            </w:r>
            <w:r>
              <w:t xml:space="preserve"> (Miao et al., 2024, </w:t>
            </w:r>
            <w:r>
              <w:rPr>
                <w:i/>
                <w:iCs/>
              </w:rPr>
              <w:t>Frontiers in Human Neuroscience</w:t>
            </w:r>
            <w:r>
              <w:t>)</w:t>
            </w:r>
          </w:p>
        </w:tc>
        <w:tc>
          <w:tcPr>
            <w:tcW w:w="0" w:type="auto"/>
          </w:tcPr>
          <w:p w14:paraId="10012E06" w14:textId="77777777" w:rsidR="00C14CFB" w:rsidRDefault="00000000">
            <w:pPr>
              <w:pStyle w:val="Compact"/>
            </w:pPr>
            <w:r>
              <w:t xml:space="preserve">Presents </w:t>
            </w:r>
            <w:r>
              <w:rPr>
                <w:b/>
                <w:bCs/>
              </w:rPr>
              <w:t>EEGGAN‑Net</w:t>
            </w:r>
            <w:r>
              <w:t xml:space="preserve">, which combines a conditional GAN (CGAN) with a cropped‑training strategy and integrates a </w:t>
            </w:r>
            <w:r>
              <w:rPr>
                <w:b/>
                <w:bCs/>
              </w:rPr>
              <w:t>Squeeze‑and‑Excitation (SE) attention module</w:t>
            </w:r>
            <w:r>
              <w:t xml:space="preserve"> into the discriminator (EEGCNet). Synthetic data generated by the CGAN are combined with real samples and passed to EEGCNet for classification. Ablation studies show that adding CGAN‑generated data and SE attention significantly improves classification accuracy on MI tasks. The model is evaluated on BCI Competition IV‑2a and IV‑2b MI datasets</w:t>
            </w:r>
            <w:hyperlink r:id="rId12" w:anchor=":~:text=the%20Squeeze,our%20study%20are%20as%20follows">
              <w:r>
                <w:rPr>
                  <w:rStyle w:val="Hyperlink"/>
                </w:rPr>
                <w:t>[4]</w:t>
              </w:r>
            </w:hyperlink>
            <w:r>
              <w:t>.</w:t>
            </w:r>
          </w:p>
        </w:tc>
        <w:tc>
          <w:tcPr>
            <w:tcW w:w="0" w:type="auto"/>
          </w:tcPr>
          <w:p w14:paraId="184F4BC3" w14:textId="77777777" w:rsidR="00C14CFB" w:rsidRDefault="00000000">
            <w:pPr>
              <w:pStyle w:val="Compact"/>
            </w:pPr>
            <w:r>
              <w:t xml:space="preserve">Uses </w:t>
            </w:r>
            <w:r>
              <w:rPr>
                <w:b/>
                <w:bCs/>
              </w:rPr>
              <w:t>raw EEG time series</w:t>
            </w:r>
            <w:r>
              <w:t xml:space="preserve"> (0.5–4.5 s segments) with 22 or 3 channels as input. The SE attention module in the discriminator recalibrates channel-wise feature maps to emphasise informative EEG channels</w:t>
            </w:r>
            <w:hyperlink r:id="rId13" w:anchor=":~:text=the%20Squeeze,our%20study%20are%20as%20follows">
              <w:r>
                <w:rPr>
                  <w:rStyle w:val="Hyperlink"/>
                </w:rPr>
                <w:t>[4]</w:t>
              </w:r>
            </w:hyperlink>
            <w:r>
              <w:t>.</w:t>
            </w:r>
          </w:p>
        </w:tc>
        <w:tc>
          <w:tcPr>
            <w:tcW w:w="0" w:type="auto"/>
          </w:tcPr>
          <w:p w14:paraId="351A386E" w14:textId="77777777" w:rsidR="00C14CFB" w:rsidRDefault="00000000">
            <w:pPr>
              <w:pStyle w:val="Compact"/>
            </w:pPr>
            <w:r>
              <w:t xml:space="preserve">The paper explains that the discriminator (EEGCNet) extends EEGNet with </w:t>
            </w:r>
            <w:r>
              <w:rPr>
                <w:b/>
                <w:bCs/>
              </w:rPr>
              <w:t>SE attention</w:t>
            </w:r>
            <w:r>
              <w:t xml:space="preserve"> to model inter‑channel dependencies; this attention mechanism recalibrates features and enhances classification</w:t>
            </w:r>
            <w:hyperlink r:id="rId14" w:anchor=":~:text=different%20leads%20of%20the%20EEG,is%20shown%20in%20Figure%203">
              <w:r>
                <w:rPr>
                  <w:rStyle w:val="Hyperlink"/>
                </w:rPr>
                <w:t>[5]</w:t>
              </w:r>
            </w:hyperlink>
            <w:r>
              <w:t>. The BCI IV‑2a and IV‑2b MI datasets are used, and the CGAN‑generated data improve accuracy and kappa metrics</w:t>
            </w:r>
            <w:hyperlink r:id="rId15" w:anchor=":~:text=3">
              <w:r>
                <w:rPr>
                  <w:rStyle w:val="Hyperlink"/>
                </w:rPr>
                <w:t>[6]</w:t>
              </w:r>
            </w:hyperlink>
            <w:r>
              <w:t>.</w:t>
            </w:r>
          </w:p>
        </w:tc>
      </w:tr>
      <w:tr w:rsidR="00C14CFB" w14:paraId="4ED76E2F" w14:textId="77777777">
        <w:tc>
          <w:tcPr>
            <w:tcW w:w="0" w:type="auto"/>
          </w:tcPr>
          <w:p w14:paraId="21ECBF57" w14:textId="77777777" w:rsidR="00C14CFB" w:rsidRDefault="00000000">
            <w:pPr>
              <w:pStyle w:val="Compact"/>
            </w:pPr>
            <w:r>
              <w:rPr>
                <w:b/>
                <w:bCs/>
              </w:rPr>
              <w:t>STGAN: Spatial–Temporal GAN for EEG Biometric Identification</w:t>
            </w:r>
            <w:r>
              <w:t xml:space="preserve"> (Xu et al., 2023, </w:t>
            </w:r>
            <w:r>
              <w:rPr>
                <w:i/>
                <w:iCs/>
              </w:rPr>
              <w:t>Biometrics</w:t>
            </w:r>
            <w:r>
              <w:t xml:space="preserve"> – MDPI)</w:t>
            </w:r>
          </w:p>
        </w:tc>
        <w:tc>
          <w:tcPr>
            <w:tcW w:w="0" w:type="auto"/>
          </w:tcPr>
          <w:p w14:paraId="12752FAB" w14:textId="77777777" w:rsidR="00C14CFB" w:rsidRDefault="00000000">
            <w:pPr>
              <w:pStyle w:val="Compact"/>
            </w:pPr>
            <w:r>
              <w:t xml:space="preserve">Proposes </w:t>
            </w:r>
            <w:r>
              <w:rPr>
                <w:b/>
                <w:bCs/>
              </w:rPr>
              <w:t>STGAN</w:t>
            </w:r>
            <w:r>
              <w:t xml:space="preserve">, a spatial–temporal generative adversarial network for EEG identification. The </w:t>
            </w:r>
            <w:r>
              <w:rPr>
                <w:b/>
                <w:bCs/>
              </w:rPr>
              <w:t xml:space="preserve">discriminator employs a </w:t>
            </w:r>
            <w:r>
              <w:rPr>
                <w:b/>
                <w:bCs/>
              </w:rPr>
              <w:lastRenderedPageBreak/>
              <w:t>transformer encoder with multi‑head attention</w:t>
            </w:r>
            <w:r>
              <w:t xml:space="preserve"> to capture spatial–temporal dependencies across EEG channels and time, while the generator uses convolutional layers. The model is trained on raw MI‑EEG from the Physionet Motor Movement/Imagery dataset to generate realistic samples for biometric identification</w:t>
            </w:r>
            <w:hyperlink r:id="rId16" w:anchor=":~:text=3,Features">
              <w:r>
                <w:rPr>
                  <w:rStyle w:val="Hyperlink"/>
                </w:rPr>
                <w:t>[7]</w:t>
              </w:r>
            </w:hyperlink>
            <w:r>
              <w:t>. Experiments show that the augmented data improve identification performance compared with baseline classifiers</w:t>
            </w:r>
            <w:hyperlink r:id="rId17" w:anchor=":~:text=3,Features">
              <w:r>
                <w:rPr>
                  <w:rStyle w:val="Hyperlink"/>
                </w:rPr>
                <w:t>[7]</w:t>
              </w:r>
            </w:hyperlink>
            <w:r>
              <w:t>.</w:t>
            </w:r>
          </w:p>
        </w:tc>
        <w:tc>
          <w:tcPr>
            <w:tcW w:w="0" w:type="auto"/>
          </w:tcPr>
          <w:p w14:paraId="34B27C67" w14:textId="77777777" w:rsidR="00C14CFB" w:rsidRDefault="00000000">
            <w:pPr>
              <w:pStyle w:val="Compact"/>
            </w:pPr>
            <w:r>
              <w:lastRenderedPageBreak/>
              <w:t xml:space="preserve">Inputs are </w:t>
            </w:r>
            <w:r>
              <w:rPr>
                <w:b/>
                <w:bCs/>
              </w:rPr>
              <w:t>raw multi‑channel EEG sequences</w:t>
            </w:r>
            <w:r>
              <w:t>. The discriminator’</w:t>
            </w:r>
            <w:r>
              <w:lastRenderedPageBreak/>
              <w:t>s transformer encoder applies self‑attention across channels and time; no time–frequency transforms are used</w:t>
            </w:r>
            <w:hyperlink r:id="rId18" w:anchor=":~:text=3,Features">
              <w:r>
                <w:rPr>
                  <w:rStyle w:val="Hyperlink"/>
                </w:rPr>
                <w:t>[7]</w:t>
              </w:r>
            </w:hyperlink>
            <w:r>
              <w:t>.</w:t>
            </w:r>
          </w:p>
        </w:tc>
        <w:tc>
          <w:tcPr>
            <w:tcW w:w="0" w:type="auto"/>
          </w:tcPr>
          <w:p w14:paraId="3E5B479F" w14:textId="77777777" w:rsidR="00C14CFB" w:rsidRDefault="00000000">
            <w:pPr>
              <w:pStyle w:val="Compact"/>
            </w:pPr>
            <w:r>
              <w:lastRenderedPageBreak/>
              <w:t xml:space="preserve">The paper describes that STGAN’s discriminator replaces the traditional CNN with a </w:t>
            </w:r>
            <w:r>
              <w:rPr>
                <w:b/>
                <w:bCs/>
              </w:rPr>
              <w:t xml:space="preserve">transformer </w:t>
            </w:r>
            <w:r>
              <w:rPr>
                <w:b/>
                <w:bCs/>
              </w:rPr>
              <w:lastRenderedPageBreak/>
              <w:t>encoder</w:t>
            </w:r>
            <w:r>
              <w:t xml:space="preserve"> containing multi‑head attention; this captures long‑range spatial‑temporal dependencies and enables the model to discern real versus synthetic EEG</w:t>
            </w:r>
            <w:hyperlink r:id="rId19" w:anchor=":~:text=3,Features">
              <w:r>
                <w:rPr>
                  <w:rStyle w:val="Hyperlink"/>
                </w:rPr>
                <w:t>[7]</w:t>
              </w:r>
            </w:hyperlink>
            <w:r>
              <w:t>. Augmenting the training set with STGAN‑generated samples improves biometric identification accuracy.</w:t>
            </w:r>
          </w:p>
        </w:tc>
      </w:tr>
    </w:tbl>
    <w:p w14:paraId="39AAEF98" w14:textId="77777777" w:rsidR="00C14CFB" w:rsidRDefault="00000000">
      <w:pPr>
        <w:pStyle w:val="Heading2"/>
      </w:pPr>
      <w:bookmarkStart w:id="4" w:name="section-2-transformed-eeg-input"/>
      <w:bookmarkEnd w:id="3"/>
      <w:r>
        <w:lastRenderedPageBreak/>
        <w:t>Section 2 — Transformed EEG Input</w:t>
      </w:r>
    </w:p>
    <w:p w14:paraId="6DB670FC" w14:textId="77777777" w:rsidR="00C14CFB" w:rsidRDefault="00000000">
      <w:pPr>
        <w:pStyle w:val="FirstParagraph"/>
      </w:pPr>
      <w:r>
        <w:t xml:space="preserve">No peer‑reviewed MI‑EEG studies from 2023–2025 were found that simultaneously </w:t>
      </w:r>
      <w:r>
        <w:rPr>
          <w:b/>
          <w:bCs/>
        </w:rPr>
        <w:t>(a)</w:t>
      </w:r>
      <w:r>
        <w:t xml:space="preserve"> use a GAN for data augmentation, </w:t>
      </w:r>
      <w:r>
        <w:rPr>
          <w:b/>
          <w:bCs/>
        </w:rPr>
        <w:t>(b)</w:t>
      </w:r>
      <w:r>
        <w:t xml:space="preserve"> employ attention modules in the generator or discriminator, and </w:t>
      </w:r>
      <w:r>
        <w:rPr>
          <w:b/>
          <w:bCs/>
        </w:rPr>
        <w:t>(c)</w:t>
      </w:r>
      <w:r>
        <w:t xml:space="preserve"> transform the EEG into spectrograms, CSP features, wavelet‑maps or other representations prior to generation. Existing time–frequency GANs for MI (e.g., the DCGAN‑GP that generates time–frequency maps</w:t>
      </w:r>
      <w:hyperlink r:id="rId20" w:anchor=":~:text=issue,Thus%2C%20the%20proposed">
        <w:r>
          <w:rPr>
            <w:rStyle w:val="Hyperlink"/>
          </w:rPr>
          <w:t>[8]</w:t>
        </w:r>
      </w:hyperlink>
      <w:r>
        <w:t>) lack attention mechanisms. Thus, Section 2 remains empty under the specified criteria.</w:t>
      </w:r>
    </w:p>
    <w:p w14:paraId="0B195A6D" w14:textId="77777777" w:rsidR="00C14CFB" w:rsidRDefault="00000000">
      <w:pPr>
        <w:pStyle w:val="Heading2"/>
      </w:pPr>
      <w:bookmarkStart w:id="5" w:name="summary"/>
      <w:bookmarkEnd w:id="4"/>
      <w:r>
        <w:t>Summary</w:t>
      </w:r>
    </w:p>
    <w:p w14:paraId="66AECA35" w14:textId="77777777" w:rsidR="00C14CFB" w:rsidRDefault="00000000">
      <w:pPr>
        <w:pStyle w:val="FirstParagraph"/>
      </w:pPr>
      <w:r>
        <w:t xml:space="preserve">Relaxing the requirement from transformer‑based to </w:t>
      </w:r>
      <w:r>
        <w:rPr>
          <w:b/>
          <w:bCs/>
        </w:rPr>
        <w:t>attention‑based</w:t>
      </w:r>
      <w:r>
        <w:t xml:space="preserve"> models slightly expands the literature, but only a few MI‑EEG papers include attention within a GAN for data augmentation. The </w:t>
      </w:r>
      <w:r>
        <w:rPr>
          <w:b/>
          <w:bCs/>
        </w:rPr>
        <w:t>skip‑connection GAN</w:t>
      </w:r>
      <w:r>
        <w:t xml:space="preserve"> (2025) uses multi‑head attention to combine background noise with EEG features for MI decoding</w:t>
      </w:r>
      <w:hyperlink r:id="rId21" w:anchor=":~:text=EEG%20decoding%20is%20a%20key,and%20spatial%20features%20of%20MI">
        <w:r>
          <w:rPr>
            <w:rStyle w:val="Hyperlink"/>
          </w:rPr>
          <w:t>[1]</w:t>
        </w:r>
      </w:hyperlink>
      <w:r>
        <w:t xml:space="preserve">. </w:t>
      </w:r>
      <w:r>
        <w:rPr>
          <w:b/>
          <w:bCs/>
        </w:rPr>
        <w:t>ATGAN</w:t>
      </w:r>
      <w:r>
        <w:t xml:space="preserve"> (2024) integrates a time–channel attention mechanism into an LSTM‑based generator and discriminator to </w:t>
      </w:r>
      <w:r>
        <w:lastRenderedPageBreak/>
        <w:t>augment raw EEG</w:t>
      </w:r>
      <w:hyperlink r:id="rId22" w:anchor=":~:text=In%20this%20paper%2C%20,process%20can%20be%20expressed%20as">
        <w:r>
          <w:rPr>
            <w:rStyle w:val="Hyperlink"/>
          </w:rPr>
          <w:t>[3]</w:t>
        </w:r>
      </w:hyperlink>
      <w:r>
        <w:t xml:space="preserve">. </w:t>
      </w:r>
      <w:r>
        <w:rPr>
          <w:b/>
          <w:bCs/>
        </w:rPr>
        <w:t>EEGGAN‑Net</w:t>
      </w:r>
      <w:r>
        <w:t xml:space="preserve"> (2024) introduces SE channel‑attention in the discriminator to enhance classification on CGAN‑generated and real MI samples</w:t>
      </w:r>
      <w:hyperlink r:id="rId23" w:anchor=":~:text=different%20leads%20of%20the%20EEG,is%20shown%20in%20Figure%203">
        <w:r>
          <w:rPr>
            <w:rStyle w:val="Hyperlink"/>
          </w:rPr>
          <w:t>[5]</w:t>
        </w:r>
      </w:hyperlink>
      <w:r>
        <w:t xml:space="preserve">. </w:t>
      </w:r>
      <w:r>
        <w:rPr>
          <w:b/>
          <w:bCs/>
        </w:rPr>
        <w:t>STGAN</w:t>
      </w:r>
      <w:r>
        <w:t xml:space="preserve"> (2023) uses a transformer‑encoder discriminator (which itself relies on self‑attention) to model spatial–temporal dependencies in EEG</w:t>
      </w:r>
      <w:hyperlink r:id="rId24" w:anchor=":~:text=3,Features">
        <w:r>
          <w:rPr>
            <w:rStyle w:val="Hyperlink"/>
          </w:rPr>
          <w:t>[7]</w:t>
        </w:r>
      </w:hyperlink>
      <w:r>
        <w:t xml:space="preserve">. Despite extensive searching across IEEE, Elsevier, Springer, MDPI and Frontiers, </w:t>
      </w:r>
      <w:r>
        <w:rPr>
          <w:b/>
          <w:bCs/>
        </w:rPr>
        <w:t>no MI‑specific works</w:t>
      </w:r>
      <w:r>
        <w:t xml:space="preserve"> were found that pair </w:t>
      </w:r>
      <w:r>
        <w:rPr>
          <w:b/>
          <w:bCs/>
        </w:rPr>
        <w:t>attention mechanisms</w:t>
      </w:r>
      <w:r>
        <w:t xml:space="preserve"> with GAN‑based augmentation on transformed inputs like spectrograms or CSP features.</w:t>
      </w:r>
    </w:p>
    <w:bookmarkEnd w:id="1"/>
    <w:bookmarkEnd w:id="2"/>
    <w:bookmarkEnd w:id="5"/>
    <w:p w14:paraId="5A903F73" w14:textId="77777777" w:rsidR="00C14CFB" w:rsidRDefault="00A27623">
      <w:r>
        <w:rPr>
          <w:noProof/>
        </w:rPr>
      </w:r>
      <w:r>
        <w:pict w14:anchorId="5D6145C1">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bookmarkStart w:id="6" w:name="citations"/>
    <w:p w14:paraId="6ADF03B4" w14:textId="77777777" w:rsidR="00C14CFB" w:rsidRDefault="00000000">
      <w:pPr>
        <w:pStyle w:val="FirstParagraph"/>
      </w:pPr>
      <w:r>
        <w:fldChar w:fldCharType="begin"/>
      </w:r>
      <w:r>
        <w:instrText>HYPERLINK "https://www.researchgate.net/publication/387416808_A_Skip_Connection_Generative_Adversarial_Network_with_EEG_Background_Noise_for_Motor_Imagery_Decoding" \l ":~:text=EEG%20decoding%20is%20a%20key,and%20spatial%20features%20of%20MI" \h</w:instrText>
      </w:r>
      <w:r>
        <w:fldChar w:fldCharType="separate"/>
      </w:r>
      <w:r>
        <w:rPr>
          <w:rStyle w:val="Hyperlink"/>
        </w:rPr>
        <w:t>[1]</w:t>
      </w:r>
      <w:r>
        <w:fldChar w:fldCharType="end"/>
      </w:r>
      <w:r>
        <w:t xml:space="preserve"> A Skip Connection Generative Adversarial Network With EEG Background Noise for Motor Imagery Decoding | Request PDF</w:t>
      </w:r>
    </w:p>
    <w:p w14:paraId="089E03EF" w14:textId="77777777" w:rsidR="00C14CFB" w:rsidRDefault="00000000">
      <w:pPr>
        <w:pStyle w:val="BodyText"/>
      </w:pPr>
      <w:hyperlink r:id="rId25">
        <w:r>
          <w:rPr>
            <w:rStyle w:val="Hyperlink"/>
          </w:rPr>
          <w:t>https://www.researchgate.net/publication/387416808_A_Skip_Connection_Generative_Adversarial_Network_with_EEG_Background_Noise_for_Motor_Imagery_Decoding</w:t>
        </w:r>
      </w:hyperlink>
    </w:p>
    <w:p w14:paraId="31099EBF" w14:textId="77777777" w:rsidR="00C14CFB" w:rsidRDefault="00000000">
      <w:pPr>
        <w:pStyle w:val="BodyText"/>
      </w:pPr>
      <w:hyperlink r:id="rId26">
        <w:r>
          <w:rPr>
            <w:rStyle w:val="Hyperlink"/>
          </w:rPr>
          <w:t>[2]</w:t>
        </w:r>
      </w:hyperlink>
      <w:r>
        <w:t xml:space="preserve"> </w:t>
      </w:r>
      <w:hyperlink r:id="rId27" w:anchor=":~:text=In%20this%20paper%2C%20,process%20can%20be%20expressed%20as">
        <w:r>
          <w:rPr>
            <w:rStyle w:val="Hyperlink"/>
          </w:rPr>
          <w:t>[3]</w:t>
        </w:r>
      </w:hyperlink>
      <w:r>
        <w:t xml:space="preserve"> ATGAN: attention-based temporal GAN for EEG data augmentation in personal identification | Journal on Advances in Signal Processing | Springer Nature Link</w:t>
      </w:r>
    </w:p>
    <w:p w14:paraId="591BE4B2" w14:textId="77777777" w:rsidR="00C14CFB" w:rsidRDefault="00000000">
      <w:pPr>
        <w:pStyle w:val="BodyText"/>
      </w:pPr>
      <w:hyperlink r:id="rId28">
        <w:r>
          <w:rPr>
            <w:rStyle w:val="Hyperlink"/>
          </w:rPr>
          <w:t>https://link.springer.com/article/10.1186/s13634-024-01188-2</w:t>
        </w:r>
      </w:hyperlink>
    </w:p>
    <w:p w14:paraId="1E215C4E" w14:textId="77777777" w:rsidR="00C14CFB" w:rsidRDefault="00000000">
      <w:pPr>
        <w:pStyle w:val="BodyText"/>
      </w:pPr>
      <w:hyperlink r:id="rId29" w:anchor=":~:text=the%20Squeeze,our%20study%20are%20as%20follows">
        <w:r>
          <w:rPr>
            <w:rStyle w:val="Hyperlink"/>
          </w:rPr>
          <w:t>[4]</w:t>
        </w:r>
      </w:hyperlink>
      <w:r>
        <w:t xml:space="preserve"> </w:t>
      </w:r>
      <w:hyperlink r:id="rId30" w:anchor=":~:text=different%20leads%20of%20the%20EEG,is%20shown%20in%20Figure%203">
        <w:r>
          <w:rPr>
            <w:rStyle w:val="Hyperlink"/>
          </w:rPr>
          <w:t>[5]</w:t>
        </w:r>
      </w:hyperlink>
      <w:r>
        <w:t xml:space="preserve"> </w:t>
      </w:r>
      <w:hyperlink r:id="rId31" w:anchor=":~:text=3">
        <w:r>
          <w:rPr>
            <w:rStyle w:val="Hyperlink"/>
          </w:rPr>
          <w:t>[6]</w:t>
        </w:r>
      </w:hyperlink>
      <w:r>
        <w:t xml:space="preserve"> Frontiers | EEGGAN-Net: enhancing EEG signal classification through data augmentation</w:t>
      </w:r>
    </w:p>
    <w:p w14:paraId="00DED56F" w14:textId="77777777" w:rsidR="00C14CFB" w:rsidRDefault="00000000">
      <w:pPr>
        <w:pStyle w:val="BodyText"/>
      </w:pPr>
      <w:hyperlink r:id="rId32">
        <w:r>
          <w:rPr>
            <w:rStyle w:val="Hyperlink"/>
          </w:rPr>
          <w:t>https://www.frontiersin.org/journals/human-neuroscience/articles/10.3389/fnhum.2024.1430086/full</w:t>
        </w:r>
      </w:hyperlink>
    </w:p>
    <w:p w14:paraId="7FAEC688" w14:textId="77777777" w:rsidR="00C14CFB" w:rsidRDefault="00000000">
      <w:pPr>
        <w:pStyle w:val="BodyText"/>
      </w:pPr>
      <w:hyperlink r:id="rId33" w:anchor=":~:text=3,Features">
        <w:r>
          <w:rPr>
            <w:rStyle w:val="Hyperlink"/>
          </w:rPr>
          <w:t>[7]</w:t>
        </w:r>
      </w:hyperlink>
      <w:r>
        <w:t xml:space="preserve"> EEG Data Augmentation Method for Identity Recognition Based on Spatial–Temporal Generating Adversarial Network | MDPI</w:t>
      </w:r>
    </w:p>
    <w:p w14:paraId="6F034CFC" w14:textId="77777777" w:rsidR="00C14CFB" w:rsidRDefault="00000000">
      <w:pPr>
        <w:pStyle w:val="BodyText"/>
      </w:pPr>
      <w:hyperlink r:id="rId34">
        <w:r>
          <w:rPr>
            <w:rStyle w:val="Hyperlink"/>
          </w:rPr>
          <w:t>https://www.mdpi.com/2079-9292/13/21/4310</w:t>
        </w:r>
      </w:hyperlink>
    </w:p>
    <w:p w14:paraId="6CAD5568" w14:textId="77777777" w:rsidR="00C14CFB" w:rsidRDefault="00000000">
      <w:pPr>
        <w:pStyle w:val="BodyText"/>
      </w:pPr>
      <w:hyperlink r:id="rId35" w:anchor=":~:text=issue,Thus%2C%20the%20proposed">
        <w:r>
          <w:rPr>
            <w:rStyle w:val="Hyperlink"/>
          </w:rPr>
          <w:t>[8]</w:t>
        </w:r>
      </w:hyperlink>
      <w:r>
        <w:t xml:space="preserve"> A Data Augmentation Method for Motor Imagery EEG Signals Based on DCGAN-GP Network | MDPI</w:t>
      </w:r>
    </w:p>
    <w:p w14:paraId="50B26C58" w14:textId="77777777" w:rsidR="00C14CFB" w:rsidRDefault="00000000">
      <w:pPr>
        <w:pStyle w:val="BodyText"/>
      </w:pPr>
      <w:hyperlink r:id="rId36">
        <w:r>
          <w:rPr>
            <w:rStyle w:val="Hyperlink"/>
          </w:rPr>
          <w:t>https://www.mdpi.com/2076-3425/14/4/375</w:t>
        </w:r>
      </w:hyperlink>
    </w:p>
    <w:p w14:paraId="3C0CDAC2" w14:textId="77777777" w:rsidR="00B417AF" w:rsidRDefault="00B417AF">
      <w:pPr>
        <w:pStyle w:val="BodyText"/>
      </w:pPr>
    </w:p>
    <w:p w14:paraId="4E922A5E" w14:textId="77777777" w:rsidR="00B417AF" w:rsidRDefault="00B417AF">
      <w:pPr>
        <w:pStyle w:val="BodyText"/>
      </w:pPr>
    </w:p>
    <w:p w14:paraId="7F2B83C6" w14:textId="77777777" w:rsidR="00B417AF" w:rsidRDefault="00B417AF">
      <w:pPr>
        <w:pStyle w:val="BodyText"/>
      </w:pPr>
    </w:p>
    <w:p w14:paraId="30B835F2" w14:textId="77777777" w:rsidR="00B417AF" w:rsidRDefault="00B417AF">
      <w:pPr>
        <w:pStyle w:val="BodyText"/>
      </w:pPr>
    </w:p>
    <w:p w14:paraId="44133C3C" w14:textId="77777777" w:rsidR="00B417AF" w:rsidRDefault="00B417AF">
      <w:pPr>
        <w:pStyle w:val="BodyText"/>
      </w:pPr>
    </w:p>
    <w:p w14:paraId="0A19F2D9" w14:textId="77777777" w:rsidR="00B417AF" w:rsidRDefault="00B417AF">
      <w:pPr>
        <w:pStyle w:val="BodyText"/>
      </w:pPr>
    </w:p>
    <w:p w14:paraId="19E94B60" w14:textId="77777777" w:rsidR="00B417AF" w:rsidRDefault="00B417AF">
      <w:pPr>
        <w:pStyle w:val="BodyText"/>
      </w:pPr>
    </w:p>
    <w:bookmarkEnd w:id="6"/>
    <w:p w14:paraId="33255081" w14:textId="77777777" w:rsidR="00B417AF" w:rsidRDefault="00B417AF" w:rsidP="00B417AF">
      <w:pPr>
        <w:pStyle w:val="Heading3"/>
      </w:pPr>
      <w:r>
        <w:lastRenderedPageBreak/>
        <w:t xml:space="preserve">Paper 1 – A Skip Connection Generative Adversarial Network </w:t>
      </w:r>
      <w:proofErr w:type="gramStart"/>
      <w:r>
        <w:t>With</w:t>
      </w:r>
      <w:proofErr w:type="gramEnd"/>
      <w:r>
        <w:t xml:space="preserve"> EEG Background Noise for Motor Imagery Decoding</w:t>
      </w:r>
    </w:p>
    <w:p w14:paraId="398E400D" w14:textId="77777777" w:rsidR="00B417AF" w:rsidRDefault="00B417AF" w:rsidP="00B417AF">
      <w:pPr>
        <w:pStyle w:val="Heading4"/>
      </w:pPr>
      <w:r>
        <w:t>Attention Incorporation</w:t>
      </w:r>
    </w:p>
    <w:p w14:paraId="213C0EBD" w14:textId="77777777" w:rsidR="00B417AF" w:rsidRDefault="00B417AF" w:rsidP="00B417AF">
      <w:pPr>
        <w:pStyle w:val="NormalWeb"/>
      </w:pPr>
      <w:r>
        <w:rPr>
          <w:rStyle w:val="Strong"/>
          <w:rFonts w:eastAsiaTheme="majorEastAsia"/>
        </w:rPr>
        <w:t>ACCESS LIMITED (abstract only, no full text).</w:t>
      </w:r>
      <w:r>
        <w:br/>
        <w:t xml:space="preserve">From the abstract, the generator uses </w:t>
      </w:r>
      <w:r>
        <w:rPr>
          <w:rStyle w:val="Strong"/>
          <w:rFonts w:eastAsiaTheme="majorEastAsia"/>
        </w:rPr>
        <w:t>multi-head attention</w:t>
      </w:r>
      <w:r>
        <w:t xml:space="preserve"> together with </w:t>
      </w:r>
      <w:r>
        <w:rPr>
          <w:rStyle w:val="Strong"/>
          <w:rFonts w:eastAsiaTheme="majorEastAsia"/>
        </w:rPr>
        <w:t>skip connections</w:t>
      </w:r>
      <w:r>
        <w:t xml:space="preserve"> to “integrate high-level and low-level EEG features.” </w:t>
      </w:r>
    </w:p>
    <w:p w14:paraId="180E1E3D" w14:textId="77777777" w:rsidR="00B417AF" w:rsidRDefault="00B417AF" w:rsidP="00B417AF">
      <w:pPr>
        <w:pStyle w:val="NormalWeb"/>
        <w:numPr>
          <w:ilvl w:val="0"/>
          <w:numId w:val="2"/>
        </w:numPr>
      </w:pPr>
      <w:r>
        <w:rPr>
          <w:rStyle w:val="Strong"/>
          <w:rFonts w:eastAsiaTheme="majorEastAsia"/>
        </w:rPr>
        <w:t>Type:</w:t>
      </w:r>
      <w:r>
        <w:t xml:space="preserve"> multi-head attention (exact formulation not accessible). </w:t>
      </w:r>
    </w:p>
    <w:p w14:paraId="70AAB8C3" w14:textId="77777777" w:rsidR="00B417AF" w:rsidRDefault="00B417AF" w:rsidP="00B417AF">
      <w:pPr>
        <w:pStyle w:val="NormalWeb"/>
        <w:numPr>
          <w:ilvl w:val="0"/>
          <w:numId w:val="2"/>
        </w:numPr>
      </w:pPr>
      <w:r>
        <w:rPr>
          <w:rStyle w:val="Strong"/>
          <w:rFonts w:eastAsiaTheme="majorEastAsia"/>
        </w:rPr>
        <w:t>Where inserted:</w:t>
      </w:r>
      <w:r>
        <w:t xml:space="preserve"> </w:t>
      </w:r>
      <w:r>
        <w:rPr>
          <w:rStyle w:val="Strong"/>
          <w:rFonts w:eastAsiaTheme="majorEastAsia"/>
        </w:rPr>
        <w:t>generator</w:t>
      </w:r>
      <w:r>
        <w:t xml:space="preserve"> (explicitly stated). </w:t>
      </w:r>
    </w:p>
    <w:p w14:paraId="607F104B" w14:textId="77777777" w:rsidR="00B417AF" w:rsidRDefault="00B417AF" w:rsidP="00B417AF">
      <w:pPr>
        <w:pStyle w:val="NormalWeb"/>
        <w:numPr>
          <w:ilvl w:val="0"/>
          <w:numId w:val="2"/>
        </w:numPr>
      </w:pPr>
      <w:r>
        <w:rPr>
          <w:rStyle w:val="Strong"/>
          <w:rFonts w:eastAsiaTheme="majorEastAsia"/>
        </w:rPr>
        <w:t>What it attends over:</w:t>
      </w:r>
      <w:r>
        <w:t xml:space="preserve"> described at a high level as EEG “features” with temporal/spatial reconstruction, but the exact tokens (time steps, channels, feature maps) are not specified in the abstract. </w:t>
      </w:r>
    </w:p>
    <w:p w14:paraId="05A0E60A" w14:textId="77777777" w:rsidR="00B417AF" w:rsidRDefault="00B417AF" w:rsidP="00B417AF">
      <w:pPr>
        <w:pStyle w:val="Heading4"/>
      </w:pPr>
      <w:r>
        <w:t>Difference From Traditional Methods</w:t>
      </w:r>
    </w:p>
    <w:p w14:paraId="08A5CA7A" w14:textId="77777777" w:rsidR="00B417AF" w:rsidRDefault="00B417AF" w:rsidP="00B417AF">
      <w:pPr>
        <w:pStyle w:val="NormalWeb"/>
      </w:pPr>
      <w:r>
        <w:t>Based on the abstract description:</w:t>
      </w:r>
    </w:p>
    <w:p w14:paraId="5B5570AD" w14:textId="77777777" w:rsidR="00B417AF" w:rsidRDefault="00B417AF" w:rsidP="00B417AF">
      <w:pPr>
        <w:pStyle w:val="NormalWeb"/>
        <w:numPr>
          <w:ilvl w:val="0"/>
          <w:numId w:val="3"/>
        </w:numPr>
      </w:pPr>
      <w:r>
        <w:t>Traditional GAN augmentation for MI-EEG typically uses plain conv/LSTM blocks (no explicit attention) and does not explicitly fuse multi-scale generator features.</w:t>
      </w:r>
    </w:p>
    <w:p w14:paraId="77D08C30" w14:textId="77777777" w:rsidR="00B417AF" w:rsidRDefault="00B417AF" w:rsidP="00B417AF">
      <w:pPr>
        <w:pStyle w:val="NormalWeb"/>
        <w:numPr>
          <w:ilvl w:val="0"/>
          <w:numId w:val="3"/>
        </w:numPr>
      </w:pPr>
      <w:r>
        <w:t xml:space="preserve">This paper explicitly adds </w:t>
      </w:r>
      <w:r>
        <w:rPr>
          <w:rStyle w:val="Strong"/>
          <w:rFonts w:eastAsiaTheme="majorEastAsia"/>
        </w:rPr>
        <w:t>skip connections + multi-head attention</w:t>
      </w:r>
      <w:r>
        <w:t xml:space="preserve"> to combine low-level and high-level generator representations rather than relying on a purely feedforward feature hierarchy. </w:t>
      </w:r>
    </w:p>
    <w:p w14:paraId="169F0A7F" w14:textId="77777777" w:rsidR="00B417AF" w:rsidRDefault="00B417AF" w:rsidP="00B417AF">
      <w:pPr>
        <w:pStyle w:val="Heading4"/>
      </w:pPr>
      <w:r>
        <w:t>Motivation for Using Attention</w:t>
      </w:r>
    </w:p>
    <w:p w14:paraId="6E6263C1" w14:textId="77777777" w:rsidR="00B417AF" w:rsidRDefault="00B417AF" w:rsidP="00B417AF">
      <w:pPr>
        <w:pStyle w:val="NormalWeb"/>
      </w:pPr>
      <w:r>
        <w:t>Stated/implicit in abstract:</w:t>
      </w:r>
    </w:p>
    <w:p w14:paraId="4F99D71A" w14:textId="77777777" w:rsidR="00B417AF" w:rsidRDefault="00B417AF" w:rsidP="00B417AF">
      <w:pPr>
        <w:pStyle w:val="NormalWeb"/>
        <w:numPr>
          <w:ilvl w:val="0"/>
          <w:numId w:val="4"/>
        </w:numPr>
      </w:pPr>
      <w:r>
        <w:t xml:space="preserve">Attention + skip connections are “helpful for reconstructing the temporal and spatial features of MI EEG” (their stated functional role). </w:t>
      </w:r>
    </w:p>
    <w:p w14:paraId="5BDDE12D" w14:textId="77777777" w:rsidR="00B417AF" w:rsidRDefault="00B417AF" w:rsidP="00B417AF">
      <w:pPr>
        <w:pStyle w:val="NormalWeb"/>
        <w:numPr>
          <w:ilvl w:val="0"/>
          <w:numId w:val="4"/>
        </w:numPr>
      </w:pPr>
      <w:r>
        <w:t xml:space="preserve">The overall problem is small MI-EEG sample size; they augment data and also inject “EEG background noise” extracted by ICA to retain biological information. </w:t>
      </w:r>
    </w:p>
    <w:p w14:paraId="6A14684B" w14:textId="77777777" w:rsidR="00B417AF" w:rsidRDefault="00B417AF" w:rsidP="00B417AF">
      <w:pPr>
        <w:pStyle w:val="Heading4"/>
      </w:pPr>
      <w:r>
        <w:t>Improvement Achieved</w:t>
      </w:r>
    </w:p>
    <w:p w14:paraId="2BF1E322" w14:textId="77777777" w:rsidR="00B417AF" w:rsidRDefault="00B417AF" w:rsidP="00B417AF">
      <w:pPr>
        <w:pStyle w:val="NormalWeb"/>
        <w:numPr>
          <w:ilvl w:val="0"/>
          <w:numId w:val="5"/>
        </w:numPr>
      </w:pPr>
      <w:r>
        <w:t xml:space="preserve">Reported </w:t>
      </w:r>
      <w:r>
        <w:rPr>
          <w:rStyle w:val="Strong"/>
          <w:rFonts w:eastAsiaTheme="majorEastAsia"/>
        </w:rPr>
        <w:t>best accuracy = 86.15%</w:t>
      </w:r>
      <w:r>
        <w:t xml:space="preserve"> (four-class MI on BCI Competition IV-2a) with </w:t>
      </w:r>
      <w:r>
        <w:rPr>
          <w:rStyle w:val="Strong"/>
          <w:rFonts w:eastAsiaTheme="majorEastAsia"/>
        </w:rPr>
        <w:t>p = 0.034</w:t>
      </w:r>
      <w:r>
        <w:t xml:space="preserve">. </w:t>
      </w:r>
    </w:p>
    <w:p w14:paraId="79A359AD" w14:textId="77777777" w:rsidR="00B417AF" w:rsidRDefault="00B417AF" w:rsidP="00B417AF">
      <w:pPr>
        <w:pStyle w:val="NormalWeb"/>
        <w:numPr>
          <w:ilvl w:val="0"/>
          <w:numId w:val="5"/>
        </w:numPr>
      </w:pPr>
      <w:r>
        <w:t xml:space="preserve">The abstract claims an ablation indicates skip connection + multi-head attention help reconstruction, but </w:t>
      </w:r>
      <w:r>
        <w:rPr>
          <w:rStyle w:val="Strong"/>
          <w:rFonts w:eastAsiaTheme="majorEastAsia"/>
        </w:rPr>
        <w:t>no exact ablation deltas</w:t>
      </w:r>
      <w:r>
        <w:t xml:space="preserve"> are given in the abstract. </w:t>
      </w:r>
    </w:p>
    <w:p w14:paraId="0AB4493F" w14:textId="77777777" w:rsidR="00B417AF" w:rsidRDefault="00A27623" w:rsidP="00B417AF">
      <w:r>
        <w:rPr>
          <w:noProof/>
        </w:rPr>
      </w:r>
      <w:r>
        <w:pict w14:anchorId="27563183">
          <v:rect id="Horizontal Line 2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6AB20E" w14:textId="77777777" w:rsidR="00B417AF" w:rsidRDefault="00B417AF" w:rsidP="00B417AF">
      <w:pPr>
        <w:pStyle w:val="Heading3"/>
      </w:pPr>
      <w:r>
        <w:lastRenderedPageBreak/>
        <w:t>Paper 2 – ATGAN: Attention-Based Temporal GAN for EEG Data Augmentation in Personal Identification</w:t>
      </w:r>
    </w:p>
    <w:p w14:paraId="353D9775" w14:textId="77777777" w:rsidR="00B417AF" w:rsidRDefault="00B417AF" w:rsidP="00B417AF">
      <w:pPr>
        <w:pStyle w:val="Heading4"/>
      </w:pPr>
      <w:r>
        <w:t>Attention Incorporation</w:t>
      </w:r>
    </w:p>
    <w:p w14:paraId="16E82B37" w14:textId="77777777" w:rsidR="00B417AF" w:rsidRDefault="00B417AF" w:rsidP="00B417AF">
      <w:pPr>
        <w:pStyle w:val="NormalWeb"/>
      </w:pPr>
      <w:r>
        <w:t xml:space="preserve">ATGAN adds a </w:t>
      </w:r>
      <w:r>
        <w:rPr>
          <w:rStyle w:val="Strong"/>
          <w:rFonts w:eastAsiaTheme="majorEastAsia"/>
        </w:rPr>
        <w:t>custom attention module</w:t>
      </w:r>
      <w:r>
        <w:t xml:space="preserve"> inside an LSTM-based time-series GAN (a TGAN-style latent-space framework): embedding, recovery, generator, discriminator are LSTM-based; attention is added to </w:t>
      </w:r>
      <w:r>
        <w:rPr>
          <w:rStyle w:val="Strong"/>
          <w:rFonts w:eastAsiaTheme="majorEastAsia"/>
        </w:rPr>
        <w:t>embedding</w:t>
      </w:r>
      <w:r>
        <w:t xml:space="preserve"> and </w:t>
      </w:r>
      <w:r>
        <w:rPr>
          <w:rStyle w:val="Strong"/>
          <w:rFonts w:eastAsiaTheme="majorEastAsia"/>
        </w:rPr>
        <w:t>generator</w:t>
      </w:r>
      <w:r>
        <w:t xml:space="preserve">, not recovery. </w:t>
      </w:r>
    </w:p>
    <w:p w14:paraId="63CE89F0" w14:textId="77777777" w:rsidR="00B417AF" w:rsidRDefault="00B417AF" w:rsidP="00B417AF">
      <w:pPr>
        <w:pStyle w:val="NormalWeb"/>
      </w:pPr>
      <w:r>
        <w:rPr>
          <w:rStyle w:val="Strong"/>
          <w:rFonts w:eastAsiaTheme="majorEastAsia"/>
        </w:rPr>
        <w:t>Where it is inserted</w:t>
      </w:r>
    </w:p>
    <w:p w14:paraId="058E956E" w14:textId="77777777" w:rsidR="00B417AF" w:rsidRDefault="00B417AF" w:rsidP="00B417AF">
      <w:pPr>
        <w:pStyle w:val="NormalWeb"/>
        <w:numPr>
          <w:ilvl w:val="0"/>
          <w:numId w:val="6"/>
        </w:numPr>
      </w:pPr>
      <w:r>
        <w:rPr>
          <w:rStyle w:val="Strong"/>
          <w:rFonts w:eastAsiaTheme="majorEastAsia"/>
        </w:rPr>
        <w:t>Embedding function:</w:t>
      </w:r>
      <w:r>
        <w:t xml:space="preserve"> 3-layer LSTM with attention </w:t>
      </w:r>
      <w:r>
        <w:rPr>
          <w:rStyle w:val="Strong"/>
          <w:rFonts w:eastAsiaTheme="majorEastAsia"/>
        </w:rPr>
        <w:t>after the 2nd LSTM layer and before the 3rd</w:t>
      </w:r>
      <w:r>
        <w:t xml:space="preserve">. </w:t>
      </w:r>
    </w:p>
    <w:p w14:paraId="4A075D40" w14:textId="77777777" w:rsidR="00B417AF" w:rsidRDefault="00B417AF" w:rsidP="00B417AF">
      <w:pPr>
        <w:pStyle w:val="NormalWeb"/>
        <w:numPr>
          <w:ilvl w:val="0"/>
          <w:numId w:val="6"/>
        </w:numPr>
      </w:pPr>
      <w:r>
        <w:rPr>
          <w:rStyle w:val="Strong"/>
          <w:rFonts w:eastAsiaTheme="majorEastAsia"/>
        </w:rPr>
        <w:t>Generator:</w:t>
      </w:r>
      <w:r>
        <w:t xml:space="preserve"> same 3-layer LSTM structure as embedding, with the </w:t>
      </w:r>
      <w:r>
        <w:rPr>
          <w:rStyle w:val="Strong"/>
          <w:rFonts w:eastAsiaTheme="majorEastAsia"/>
        </w:rPr>
        <w:t>same attention module placed after layer 2</w:t>
      </w:r>
      <w:r>
        <w:t xml:space="preserve">. </w:t>
      </w:r>
    </w:p>
    <w:p w14:paraId="1791343F" w14:textId="77777777" w:rsidR="00B417AF" w:rsidRDefault="00B417AF" w:rsidP="00B417AF">
      <w:pPr>
        <w:pStyle w:val="NormalWeb"/>
        <w:numPr>
          <w:ilvl w:val="0"/>
          <w:numId w:val="6"/>
        </w:numPr>
      </w:pPr>
      <w:r>
        <w:rPr>
          <w:rStyle w:val="Strong"/>
          <w:rFonts w:eastAsiaTheme="majorEastAsia"/>
        </w:rPr>
        <w:t>Recovery:</w:t>
      </w:r>
      <w:r>
        <w:t xml:space="preserve"> explicitly </w:t>
      </w:r>
      <w:r>
        <w:rPr>
          <w:rStyle w:val="Strong"/>
          <w:rFonts w:eastAsiaTheme="majorEastAsia"/>
        </w:rPr>
        <w:t>no attention</w:t>
      </w:r>
      <w:r>
        <w:t xml:space="preserve"> to reduce complexity. </w:t>
      </w:r>
    </w:p>
    <w:p w14:paraId="388E201E" w14:textId="77777777" w:rsidR="00B417AF" w:rsidRDefault="00B417AF" w:rsidP="00B417AF">
      <w:pPr>
        <w:pStyle w:val="NormalWeb"/>
      </w:pPr>
      <w:r>
        <w:rPr>
          <w:rStyle w:val="Strong"/>
          <w:rFonts w:eastAsiaTheme="majorEastAsia"/>
        </w:rPr>
        <w:t>What the attention operates on</w:t>
      </w:r>
    </w:p>
    <w:p w14:paraId="3F72E076" w14:textId="77777777" w:rsidR="00B417AF" w:rsidRDefault="00B417AF" w:rsidP="00B417AF">
      <w:pPr>
        <w:pStyle w:val="NormalWeb"/>
        <w:numPr>
          <w:ilvl w:val="0"/>
          <w:numId w:val="7"/>
        </w:numPr>
      </w:pPr>
      <w:r>
        <w:t xml:space="preserve">The attention module takes the </w:t>
      </w:r>
      <w:r>
        <w:rPr>
          <w:rStyle w:val="Strong"/>
          <w:rFonts w:eastAsiaTheme="majorEastAsia"/>
        </w:rPr>
        <w:t>output of the 2nd LSTM layer</w:t>
      </w:r>
      <w:r>
        <w:t xml:space="preserve"> </w:t>
      </w:r>
      <w:r>
        <w:rPr>
          <w:rStyle w:val="katex-mathml"/>
          <w:rFonts w:eastAsiaTheme="majorEastAsia"/>
        </w:rPr>
        <w:t>MoM_o</w:t>
      </w:r>
      <w:r>
        <w:rPr>
          <w:rStyle w:val="mord"/>
        </w:rPr>
        <w:t>Mo</w:t>
      </w:r>
      <w:r>
        <w:rPr>
          <w:rStyle w:val="vlist-s"/>
          <w:rFonts w:eastAsiaTheme="majorEastAsia"/>
        </w:rPr>
        <w:t>​</w:t>
      </w:r>
      <w:r>
        <w:t xml:space="preserve"> and computes two weight matrices:</w:t>
      </w:r>
    </w:p>
    <w:p w14:paraId="3519E63C" w14:textId="77777777" w:rsidR="00B417AF" w:rsidRDefault="00B417AF" w:rsidP="00B417AF">
      <w:pPr>
        <w:pStyle w:val="NormalWeb"/>
        <w:numPr>
          <w:ilvl w:val="1"/>
          <w:numId w:val="7"/>
        </w:numPr>
      </w:pPr>
      <w:r>
        <w:rPr>
          <w:rStyle w:val="Strong"/>
          <w:rFonts w:eastAsiaTheme="majorEastAsia"/>
        </w:rPr>
        <w:t>Time-dimension attention</w:t>
      </w:r>
      <w:r>
        <w:t xml:space="preserve"> producing </w:t>
      </w:r>
      <w:r>
        <w:rPr>
          <w:rStyle w:val="katex-mathml"/>
          <w:rFonts w:eastAsiaTheme="majorEastAsia"/>
        </w:rPr>
        <w:t>W1W_1</w:t>
      </w:r>
      <w:r>
        <w:rPr>
          <w:rStyle w:val="mord"/>
        </w:rPr>
        <w:t>W1</w:t>
      </w:r>
      <w:r>
        <w:rPr>
          <w:rStyle w:val="vlist-s"/>
          <w:rFonts w:eastAsiaTheme="majorEastAsia"/>
        </w:rPr>
        <w:t>​</w:t>
      </w:r>
      <w:r>
        <w:t xml:space="preserve"> (captures short-term temporal importance). </w:t>
      </w:r>
    </w:p>
    <w:p w14:paraId="3DA25DB2" w14:textId="77777777" w:rsidR="00B417AF" w:rsidRDefault="00B417AF" w:rsidP="00B417AF">
      <w:pPr>
        <w:pStyle w:val="NormalWeb"/>
        <w:numPr>
          <w:ilvl w:val="1"/>
          <w:numId w:val="7"/>
        </w:numPr>
      </w:pPr>
      <w:r>
        <w:rPr>
          <w:rStyle w:val="Strong"/>
          <w:rFonts w:eastAsiaTheme="majorEastAsia"/>
        </w:rPr>
        <w:t>Electrode/channel-dimension attention</w:t>
      </w:r>
      <w:r>
        <w:t xml:space="preserve"> producing </w:t>
      </w:r>
      <w:r>
        <w:rPr>
          <w:rStyle w:val="katex-mathml"/>
          <w:rFonts w:eastAsiaTheme="majorEastAsia"/>
        </w:rPr>
        <w:t>W2W_2</w:t>
      </w:r>
      <w:r>
        <w:rPr>
          <w:rStyle w:val="mord"/>
        </w:rPr>
        <w:t>W2</w:t>
      </w:r>
      <w:r>
        <w:rPr>
          <w:rStyle w:val="vlist-s"/>
          <w:rFonts w:eastAsiaTheme="majorEastAsia"/>
        </w:rPr>
        <w:t>​</w:t>
      </w:r>
      <w:r>
        <w:t xml:space="preserve">. </w:t>
      </w:r>
    </w:p>
    <w:p w14:paraId="18F13D99" w14:textId="77777777" w:rsidR="00B417AF" w:rsidRDefault="00B417AF" w:rsidP="00B417AF">
      <w:pPr>
        <w:pStyle w:val="NormalWeb"/>
        <w:numPr>
          <w:ilvl w:val="0"/>
          <w:numId w:val="7"/>
        </w:numPr>
      </w:pPr>
      <w:r>
        <w:t xml:space="preserve">They apply elementwise weighting: </w:t>
      </w:r>
      <w:r>
        <w:rPr>
          <w:rStyle w:val="katex-mathml"/>
          <w:rFonts w:eastAsiaTheme="majorEastAsia"/>
        </w:rPr>
        <w:t>Mi=Mo</w:t>
      </w:r>
      <w:r>
        <w:rPr>
          <w:rStyle w:val="katex-mathml"/>
          <w:rFonts w:ascii="Cambria Math" w:eastAsiaTheme="majorEastAsia" w:hAnsi="Cambria Math" w:cs="Cambria Math"/>
        </w:rPr>
        <w:t>∗</w:t>
      </w:r>
      <w:r>
        <w:rPr>
          <w:rStyle w:val="katex-mathml"/>
          <w:rFonts w:eastAsiaTheme="majorEastAsia"/>
        </w:rPr>
        <w:t>(W1</w:t>
      </w:r>
      <w:r>
        <w:rPr>
          <w:rStyle w:val="katex-mathml"/>
          <w:rFonts w:ascii="Cambria Math" w:eastAsiaTheme="majorEastAsia" w:hAnsi="Cambria Math" w:cs="Cambria Math"/>
        </w:rPr>
        <w:t>∗</w:t>
      </w:r>
      <w:r>
        <w:rPr>
          <w:rStyle w:val="katex-mathml"/>
          <w:rFonts w:eastAsiaTheme="majorEastAsia"/>
        </w:rPr>
        <w:t>W2)M_i = M_o * (W_1 * W_2)</w:t>
      </w:r>
      <w:r>
        <w:rPr>
          <w:rStyle w:val="mord"/>
        </w:rPr>
        <w:t>Mi</w:t>
      </w:r>
      <w:r>
        <w:rPr>
          <w:rStyle w:val="vlist-s"/>
          <w:rFonts w:eastAsiaTheme="majorEastAsia"/>
        </w:rPr>
        <w:t>​</w:t>
      </w:r>
      <w:r>
        <w:rPr>
          <w:rStyle w:val="mrel"/>
          <w:rFonts w:eastAsiaTheme="majorEastAsia"/>
        </w:rPr>
        <w:t>=</w:t>
      </w:r>
      <w:r>
        <w:rPr>
          <w:rStyle w:val="mord"/>
        </w:rPr>
        <w:t>Mo</w:t>
      </w:r>
      <w:r>
        <w:rPr>
          <w:rStyle w:val="vlist-s"/>
          <w:rFonts w:eastAsiaTheme="majorEastAsia"/>
        </w:rPr>
        <w:t>​</w:t>
      </w:r>
      <w:r>
        <w:rPr>
          <w:rStyle w:val="mbin"/>
          <w:rFonts w:ascii="Cambria Math" w:eastAsiaTheme="majorEastAsia" w:hAnsi="Cambria Math" w:cs="Cambria Math"/>
        </w:rPr>
        <w:t>∗</w:t>
      </w:r>
      <w:r>
        <w:rPr>
          <w:rStyle w:val="mopen"/>
        </w:rPr>
        <w:t>(</w:t>
      </w:r>
      <w:r>
        <w:rPr>
          <w:rStyle w:val="mord"/>
        </w:rPr>
        <w:t>W1</w:t>
      </w:r>
      <w:r>
        <w:rPr>
          <w:rStyle w:val="vlist-s"/>
          <w:rFonts w:eastAsiaTheme="majorEastAsia"/>
        </w:rPr>
        <w:t>​</w:t>
      </w:r>
      <w:r>
        <w:rPr>
          <w:rStyle w:val="mbin"/>
          <w:rFonts w:ascii="Cambria Math" w:eastAsiaTheme="majorEastAsia" w:hAnsi="Cambria Math" w:cs="Cambria Math"/>
        </w:rPr>
        <w:t>∗</w:t>
      </w:r>
      <w:r>
        <w:rPr>
          <w:rStyle w:val="mord"/>
        </w:rPr>
        <w:t>W2</w:t>
      </w:r>
      <w:r>
        <w:rPr>
          <w:rStyle w:val="vlist-s"/>
          <w:rFonts w:eastAsiaTheme="majorEastAsia"/>
        </w:rPr>
        <w:t>​</w:t>
      </w:r>
      <w:r>
        <w:rPr>
          <w:rStyle w:val="mclose"/>
        </w:rPr>
        <w:t>)</w:t>
      </w:r>
      <w:r>
        <w:t xml:space="preserve">, where </w:t>
      </w:r>
      <w:r>
        <w:rPr>
          <w:rStyle w:val="katex-mathml"/>
          <w:rFonts w:eastAsiaTheme="majorEastAsia"/>
        </w:rPr>
        <w:t>MiM_i</w:t>
      </w:r>
      <w:r>
        <w:rPr>
          <w:rStyle w:val="mord"/>
        </w:rPr>
        <w:t>Mi</w:t>
      </w:r>
      <w:r>
        <w:rPr>
          <w:rStyle w:val="vlist-s"/>
          <w:rFonts w:eastAsiaTheme="majorEastAsia"/>
        </w:rPr>
        <w:t>​</w:t>
      </w:r>
      <w:r>
        <w:t xml:space="preserve"> becomes the input to the 3rd LSTM layer. </w:t>
      </w:r>
    </w:p>
    <w:p w14:paraId="79D4D871" w14:textId="77777777" w:rsidR="00B417AF" w:rsidRDefault="00B417AF" w:rsidP="00B417AF">
      <w:pPr>
        <w:pStyle w:val="Heading4"/>
      </w:pPr>
      <w:r>
        <w:t>Difference From Traditional Methods</w:t>
      </w:r>
    </w:p>
    <w:p w14:paraId="75805A4A" w14:textId="77777777" w:rsidR="00B417AF" w:rsidRDefault="00B417AF" w:rsidP="00B417AF">
      <w:pPr>
        <w:pStyle w:val="NormalWeb"/>
      </w:pPr>
      <w:r>
        <w:t>Compared to standard non-attention GAN pipelines for EEG time series:</w:t>
      </w:r>
    </w:p>
    <w:p w14:paraId="5814B0A8" w14:textId="77777777" w:rsidR="00B417AF" w:rsidRDefault="00B417AF" w:rsidP="00B417AF">
      <w:pPr>
        <w:pStyle w:val="NormalWeb"/>
        <w:numPr>
          <w:ilvl w:val="0"/>
          <w:numId w:val="8"/>
        </w:numPr>
      </w:pPr>
      <w:r>
        <w:rPr>
          <w:rStyle w:val="Strong"/>
          <w:rFonts w:eastAsiaTheme="majorEastAsia"/>
        </w:rPr>
        <w:t>Traditional GAN/DCGAN</w:t>
      </w:r>
      <w:r>
        <w:t>: generator maps noise to samples via fixed conv/LSTM transformations; all time steps/channels are processed uniformly (no learned reweighting tied to time vs electrode dimensions).</w:t>
      </w:r>
    </w:p>
    <w:p w14:paraId="2CCA0CE7" w14:textId="77777777" w:rsidR="00B417AF" w:rsidRDefault="00B417AF" w:rsidP="00B417AF">
      <w:pPr>
        <w:pStyle w:val="NormalWeb"/>
        <w:numPr>
          <w:ilvl w:val="0"/>
          <w:numId w:val="8"/>
        </w:numPr>
      </w:pPr>
      <w:r>
        <w:rPr>
          <w:rStyle w:val="Strong"/>
          <w:rFonts w:eastAsiaTheme="majorEastAsia"/>
        </w:rPr>
        <w:t>ATGAN</w:t>
      </w:r>
      <w:r>
        <w:t xml:space="preserve">: explicitly learns </w:t>
      </w:r>
      <w:r>
        <w:rPr>
          <w:rStyle w:val="Strong"/>
          <w:rFonts w:eastAsiaTheme="majorEastAsia"/>
        </w:rPr>
        <w:t>separate temporal and channel importance weights</w:t>
      </w:r>
      <w:r>
        <w:t xml:space="preserve"> and injects them mid-LSTM stack (between shallow and deeper temporal modeling), so downstream latent dynamics are conditioned on learned saliency across </w:t>
      </w:r>
      <w:r>
        <w:rPr>
          <w:rStyle w:val="Strong"/>
          <w:rFonts w:eastAsiaTheme="majorEastAsia"/>
        </w:rPr>
        <w:t>time points and electrodes</w:t>
      </w:r>
      <w:r>
        <w:t xml:space="preserve">. </w:t>
      </w:r>
    </w:p>
    <w:p w14:paraId="5E5DB4A9" w14:textId="77777777" w:rsidR="00B417AF" w:rsidRDefault="00B417AF" w:rsidP="00B417AF">
      <w:pPr>
        <w:pStyle w:val="Heading4"/>
      </w:pPr>
      <w:r>
        <w:t>Motivation for Using Attention</w:t>
      </w:r>
    </w:p>
    <w:p w14:paraId="4BE8A0D1" w14:textId="77777777" w:rsidR="00B417AF" w:rsidRDefault="00B417AF" w:rsidP="00B417AF">
      <w:pPr>
        <w:pStyle w:val="NormalWeb"/>
      </w:pPr>
      <w:r>
        <w:t>Author-stated reasons:</w:t>
      </w:r>
    </w:p>
    <w:p w14:paraId="366E6192" w14:textId="77777777" w:rsidR="00B417AF" w:rsidRDefault="00B417AF" w:rsidP="00B417AF">
      <w:pPr>
        <w:pStyle w:val="NormalWeb"/>
        <w:numPr>
          <w:ilvl w:val="0"/>
          <w:numId w:val="9"/>
        </w:numPr>
      </w:pPr>
      <w:r>
        <w:t xml:space="preserve">EEG is “non-stationary and random,” with brain states changing over time; determining active regions/electrodes at a given time helps extract deeper information. </w:t>
      </w:r>
    </w:p>
    <w:p w14:paraId="43A1EA3E" w14:textId="77777777" w:rsidR="00B417AF" w:rsidRDefault="00B417AF" w:rsidP="00B417AF">
      <w:pPr>
        <w:pStyle w:val="NormalWeb"/>
        <w:numPr>
          <w:ilvl w:val="0"/>
          <w:numId w:val="9"/>
        </w:numPr>
      </w:pPr>
      <w:r>
        <w:lastRenderedPageBreak/>
        <w:t xml:space="preserve">They drop “static feature” modeling and instead add attention to capture “the influence relationship between temporal features and electrode channels.” </w:t>
      </w:r>
    </w:p>
    <w:p w14:paraId="35A41BF3" w14:textId="77777777" w:rsidR="00B417AF" w:rsidRDefault="00B417AF" w:rsidP="00B417AF">
      <w:pPr>
        <w:pStyle w:val="NormalWeb"/>
        <w:numPr>
          <w:ilvl w:val="0"/>
          <w:numId w:val="9"/>
        </w:numPr>
      </w:pPr>
      <w:r>
        <w:t xml:space="preserve">Attention is designed so the model “pays more attention to the short-term time series characteristics,” and adds electrode-dimension attention to better match EEG characteristics. </w:t>
      </w:r>
    </w:p>
    <w:p w14:paraId="73D1016E" w14:textId="77777777" w:rsidR="00B417AF" w:rsidRDefault="00B417AF" w:rsidP="00B417AF">
      <w:pPr>
        <w:pStyle w:val="Heading4"/>
      </w:pPr>
      <w:r>
        <w:t>Improvement Achieved</w:t>
      </w:r>
    </w:p>
    <w:p w14:paraId="3430D618" w14:textId="77777777" w:rsidR="00B417AF" w:rsidRDefault="00B417AF" w:rsidP="00B417AF">
      <w:pPr>
        <w:pStyle w:val="NormalWeb"/>
      </w:pPr>
      <w:r>
        <w:t>Downstream personal identification (Table 5):</w:t>
      </w:r>
    </w:p>
    <w:p w14:paraId="5092173B" w14:textId="77777777" w:rsidR="00B417AF" w:rsidRDefault="00B417AF" w:rsidP="00B417AF">
      <w:pPr>
        <w:pStyle w:val="NormalWeb"/>
        <w:numPr>
          <w:ilvl w:val="0"/>
          <w:numId w:val="10"/>
        </w:numPr>
      </w:pPr>
      <w:r>
        <w:rPr>
          <w:rStyle w:val="Strong"/>
          <w:rFonts w:eastAsiaTheme="majorEastAsia"/>
        </w:rPr>
        <w:t>Total accuracy</w:t>
      </w:r>
      <w:r>
        <w:t xml:space="preserve">: </w:t>
      </w:r>
      <w:r>
        <w:rPr>
          <w:rStyle w:val="Strong"/>
          <w:rFonts w:eastAsiaTheme="majorEastAsia"/>
        </w:rPr>
        <w:t>Original 91.49%</w:t>
      </w:r>
      <w:r>
        <w:t xml:space="preserve"> vs </w:t>
      </w:r>
      <w:r>
        <w:rPr>
          <w:rStyle w:val="Strong"/>
          <w:rFonts w:eastAsiaTheme="majorEastAsia"/>
        </w:rPr>
        <w:t>ATGAN 99.27%</w:t>
      </w:r>
      <w:r>
        <w:t xml:space="preserve"> (absolute +7.78 points). </w:t>
      </w:r>
    </w:p>
    <w:p w14:paraId="0F921B56" w14:textId="77777777" w:rsidR="00B417AF" w:rsidRDefault="00B417AF" w:rsidP="00B417AF">
      <w:pPr>
        <w:pStyle w:val="NormalWeb"/>
        <w:numPr>
          <w:ilvl w:val="0"/>
          <w:numId w:val="10"/>
        </w:numPr>
      </w:pPr>
      <w:r>
        <w:t xml:space="preserve">Baselines total: GAN 92.26%, DCGAN 95.14%, LSTM-GAN 94.87%, ATGAN 99.27%. </w:t>
      </w:r>
    </w:p>
    <w:p w14:paraId="732F711B" w14:textId="77777777" w:rsidR="00B417AF" w:rsidRDefault="00B417AF" w:rsidP="00B417AF">
      <w:pPr>
        <w:pStyle w:val="NormalWeb"/>
      </w:pPr>
      <w:r>
        <w:t>Generation quality metrics (examples available):</w:t>
      </w:r>
    </w:p>
    <w:p w14:paraId="7E1301DB" w14:textId="77777777" w:rsidR="00B417AF" w:rsidRDefault="00B417AF" w:rsidP="00B417AF">
      <w:pPr>
        <w:pStyle w:val="NormalWeb"/>
        <w:numPr>
          <w:ilvl w:val="0"/>
          <w:numId w:val="11"/>
        </w:numPr>
      </w:pPr>
      <w:r>
        <w:rPr>
          <w:rStyle w:val="Strong"/>
          <w:rFonts w:eastAsiaTheme="majorEastAsia"/>
        </w:rPr>
        <w:t>Discriminative score</w:t>
      </w:r>
      <w:r>
        <w:t xml:space="preserve"> (ideal near 0): ATGAN much smaller than baselines across subjects (Table 3). </w:t>
      </w:r>
    </w:p>
    <w:p w14:paraId="3A3B21B9" w14:textId="77777777" w:rsidR="00B417AF" w:rsidRDefault="00B417AF" w:rsidP="00B417AF">
      <w:pPr>
        <w:pStyle w:val="NormalWeb"/>
        <w:numPr>
          <w:ilvl w:val="0"/>
          <w:numId w:val="11"/>
        </w:numPr>
      </w:pPr>
      <w:r>
        <w:t xml:space="preserve">Predictive score table exists (Table 4), but the full values are not fully visible in the captured snippet; still, the paper states ATGAN is smallest. </w:t>
      </w:r>
    </w:p>
    <w:p w14:paraId="09899718" w14:textId="77777777" w:rsidR="00B417AF" w:rsidRDefault="00A27623" w:rsidP="00B417AF">
      <w:r>
        <w:rPr>
          <w:noProof/>
        </w:rPr>
        <w:pict w14:anchorId="18E4571F">
          <v:rect id="_x0000_i1028" alt="" style="width:468pt;height:.05pt;mso-width-percent:0;mso-height-percent:0;mso-width-percent:0;mso-height-percent:0" o:hralign="center" o:hrstd="t" o:hr="t" fillcolor="#a0a0a0" stroked="f"/>
        </w:pict>
      </w:r>
    </w:p>
    <w:p w14:paraId="7E7621DF" w14:textId="77777777" w:rsidR="00B417AF" w:rsidRDefault="00B417AF" w:rsidP="00B417AF">
      <w:pPr>
        <w:pStyle w:val="Heading3"/>
      </w:pPr>
      <w:r>
        <w:t>Paper 3 – EEGGAN-Net: Enhancing EEG Signal Classification Through Data Augmentation</w:t>
      </w:r>
    </w:p>
    <w:p w14:paraId="14FE6405" w14:textId="77777777" w:rsidR="00B417AF" w:rsidRDefault="00B417AF" w:rsidP="00B417AF">
      <w:pPr>
        <w:pStyle w:val="Heading4"/>
      </w:pPr>
      <w:r>
        <w:t>Attention Incorporation</w:t>
      </w:r>
    </w:p>
    <w:p w14:paraId="7E4FDEF7" w14:textId="77777777" w:rsidR="00B417AF" w:rsidRDefault="00B417AF" w:rsidP="00B417AF">
      <w:pPr>
        <w:pStyle w:val="NormalWeb"/>
      </w:pPr>
      <w:r>
        <w:t xml:space="preserve">EEGGAN-Net uses a </w:t>
      </w:r>
      <w:r>
        <w:rPr>
          <w:rStyle w:val="Strong"/>
          <w:rFonts w:eastAsiaTheme="majorEastAsia"/>
        </w:rPr>
        <w:t>Squeeze-and-Excitation (SE) attention mechanism</w:t>
      </w:r>
      <w:r>
        <w:t xml:space="preserve"> to reweight </w:t>
      </w:r>
      <w:r>
        <w:rPr>
          <w:rStyle w:val="Strong"/>
          <w:rFonts w:eastAsiaTheme="majorEastAsia"/>
        </w:rPr>
        <w:t>EEG channels</w:t>
      </w:r>
      <w:r>
        <w:t xml:space="preserve"> (channel attention), integrated into the </w:t>
      </w:r>
      <w:r>
        <w:rPr>
          <w:rStyle w:val="Strong"/>
          <w:rFonts w:eastAsiaTheme="majorEastAsia"/>
        </w:rPr>
        <w:t>EEGNet-based discriminator/classifier</w:t>
      </w:r>
      <w:r>
        <w:t xml:space="preserve">. </w:t>
      </w:r>
    </w:p>
    <w:p w14:paraId="5929B10D" w14:textId="77777777" w:rsidR="00B417AF" w:rsidRDefault="00B417AF" w:rsidP="00B417AF">
      <w:pPr>
        <w:pStyle w:val="NormalWeb"/>
        <w:numPr>
          <w:ilvl w:val="0"/>
          <w:numId w:val="12"/>
        </w:numPr>
      </w:pPr>
      <w:r>
        <w:rPr>
          <w:rStyle w:val="Strong"/>
          <w:rFonts w:eastAsiaTheme="majorEastAsia"/>
        </w:rPr>
        <w:t>Type:</w:t>
      </w:r>
      <w:r>
        <w:t xml:space="preserve"> SE attention (channel-wise recalibration). </w:t>
      </w:r>
    </w:p>
    <w:p w14:paraId="2F7A1B36" w14:textId="77777777" w:rsidR="00B417AF" w:rsidRDefault="00B417AF" w:rsidP="00B417AF">
      <w:pPr>
        <w:pStyle w:val="NormalWeb"/>
        <w:numPr>
          <w:ilvl w:val="0"/>
          <w:numId w:val="12"/>
        </w:numPr>
      </w:pPr>
      <w:r>
        <w:rPr>
          <w:rStyle w:val="Strong"/>
          <w:rFonts w:eastAsiaTheme="majorEastAsia"/>
        </w:rPr>
        <w:t>Where inserted:</w:t>
      </w:r>
      <w:r>
        <w:t xml:space="preserve"> on the </w:t>
      </w:r>
      <w:r>
        <w:rPr>
          <w:rStyle w:val="Strong"/>
          <w:rFonts w:eastAsiaTheme="majorEastAsia"/>
        </w:rPr>
        <w:t>discriminator</w:t>
      </w:r>
      <w:r>
        <w:t xml:space="preserve"> built “on the foundation of EEGNet”; discriminator is then used as classifier. </w:t>
      </w:r>
    </w:p>
    <w:p w14:paraId="7A72B823" w14:textId="77777777" w:rsidR="00B417AF" w:rsidRDefault="00B417AF" w:rsidP="00B417AF">
      <w:pPr>
        <w:pStyle w:val="NormalWeb"/>
        <w:numPr>
          <w:ilvl w:val="0"/>
          <w:numId w:val="12"/>
        </w:numPr>
      </w:pPr>
      <w:r>
        <w:rPr>
          <w:rStyle w:val="Strong"/>
          <w:rFonts w:eastAsiaTheme="majorEastAsia"/>
        </w:rPr>
        <w:t>What it attends over:</w:t>
      </w:r>
      <w:r>
        <w:t xml:space="preserve"> “interdependence among channels,” assigning different weights per channel to mitigate noise. </w:t>
      </w:r>
    </w:p>
    <w:p w14:paraId="1E0F0889" w14:textId="77777777" w:rsidR="00B417AF" w:rsidRDefault="00B417AF" w:rsidP="00B417AF">
      <w:pPr>
        <w:pStyle w:val="Heading4"/>
      </w:pPr>
      <w:r>
        <w:t>Difference From Traditional Methods</w:t>
      </w:r>
    </w:p>
    <w:p w14:paraId="41C71FF3" w14:textId="77777777" w:rsidR="00B417AF" w:rsidRDefault="00B417AF" w:rsidP="00B417AF">
      <w:pPr>
        <w:pStyle w:val="NormalWeb"/>
        <w:numPr>
          <w:ilvl w:val="0"/>
          <w:numId w:val="13"/>
        </w:numPr>
      </w:pPr>
      <w:r>
        <w:rPr>
          <w:rStyle w:val="Strong"/>
          <w:rFonts w:eastAsiaTheme="majorEastAsia"/>
        </w:rPr>
        <w:t>Traditional CNN/EEGNet without attention:</w:t>
      </w:r>
      <w:r>
        <w:t xml:space="preserve"> channel mixing is fixed by learned conv filters; no explicit post-hoc channel importance scaling.</w:t>
      </w:r>
    </w:p>
    <w:p w14:paraId="0F217F41" w14:textId="77777777" w:rsidR="00B417AF" w:rsidRDefault="00B417AF" w:rsidP="00B417AF">
      <w:pPr>
        <w:pStyle w:val="NormalWeb"/>
        <w:numPr>
          <w:ilvl w:val="0"/>
          <w:numId w:val="13"/>
        </w:numPr>
      </w:pPr>
      <w:r>
        <w:rPr>
          <w:rStyle w:val="Strong"/>
          <w:rFonts w:eastAsiaTheme="majorEastAsia"/>
        </w:rPr>
        <w:t>With SE:</w:t>
      </w:r>
      <w:r>
        <w:t xml:space="preserve"> after feature extraction, the model </w:t>
      </w:r>
      <w:r>
        <w:rPr>
          <w:rStyle w:val="Strong"/>
          <w:rFonts w:eastAsiaTheme="majorEastAsia"/>
        </w:rPr>
        <w:t>explicitly computes per-channel scaling factors</w:t>
      </w:r>
      <w:r>
        <w:t xml:space="preserve"> (a learned gating) to recalibrate channel contributions, targeting channel-wise noise and inter-channel dependencies. </w:t>
      </w:r>
    </w:p>
    <w:p w14:paraId="131B8927" w14:textId="77777777" w:rsidR="00B417AF" w:rsidRDefault="00B417AF" w:rsidP="00B417AF">
      <w:pPr>
        <w:pStyle w:val="Heading4"/>
      </w:pPr>
      <w:r>
        <w:lastRenderedPageBreak/>
        <w:t>Motivation for Using Attention</w:t>
      </w:r>
    </w:p>
    <w:p w14:paraId="22695AE9" w14:textId="77777777" w:rsidR="00B417AF" w:rsidRDefault="00B417AF" w:rsidP="00B417AF">
      <w:pPr>
        <w:pStyle w:val="NormalWeb"/>
      </w:pPr>
      <w:r>
        <w:t>Author-stated reasons:</w:t>
      </w:r>
    </w:p>
    <w:p w14:paraId="3ED169E5" w14:textId="77777777" w:rsidR="00B417AF" w:rsidRDefault="00B417AF" w:rsidP="00B417AF">
      <w:pPr>
        <w:pStyle w:val="NormalWeb"/>
        <w:numPr>
          <w:ilvl w:val="0"/>
          <w:numId w:val="14"/>
        </w:numPr>
      </w:pPr>
      <w:r>
        <w:t xml:space="preserve">GAN-based augmentation “introduce[s] noise features”; they combine CGAN augmentation + cropped training + SE to improve classification. </w:t>
      </w:r>
    </w:p>
    <w:p w14:paraId="02D85A73" w14:textId="77777777" w:rsidR="00B417AF" w:rsidRDefault="00B417AF" w:rsidP="00B417AF">
      <w:pPr>
        <w:pStyle w:val="NormalWeb"/>
        <w:numPr>
          <w:ilvl w:val="0"/>
          <w:numId w:val="14"/>
        </w:numPr>
      </w:pPr>
      <w:r>
        <w:t xml:space="preserve">SE is described as mitigating noise by “differential weighting between channels.” </w:t>
      </w:r>
    </w:p>
    <w:p w14:paraId="4112A29A" w14:textId="77777777" w:rsidR="00B417AF" w:rsidRDefault="00B417AF" w:rsidP="00B417AF">
      <w:pPr>
        <w:pStyle w:val="Heading4"/>
      </w:pPr>
      <w:r>
        <w:t>Improvement Achieved</w:t>
      </w:r>
    </w:p>
    <w:p w14:paraId="02F4C9F7" w14:textId="77777777" w:rsidR="00B417AF" w:rsidRDefault="00B417AF" w:rsidP="00B417AF">
      <w:pPr>
        <w:pStyle w:val="NormalWeb"/>
      </w:pPr>
      <w:r>
        <w:t>Overall results (not isolated to attention alone):</w:t>
      </w:r>
    </w:p>
    <w:p w14:paraId="03F4AEF3" w14:textId="77777777" w:rsidR="00B417AF" w:rsidRDefault="00B417AF" w:rsidP="00B417AF">
      <w:pPr>
        <w:pStyle w:val="NormalWeb"/>
        <w:numPr>
          <w:ilvl w:val="0"/>
          <w:numId w:val="15"/>
        </w:numPr>
      </w:pPr>
      <w:r>
        <w:rPr>
          <w:rStyle w:val="Strong"/>
          <w:rFonts w:eastAsiaTheme="majorEastAsia"/>
        </w:rPr>
        <w:t>BCI IV-2a:</w:t>
      </w:r>
      <w:r>
        <w:t xml:space="preserve"> accuracy </w:t>
      </w:r>
      <w:r>
        <w:rPr>
          <w:rStyle w:val="Strong"/>
          <w:rFonts w:eastAsiaTheme="majorEastAsia"/>
        </w:rPr>
        <w:t>81.3%</w:t>
      </w:r>
      <w:r>
        <w:t xml:space="preserve">, kappa </w:t>
      </w:r>
      <w:r>
        <w:rPr>
          <w:rStyle w:val="Strong"/>
          <w:rFonts w:eastAsiaTheme="majorEastAsia"/>
        </w:rPr>
        <w:t>0.751</w:t>
      </w:r>
      <w:r>
        <w:t xml:space="preserve">. </w:t>
      </w:r>
    </w:p>
    <w:p w14:paraId="5CE845D1" w14:textId="77777777" w:rsidR="00B417AF" w:rsidRDefault="00B417AF" w:rsidP="00B417AF">
      <w:pPr>
        <w:pStyle w:val="NormalWeb"/>
        <w:numPr>
          <w:ilvl w:val="0"/>
          <w:numId w:val="15"/>
        </w:numPr>
      </w:pPr>
      <w:r>
        <w:rPr>
          <w:rStyle w:val="Strong"/>
          <w:rFonts w:eastAsiaTheme="majorEastAsia"/>
        </w:rPr>
        <w:t>BCI IV-2b:</w:t>
      </w:r>
      <w:r>
        <w:t xml:space="preserve"> accuracy </w:t>
      </w:r>
      <w:r>
        <w:rPr>
          <w:rStyle w:val="Strong"/>
          <w:rFonts w:eastAsiaTheme="majorEastAsia"/>
        </w:rPr>
        <w:t>90.3%</w:t>
      </w:r>
      <w:r>
        <w:t xml:space="preserve">, kappa </w:t>
      </w:r>
      <w:r>
        <w:rPr>
          <w:rStyle w:val="Strong"/>
          <w:rFonts w:eastAsiaTheme="majorEastAsia"/>
        </w:rPr>
        <w:t>0.79</w:t>
      </w:r>
      <w:r>
        <w:t xml:space="preserve">. </w:t>
      </w:r>
    </w:p>
    <w:p w14:paraId="55CB53D6" w14:textId="77777777" w:rsidR="00B417AF" w:rsidRDefault="00B417AF" w:rsidP="00B417AF">
      <w:pPr>
        <w:pStyle w:val="NormalWeb"/>
      </w:pPr>
      <w:r>
        <w:t>Attention ablation:</w:t>
      </w:r>
    </w:p>
    <w:p w14:paraId="745C2709" w14:textId="77777777" w:rsidR="00B417AF" w:rsidRDefault="00B417AF" w:rsidP="00B417AF">
      <w:pPr>
        <w:pStyle w:val="NormalWeb"/>
        <w:numPr>
          <w:ilvl w:val="0"/>
          <w:numId w:val="16"/>
        </w:numPr>
      </w:pPr>
      <w:r>
        <w:t xml:space="preserve">They state removing SE </w:t>
      </w:r>
      <w:r>
        <w:rPr>
          <w:rStyle w:val="Strong"/>
          <w:rFonts w:eastAsiaTheme="majorEastAsia"/>
        </w:rPr>
        <w:t>“slightly decreases”</w:t>
      </w:r>
      <w:r>
        <w:t xml:space="preserve"> effectiveness. </w:t>
      </w:r>
    </w:p>
    <w:p w14:paraId="0E526C80" w14:textId="77777777" w:rsidR="00B417AF" w:rsidRDefault="00B417AF" w:rsidP="00B417AF">
      <w:pPr>
        <w:pStyle w:val="NormalWeb"/>
        <w:numPr>
          <w:ilvl w:val="0"/>
          <w:numId w:val="16"/>
        </w:numPr>
      </w:pPr>
      <w:r>
        <w:t xml:space="preserve">The attention ablation results are shown in Figures 7 and 8, but the article text does not provide exact numeric deltas for “w/o SE” (the figures are plotted). </w:t>
      </w:r>
    </w:p>
    <w:p w14:paraId="0B191117" w14:textId="77777777" w:rsidR="00B417AF" w:rsidRDefault="00A27623" w:rsidP="00B417AF">
      <w:r>
        <w:rPr>
          <w:noProof/>
        </w:rPr>
        <w:pict w14:anchorId="0AEF0F2A">
          <v:rect id="_x0000_i1027" alt="" style="width:468pt;height:.05pt;mso-width-percent:0;mso-height-percent:0;mso-width-percent:0;mso-height-percent:0" o:hralign="center" o:hrstd="t" o:hr="t" fillcolor="#a0a0a0" stroked="f"/>
        </w:pict>
      </w:r>
    </w:p>
    <w:p w14:paraId="5BB167BC" w14:textId="77777777" w:rsidR="00B417AF" w:rsidRDefault="00B417AF" w:rsidP="00B417AF">
      <w:pPr>
        <w:pStyle w:val="Heading3"/>
      </w:pPr>
      <w:r>
        <w:t>Paper 4 – EEG Data Augmentation Method for Identity Recognition Based on Spatial–Temporal GAN (STGAN)</w:t>
      </w:r>
    </w:p>
    <w:p w14:paraId="3FE582F8" w14:textId="77777777" w:rsidR="00B417AF" w:rsidRDefault="00B417AF" w:rsidP="00B417AF">
      <w:pPr>
        <w:pStyle w:val="Heading4"/>
      </w:pPr>
      <w:r>
        <w:t>Attention Incorporation</w:t>
      </w:r>
    </w:p>
    <w:p w14:paraId="62DE3E9B" w14:textId="77777777" w:rsidR="00B417AF" w:rsidRDefault="00B417AF" w:rsidP="00B417AF">
      <w:pPr>
        <w:pStyle w:val="NormalWeb"/>
      </w:pPr>
      <w:r>
        <w:t xml:space="preserve">STGAN embeds </w:t>
      </w:r>
      <w:r>
        <w:rPr>
          <w:rStyle w:val="Strong"/>
          <w:rFonts w:eastAsiaTheme="majorEastAsia"/>
        </w:rPr>
        <w:t>Transformer-style multi-head self-attention</w:t>
      </w:r>
      <w:r>
        <w:t xml:space="preserve"> in the </w:t>
      </w:r>
      <w:r>
        <w:rPr>
          <w:rStyle w:val="Strong"/>
          <w:rFonts w:eastAsiaTheme="majorEastAsia"/>
        </w:rPr>
        <w:t>discriminator</w:t>
      </w:r>
      <w:r>
        <w:t xml:space="preserve">, using </w:t>
      </w:r>
      <w:r>
        <w:rPr>
          <w:rStyle w:val="Strong"/>
          <w:rFonts w:eastAsiaTheme="majorEastAsia"/>
        </w:rPr>
        <w:t>two parallel encoders</w:t>
      </w:r>
      <w:r>
        <w:t>:</w:t>
      </w:r>
    </w:p>
    <w:p w14:paraId="0314AA56" w14:textId="77777777" w:rsidR="00B417AF" w:rsidRDefault="00B417AF" w:rsidP="00B417AF">
      <w:pPr>
        <w:pStyle w:val="NormalWeb"/>
        <w:numPr>
          <w:ilvl w:val="0"/>
          <w:numId w:val="17"/>
        </w:numPr>
      </w:pPr>
      <w:r>
        <w:rPr>
          <w:rStyle w:val="Strong"/>
          <w:rFonts w:eastAsiaTheme="majorEastAsia"/>
        </w:rPr>
        <w:t>SAE (Spatial Attention Extraction):</w:t>
      </w:r>
      <w:r>
        <w:t xml:space="preserve"> attends across </w:t>
      </w:r>
      <w:r>
        <w:rPr>
          <w:rStyle w:val="Strong"/>
          <w:rFonts w:eastAsiaTheme="majorEastAsia"/>
        </w:rPr>
        <w:t>channels/electrodes</w:t>
      </w:r>
      <w:r>
        <w:t xml:space="preserve"> to capture spatial/global channel dependencies. </w:t>
      </w:r>
    </w:p>
    <w:p w14:paraId="4AD7598B" w14:textId="77777777" w:rsidR="00B417AF" w:rsidRDefault="00B417AF" w:rsidP="00B417AF">
      <w:pPr>
        <w:pStyle w:val="NormalWeb"/>
        <w:numPr>
          <w:ilvl w:val="0"/>
          <w:numId w:val="17"/>
        </w:numPr>
      </w:pPr>
      <w:r>
        <w:rPr>
          <w:rStyle w:val="Strong"/>
          <w:rFonts w:eastAsiaTheme="majorEastAsia"/>
        </w:rPr>
        <w:t>TAE (Temporal Attention Extraction):</w:t>
      </w:r>
      <w:r>
        <w:t xml:space="preserve"> attends across </w:t>
      </w:r>
      <w:r>
        <w:rPr>
          <w:rStyle w:val="Strong"/>
          <w:rFonts w:eastAsiaTheme="majorEastAsia"/>
        </w:rPr>
        <w:t>time samples</w:t>
      </w:r>
      <w:r>
        <w:t xml:space="preserve"> to capture temporal dependencies (includes transpose to treat time as tokens). </w:t>
      </w:r>
    </w:p>
    <w:p w14:paraId="4292FB18" w14:textId="77777777" w:rsidR="00B417AF" w:rsidRDefault="00B417AF" w:rsidP="00B417AF">
      <w:pPr>
        <w:pStyle w:val="NormalWeb"/>
      </w:pPr>
      <w:r>
        <w:t>Architecture specifics available in the paper:</w:t>
      </w:r>
    </w:p>
    <w:p w14:paraId="1BB7B125" w14:textId="77777777" w:rsidR="00B417AF" w:rsidRDefault="00B417AF" w:rsidP="00B417AF">
      <w:pPr>
        <w:pStyle w:val="NormalWeb"/>
        <w:numPr>
          <w:ilvl w:val="0"/>
          <w:numId w:val="18"/>
        </w:numPr>
      </w:pPr>
      <w:r>
        <w:t xml:space="preserve">Both SAE/TAE use </w:t>
      </w:r>
      <w:r>
        <w:rPr>
          <w:rStyle w:val="Strong"/>
          <w:rFonts w:eastAsiaTheme="majorEastAsia"/>
        </w:rPr>
        <w:t>positional encoding + multi-head attention + residual connections + layer normalization + feedforward network</w:t>
      </w:r>
      <w:r>
        <w:t xml:space="preserve"> (Transformer encoder pattern). </w:t>
      </w:r>
    </w:p>
    <w:p w14:paraId="7113A1B8" w14:textId="77777777" w:rsidR="00B417AF" w:rsidRDefault="00B417AF" w:rsidP="00B417AF">
      <w:pPr>
        <w:pStyle w:val="NormalWeb"/>
        <w:numPr>
          <w:ilvl w:val="0"/>
          <w:numId w:val="18"/>
        </w:numPr>
      </w:pPr>
      <w:r>
        <w:t xml:space="preserve">Discriminator processes input </w:t>
      </w:r>
      <w:r>
        <w:rPr>
          <w:rStyle w:val="katex-mathml"/>
          <w:rFonts w:eastAsiaTheme="majorEastAsia"/>
        </w:rPr>
        <w:t>[1,22,50][1,22,50]</w:t>
      </w:r>
      <w:r>
        <w:rPr>
          <w:rStyle w:val="mopen"/>
        </w:rPr>
        <w:t>[</w:t>
      </w:r>
      <w:r>
        <w:rPr>
          <w:rStyle w:val="mord"/>
        </w:rPr>
        <w:t>1</w:t>
      </w:r>
      <w:r>
        <w:rPr>
          <w:rStyle w:val="mpunct"/>
        </w:rPr>
        <w:t>,</w:t>
      </w:r>
      <w:r>
        <w:rPr>
          <w:rStyle w:val="mord"/>
        </w:rPr>
        <w:t>22</w:t>
      </w:r>
      <w:r>
        <w:rPr>
          <w:rStyle w:val="mpunct"/>
        </w:rPr>
        <w:t>,</w:t>
      </w:r>
      <w:r>
        <w:rPr>
          <w:rStyle w:val="mord"/>
        </w:rPr>
        <w:t>50</w:t>
      </w:r>
      <w:r>
        <w:rPr>
          <w:rStyle w:val="mclose"/>
        </w:rPr>
        <w:t>]</w:t>
      </w:r>
      <w:r>
        <w:t xml:space="preserve"> via SAE and TAE in parallel, then concatenates outputs and passes through FC layers. </w:t>
      </w:r>
    </w:p>
    <w:p w14:paraId="19300269" w14:textId="77777777" w:rsidR="00B417AF" w:rsidRDefault="00B417AF" w:rsidP="00B417AF">
      <w:pPr>
        <w:pStyle w:val="NormalWeb"/>
        <w:numPr>
          <w:ilvl w:val="0"/>
          <w:numId w:val="18"/>
        </w:numPr>
      </w:pPr>
      <w:r>
        <w:t xml:space="preserve">Table 3 lists the discriminator blocks explicitly (multi-head attention in both SAE and TAE). </w:t>
      </w:r>
    </w:p>
    <w:p w14:paraId="61D945A4" w14:textId="77777777" w:rsidR="00B417AF" w:rsidRDefault="00B417AF" w:rsidP="00B417AF">
      <w:pPr>
        <w:pStyle w:val="Heading4"/>
      </w:pPr>
      <w:r>
        <w:lastRenderedPageBreak/>
        <w:t>Difference From Traditional Methods</w:t>
      </w:r>
    </w:p>
    <w:p w14:paraId="67519A10" w14:textId="77777777" w:rsidR="00B417AF" w:rsidRDefault="00B417AF" w:rsidP="00B417AF">
      <w:pPr>
        <w:pStyle w:val="NormalWeb"/>
        <w:numPr>
          <w:ilvl w:val="0"/>
          <w:numId w:val="19"/>
        </w:numPr>
      </w:pPr>
      <w:r>
        <w:rPr>
          <w:rStyle w:val="Strong"/>
          <w:rFonts w:eastAsiaTheme="majorEastAsia"/>
        </w:rPr>
        <w:t>DCGAN-style discriminator:</w:t>
      </w:r>
      <w:r>
        <w:t xml:space="preserve"> convolution-only feature extraction with local receptive fields; no explicit mechanism to model long-range channel-channel or time-time interactions.</w:t>
      </w:r>
    </w:p>
    <w:p w14:paraId="409050D2" w14:textId="77777777" w:rsidR="00B417AF" w:rsidRDefault="00B417AF" w:rsidP="00B417AF">
      <w:pPr>
        <w:pStyle w:val="NormalWeb"/>
        <w:numPr>
          <w:ilvl w:val="0"/>
          <w:numId w:val="19"/>
        </w:numPr>
      </w:pPr>
      <w:r>
        <w:rPr>
          <w:rStyle w:val="Strong"/>
          <w:rFonts w:eastAsiaTheme="majorEastAsia"/>
        </w:rPr>
        <w:t>RNN-based discriminator:</w:t>
      </w:r>
      <w:r>
        <w:t xml:space="preserve"> good for temporal order but weaker for global spatial/channel interactions unless explicitly modeled.</w:t>
      </w:r>
    </w:p>
    <w:p w14:paraId="7B796F89" w14:textId="77777777" w:rsidR="00B417AF" w:rsidRDefault="00B417AF" w:rsidP="00B417AF">
      <w:pPr>
        <w:pStyle w:val="NormalWeb"/>
        <w:numPr>
          <w:ilvl w:val="0"/>
          <w:numId w:val="19"/>
        </w:numPr>
      </w:pPr>
      <w:r>
        <w:rPr>
          <w:rStyle w:val="Strong"/>
          <w:rFonts w:eastAsiaTheme="majorEastAsia"/>
        </w:rPr>
        <w:t>STGAN discriminator:</w:t>
      </w:r>
      <w:r>
        <w:t xml:space="preserve"> uses self-attention to compute </w:t>
      </w:r>
      <w:r>
        <w:rPr>
          <w:rStyle w:val="Strong"/>
          <w:rFonts w:eastAsiaTheme="majorEastAsia"/>
        </w:rPr>
        <w:t>global pairwise dependencies</w:t>
      </w:r>
      <w:r>
        <w:t xml:space="preserve"> across channels (SAE) and across time steps (TAE), rather than relying on locality or sequential recurrence. </w:t>
      </w:r>
    </w:p>
    <w:p w14:paraId="7CB8E682" w14:textId="77777777" w:rsidR="00B417AF" w:rsidRDefault="00B417AF" w:rsidP="00B417AF">
      <w:pPr>
        <w:pStyle w:val="Heading4"/>
      </w:pPr>
      <w:r>
        <w:t>Motivation for Using Attention</w:t>
      </w:r>
    </w:p>
    <w:p w14:paraId="5C700049" w14:textId="77777777" w:rsidR="00B417AF" w:rsidRDefault="00B417AF" w:rsidP="00B417AF">
      <w:pPr>
        <w:pStyle w:val="NormalWeb"/>
      </w:pPr>
      <w:r>
        <w:t>Author-stated reasons:</w:t>
      </w:r>
    </w:p>
    <w:p w14:paraId="4FC7E27C" w14:textId="77777777" w:rsidR="00B417AF" w:rsidRDefault="00B417AF" w:rsidP="00B417AF">
      <w:pPr>
        <w:pStyle w:val="NormalWeb"/>
        <w:numPr>
          <w:ilvl w:val="0"/>
          <w:numId w:val="20"/>
        </w:numPr>
      </w:pPr>
      <w:r>
        <w:t xml:space="preserve">EEG contains temporal and spatial components; a key challenge is preserving them during augmentation. </w:t>
      </w:r>
    </w:p>
    <w:p w14:paraId="42489373" w14:textId="77777777" w:rsidR="00B417AF" w:rsidRDefault="00B417AF" w:rsidP="00B417AF">
      <w:pPr>
        <w:pStyle w:val="NormalWeb"/>
        <w:numPr>
          <w:ilvl w:val="0"/>
          <w:numId w:val="20"/>
        </w:numPr>
      </w:pPr>
      <w:r>
        <w:t xml:space="preserve">Self-attention is used to “capture global dependencies across channels and time.” </w:t>
      </w:r>
    </w:p>
    <w:p w14:paraId="754D8BE6" w14:textId="77777777" w:rsidR="00B417AF" w:rsidRDefault="00B417AF" w:rsidP="00B417AF">
      <w:pPr>
        <w:pStyle w:val="NormalWeb"/>
        <w:numPr>
          <w:ilvl w:val="0"/>
          <w:numId w:val="20"/>
        </w:numPr>
      </w:pPr>
      <w:r>
        <w:t xml:space="preserve">They explicitly argue transformer encoders + self-attention overcome CNN global-feature limits and RNN spatial-feature limits for EEG generation quality. </w:t>
      </w:r>
    </w:p>
    <w:p w14:paraId="3AFCF0B0" w14:textId="77777777" w:rsidR="00B417AF" w:rsidRDefault="00B417AF" w:rsidP="00B417AF">
      <w:pPr>
        <w:pStyle w:val="Heading4"/>
      </w:pPr>
      <w:r>
        <w:t>Improvement Achieved</w:t>
      </w:r>
    </w:p>
    <w:p w14:paraId="14AA6CA0" w14:textId="77777777" w:rsidR="00B417AF" w:rsidRDefault="00B417AF" w:rsidP="00B417AF">
      <w:pPr>
        <w:pStyle w:val="NormalWeb"/>
      </w:pPr>
      <w:r>
        <w:t>Generation quality (FID, Table 5):</w:t>
      </w:r>
    </w:p>
    <w:p w14:paraId="6916040C" w14:textId="77777777" w:rsidR="00B417AF" w:rsidRDefault="00B417AF" w:rsidP="00B417AF">
      <w:pPr>
        <w:pStyle w:val="NormalWeb"/>
        <w:numPr>
          <w:ilvl w:val="0"/>
          <w:numId w:val="21"/>
        </w:numPr>
      </w:pPr>
      <w:r>
        <w:t xml:space="preserve">Mean FID: </w:t>
      </w:r>
      <w:r>
        <w:rPr>
          <w:rStyle w:val="Strong"/>
          <w:rFonts w:eastAsiaTheme="majorEastAsia"/>
        </w:rPr>
        <w:t>DCGAN 41.795</w:t>
      </w:r>
      <w:r>
        <w:t xml:space="preserve">, </w:t>
      </w:r>
      <w:r>
        <w:rPr>
          <w:rStyle w:val="Strong"/>
          <w:rFonts w:eastAsiaTheme="majorEastAsia"/>
        </w:rPr>
        <w:t>RGAN 45.281</w:t>
      </w:r>
      <w:r>
        <w:t xml:space="preserve">, </w:t>
      </w:r>
      <w:r>
        <w:rPr>
          <w:rStyle w:val="Strong"/>
          <w:rFonts w:eastAsiaTheme="majorEastAsia"/>
        </w:rPr>
        <w:t>STGAN 35.294</w:t>
      </w:r>
      <w:r>
        <w:t xml:space="preserve"> (lower is better). </w:t>
      </w:r>
    </w:p>
    <w:p w14:paraId="0CA63CF8" w14:textId="77777777" w:rsidR="00B417AF" w:rsidRDefault="00B417AF" w:rsidP="00B417AF">
      <w:pPr>
        <w:pStyle w:val="NormalWeb"/>
        <w:numPr>
          <w:ilvl w:val="0"/>
          <w:numId w:val="21"/>
        </w:numPr>
      </w:pPr>
      <w:r>
        <w:t xml:space="preserve">They report average FID reduced by </w:t>
      </w:r>
      <w:r>
        <w:rPr>
          <w:rStyle w:val="Strong"/>
          <w:rFonts w:eastAsiaTheme="majorEastAsia"/>
        </w:rPr>
        <w:t>7.015 vs DCGAN</w:t>
      </w:r>
      <w:r>
        <w:t xml:space="preserve"> and </w:t>
      </w:r>
      <w:r>
        <w:rPr>
          <w:rStyle w:val="Strong"/>
          <w:rFonts w:eastAsiaTheme="majorEastAsia"/>
        </w:rPr>
        <w:t>9.987 vs RGAN</w:t>
      </w:r>
      <w:r>
        <w:t xml:space="preserve">. </w:t>
      </w:r>
    </w:p>
    <w:p w14:paraId="607DAC31" w14:textId="77777777" w:rsidR="00B417AF" w:rsidRDefault="00B417AF" w:rsidP="00B417AF">
      <w:pPr>
        <w:pStyle w:val="NormalWeb"/>
      </w:pPr>
      <w:r>
        <w:t>Downstream identity recognition accuracy (Table 6 + text):</w:t>
      </w:r>
    </w:p>
    <w:p w14:paraId="5043B32F" w14:textId="77777777" w:rsidR="00B417AF" w:rsidRDefault="00B417AF" w:rsidP="00B417AF">
      <w:pPr>
        <w:pStyle w:val="NormalWeb"/>
        <w:numPr>
          <w:ilvl w:val="0"/>
          <w:numId w:val="22"/>
        </w:numPr>
      </w:pPr>
      <w:r>
        <w:t>Using STGAN augmentation, average accuracy improves by:</w:t>
      </w:r>
    </w:p>
    <w:p w14:paraId="503DF4AE" w14:textId="77777777" w:rsidR="00B417AF" w:rsidRDefault="00B417AF" w:rsidP="00B417AF">
      <w:pPr>
        <w:pStyle w:val="NormalWeb"/>
        <w:numPr>
          <w:ilvl w:val="1"/>
          <w:numId w:val="22"/>
        </w:numPr>
      </w:pPr>
      <w:r>
        <w:rPr>
          <w:rStyle w:val="Strong"/>
          <w:rFonts w:eastAsiaTheme="majorEastAsia"/>
        </w:rPr>
        <w:t>EEGNet:</w:t>
      </w:r>
      <w:r>
        <w:t xml:space="preserve"> +2.49% (93.79 -&gt; 96.28) </w:t>
      </w:r>
    </w:p>
    <w:p w14:paraId="73E0928C" w14:textId="77777777" w:rsidR="00B417AF" w:rsidRDefault="00B417AF" w:rsidP="00B417AF">
      <w:pPr>
        <w:pStyle w:val="NormalWeb"/>
        <w:numPr>
          <w:ilvl w:val="1"/>
          <w:numId w:val="22"/>
        </w:numPr>
      </w:pPr>
      <w:r>
        <w:rPr>
          <w:rStyle w:val="Strong"/>
          <w:rFonts w:eastAsiaTheme="majorEastAsia"/>
        </w:rPr>
        <w:t>ShallowConvNet:</w:t>
      </w:r>
      <w:r>
        <w:t xml:space="preserve"> +2.59% (94.80 -&gt; 97.39) </w:t>
      </w:r>
    </w:p>
    <w:p w14:paraId="0962EED0" w14:textId="77777777" w:rsidR="00B417AF" w:rsidRDefault="00B417AF" w:rsidP="00B417AF">
      <w:pPr>
        <w:pStyle w:val="NormalWeb"/>
        <w:numPr>
          <w:ilvl w:val="1"/>
          <w:numId w:val="22"/>
        </w:numPr>
      </w:pPr>
      <w:r>
        <w:rPr>
          <w:rStyle w:val="Strong"/>
          <w:rFonts w:eastAsiaTheme="majorEastAsia"/>
        </w:rPr>
        <w:t>DeepConvNet:</w:t>
      </w:r>
      <w:r>
        <w:t xml:space="preserve"> +1.14% (90.93 -&gt; 92.62) </w:t>
      </w:r>
    </w:p>
    <w:p w14:paraId="33704EE5" w14:textId="77777777" w:rsidR="00B417AF" w:rsidRDefault="00B417AF" w:rsidP="00B417AF">
      <w:pPr>
        <w:pStyle w:val="NormalWeb"/>
      </w:pPr>
      <w:r>
        <w:t>Ablation (Table 7 and Table 8):</w:t>
      </w:r>
    </w:p>
    <w:p w14:paraId="768F7CE8" w14:textId="77777777" w:rsidR="00B417AF" w:rsidRDefault="00B417AF" w:rsidP="00B417AF">
      <w:pPr>
        <w:pStyle w:val="NormalWeb"/>
        <w:numPr>
          <w:ilvl w:val="0"/>
          <w:numId w:val="23"/>
        </w:numPr>
      </w:pPr>
      <w:r>
        <w:t xml:space="preserve">FID mean: </w:t>
      </w:r>
      <w:r>
        <w:rPr>
          <w:rStyle w:val="Strong"/>
          <w:rFonts w:eastAsiaTheme="majorEastAsia"/>
        </w:rPr>
        <w:t>SAE only 40.598</w:t>
      </w:r>
      <w:r>
        <w:t xml:space="preserve">, </w:t>
      </w:r>
      <w:r>
        <w:rPr>
          <w:rStyle w:val="Strong"/>
          <w:rFonts w:eastAsiaTheme="majorEastAsia"/>
        </w:rPr>
        <w:t>TAE only 38.972</w:t>
      </w:r>
      <w:r>
        <w:t xml:space="preserve">, </w:t>
      </w:r>
      <w:r>
        <w:rPr>
          <w:rStyle w:val="Strong"/>
          <w:rFonts w:eastAsiaTheme="majorEastAsia"/>
        </w:rPr>
        <w:t>SAE+TAE 35.294</w:t>
      </w:r>
      <w:r>
        <w:t xml:space="preserve">. </w:t>
      </w:r>
    </w:p>
    <w:p w14:paraId="79B7C8B0" w14:textId="77777777" w:rsidR="00B417AF" w:rsidRDefault="00B417AF" w:rsidP="00B417AF">
      <w:pPr>
        <w:pStyle w:val="NormalWeb"/>
        <w:numPr>
          <w:ilvl w:val="0"/>
          <w:numId w:val="23"/>
        </w:numPr>
      </w:pPr>
      <w:r>
        <w:t>Accuracy mean (examples):</w:t>
      </w:r>
    </w:p>
    <w:p w14:paraId="1A9B043F" w14:textId="77777777" w:rsidR="00B417AF" w:rsidRDefault="00B417AF" w:rsidP="00B417AF">
      <w:pPr>
        <w:pStyle w:val="NormalWeb"/>
        <w:numPr>
          <w:ilvl w:val="1"/>
          <w:numId w:val="23"/>
        </w:numPr>
      </w:pPr>
      <w:r>
        <w:t xml:space="preserve">EEGNet: </w:t>
      </w:r>
      <w:r>
        <w:rPr>
          <w:rStyle w:val="Strong"/>
          <w:rFonts w:eastAsiaTheme="majorEastAsia"/>
        </w:rPr>
        <w:t>SAE 90.13</w:t>
      </w:r>
      <w:r>
        <w:t xml:space="preserve">, </w:t>
      </w:r>
      <w:r>
        <w:rPr>
          <w:rStyle w:val="Strong"/>
          <w:rFonts w:eastAsiaTheme="majorEastAsia"/>
        </w:rPr>
        <w:t>TAE 95.60</w:t>
      </w:r>
      <w:r>
        <w:t xml:space="preserve">, </w:t>
      </w:r>
      <w:r>
        <w:rPr>
          <w:rStyle w:val="Strong"/>
          <w:rFonts w:eastAsiaTheme="majorEastAsia"/>
        </w:rPr>
        <w:t>SAE+TAE 96.28</w:t>
      </w:r>
      <w:r>
        <w:t xml:space="preserve"> </w:t>
      </w:r>
    </w:p>
    <w:p w14:paraId="47FEA58D" w14:textId="77777777" w:rsidR="00B417AF" w:rsidRDefault="00A27623" w:rsidP="00B417AF">
      <w:r>
        <w:rPr>
          <w:noProof/>
        </w:rPr>
        <w:pict w14:anchorId="10257C01">
          <v:rect id="_x0000_i1026" alt="" style="width:468pt;height:.05pt;mso-width-percent:0;mso-height-percent:0;mso-width-percent:0;mso-height-percent:0" o:hralign="center" o:hrstd="t" o:hr="t" fillcolor="#a0a0a0" stroked="f"/>
        </w:pict>
      </w:r>
    </w:p>
    <w:p w14:paraId="0F21E2B3" w14:textId="77777777" w:rsidR="00B417AF" w:rsidRDefault="00B417AF" w:rsidP="00B417AF">
      <w:pPr>
        <w:pStyle w:val="Heading3"/>
      </w:pPr>
      <w:r>
        <w:lastRenderedPageBreak/>
        <w:t>Paper 5 – A Data Augmentation Method for Motor Imagery EEG Signals Based on DCGAN-GP</w:t>
      </w:r>
    </w:p>
    <w:p w14:paraId="2202A3A7" w14:textId="77777777" w:rsidR="00B417AF" w:rsidRDefault="00B417AF" w:rsidP="00B417AF">
      <w:pPr>
        <w:pStyle w:val="Heading4"/>
      </w:pPr>
      <w:r>
        <w:t>Attention Incorporation</w:t>
      </w:r>
    </w:p>
    <w:p w14:paraId="5A4D011A" w14:textId="77777777" w:rsidR="00B417AF" w:rsidRDefault="00B417AF" w:rsidP="00B417AF">
      <w:pPr>
        <w:pStyle w:val="NormalWeb"/>
      </w:pPr>
      <w:r>
        <w:t xml:space="preserve">No explicit attention mechanism is described on the MDPI full text page: searches for “self-attention” and “SE” returned no matches. </w:t>
      </w:r>
      <w:r>
        <w:br/>
        <w:t xml:space="preserve">The approach is an improved </w:t>
      </w:r>
      <w:r>
        <w:rPr>
          <w:rStyle w:val="Strong"/>
          <w:rFonts w:eastAsiaTheme="majorEastAsia"/>
        </w:rPr>
        <w:t>DCGAN with gradient penalty</w:t>
      </w:r>
      <w:r>
        <w:t xml:space="preserve"> generating </w:t>
      </w:r>
      <w:r>
        <w:rPr>
          <w:rStyle w:val="Strong"/>
          <w:rFonts w:eastAsiaTheme="majorEastAsia"/>
        </w:rPr>
        <w:t>2D time-frequency maps</w:t>
      </w:r>
      <w:r>
        <w:t xml:space="preserve"> (STFT-based) for MI augmentation. </w:t>
      </w:r>
    </w:p>
    <w:p w14:paraId="57302E91" w14:textId="77777777" w:rsidR="00B417AF" w:rsidRDefault="00B417AF" w:rsidP="00B417AF">
      <w:pPr>
        <w:pStyle w:val="Heading4"/>
      </w:pPr>
      <w:r>
        <w:t>Difference From Traditional Methods</w:t>
      </w:r>
    </w:p>
    <w:p w14:paraId="6E774EA2" w14:textId="77777777" w:rsidR="00B417AF" w:rsidRDefault="00B417AF" w:rsidP="00B417AF">
      <w:pPr>
        <w:pStyle w:val="NormalWeb"/>
        <w:numPr>
          <w:ilvl w:val="0"/>
          <w:numId w:val="24"/>
        </w:numPr>
      </w:pPr>
      <w:r>
        <w:t xml:space="preserve">It remains a </w:t>
      </w:r>
      <w:r>
        <w:rPr>
          <w:rStyle w:val="Strong"/>
          <w:rFonts w:eastAsiaTheme="majorEastAsia"/>
        </w:rPr>
        <w:t>non-attention</w:t>
      </w:r>
      <w:r>
        <w:t xml:space="preserve"> image-style GAN pipeline (DCGAN variant), differing mainly in </w:t>
      </w:r>
      <w:r>
        <w:rPr>
          <w:rStyle w:val="Strong"/>
          <w:rFonts w:eastAsiaTheme="majorEastAsia"/>
        </w:rPr>
        <w:t>gradient penalty and stability/structure tweaks</w:t>
      </w:r>
      <w:r>
        <w:t xml:space="preserve">, not attentional feature selection. </w:t>
      </w:r>
    </w:p>
    <w:p w14:paraId="72109482" w14:textId="77777777" w:rsidR="00B417AF" w:rsidRDefault="00B417AF" w:rsidP="00B417AF">
      <w:pPr>
        <w:pStyle w:val="Heading4"/>
      </w:pPr>
      <w:r>
        <w:t>Motivation for Using Attention</w:t>
      </w:r>
    </w:p>
    <w:p w14:paraId="011E4294" w14:textId="77777777" w:rsidR="00B417AF" w:rsidRDefault="00B417AF" w:rsidP="00B417AF">
      <w:pPr>
        <w:pStyle w:val="NormalWeb"/>
      </w:pPr>
      <w:r>
        <w:t xml:space="preserve">Not applicable (no attention module reported). </w:t>
      </w:r>
    </w:p>
    <w:p w14:paraId="00ECEB48" w14:textId="77777777" w:rsidR="00B417AF" w:rsidRDefault="00B417AF" w:rsidP="00B417AF">
      <w:pPr>
        <w:pStyle w:val="Heading4"/>
      </w:pPr>
      <w:r>
        <w:t>Improvement Achieved</w:t>
      </w:r>
    </w:p>
    <w:p w14:paraId="1C0ACF86" w14:textId="77777777" w:rsidR="00B417AF" w:rsidRDefault="00B417AF" w:rsidP="00B417AF">
      <w:pPr>
        <w:pStyle w:val="NormalWeb"/>
        <w:numPr>
          <w:ilvl w:val="0"/>
          <w:numId w:val="25"/>
        </w:numPr>
      </w:pPr>
      <w:r>
        <w:t>They report average classification accuracy improvements when mixing generated + real data:</w:t>
      </w:r>
    </w:p>
    <w:p w14:paraId="65C806A7" w14:textId="77777777" w:rsidR="00B417AF" w:rsidRDefault="00B417AF" w:rsidP="00B417AF">
      <w:pPr>
        <w:pStyle w:val="NormalWeb"/>
        <w:numPr>
          <w:ilvl w:val="1"/>
          <w:numId w:val="25"/>
        </w:numPr>
      </w:pPr>
      <w:r>
        <w:rPr>
          <w:rStyle w:val="Strong"/>
          <w:rFonts w:eastAsiaTheme="majorEastAsia"/>
        </w:rPr>
        <w:t>ResNet-10:</w:t>
      </w:r>
      <w:r>
        <w:t xml:space="preserve"> +1.7 percentage points</w:t>
      </w:r>
    </w:p>
    <w:p w14:paraId="45B42459" w14:textId="77777777" w:rsidR="00B417AF" w:rsidRDefault="00B417AF" w:rsidP="00B417AF">
      <w:pPr>
        <w:pStyle w:val="NormalWeb"/>
        <w:numPr>
          <w:ilvl w:val="1"/>
          <w:numId w:val="25"/>
        </w:numPr>
      </w:pPr>
      <w:r>
        <w:rPr>
          <w:rStyle w:val="Strong"/>
          <w:rFonts w:eastAsiaTheme="majorEastAsia"/>
        </w:rPr>
        <w:t>ResNet-18:</w:t>
      </w:r>
      <w:r>
        <w:t xml:space="preserve"> +2.5 percentage points </w:t>
      </w:r>
    </w:p>
    <w:p w14:paraId="2AE34D3D" w14:textId="77777777" w:rsidR="00B417AF" w:rsidRDefault="00B417AF" w:rsidP="00B417AF">
      <w:pPr>
        <w:pStyle w:val="NormalWeb"/>
        <w:numPr>
          <w:ilvl w:val="0"/>
          <w:numId w:val="25"/>
        </w:numPr>
      </w:pPr>
      <w:r>
        <w:t xml:space="preserve">Subject examples (ResNet-18): S5 </w:t>
      </w:r>
      <w:r>
        <w:rPr>
          <w:rStyle w:val="Strong"/>
          <w:rFonts w:eastAsiaTheme="majorEastAsia"/>
        </w:rPr>
        <w:t>86.9% -&gt; 90.2%</w:t>
      </w:r>
      <w:r>
        <w:t xml:space="preserve">, S6 </w:t>
      </w:r>
      <w:r>
        <w:rPr>
          <w:rStyle w:val="Strong"/>
          <w:rFonts w:eastAsiaTheme="majorEastAsia"/>
        </w:rPr>
        <w:t>84.6% -&gt; 87.2%</w:t>
      </w:r>
      <w:r>
        <w:t xml:space="preserve">. </w:t>
      </w:r>
    </w:p>
    <w:p w14:paraId="6D16EE01" w14:textId="77777777" w:rsidR="00B417AF" w:rsidRDefault="00A27623" w:rsidP="00B417AF">
      <w:r>
        <w:rPr>
          <w:noProof/>
        </w:rPr>
      </w:r>
      <w:r>
        <w:pict w14:anchorId="01592D7B">
          <v:rect id="Horizontal Lin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B59C31" w14:textId="77777777" w:rsidR="00B417AF" w:rsidRDefault="00B417AF" w:rsidP="00B417AF">
      <w:pPr>
        <w:pStyle w:val="Heading2"/>
      </w:pPr>
      <w:r>
        <w:t>Cross-Paper Synthesis</w:t>
      </w:r>
    </w:p>
    <w:p w14:paraId="0935D8FF" w14:textId="77777777" w:rsidR="00B417AF" w:rsidRDefault="00B417AF" w:rsidP="00B417AF">
      <w:pPr>
        <w:pStyle w:val="NormalWeb"/>
        <w:numPr>
          <w:ilvl w:val="0"/>
          <w:numId w:val="26"/>
        </w:numPr>
      </w:pPr>
      <w:r>
        <w:rPr>
          <w:rStyle w:val="Strong"/>
          <w:rFonts w:eastAsiaTheme="majorEastAsia"/>
        </w:rPr>
        <w:t>Shared design patterns:</w:t>
      </w:r>
    </w:p>
    <w:p w14:paraId="71D27644" w14:textId="77777777" w:rsidR="00B417AF" w:rsidRDefault="00B417AF" w:rsidP="00B417AF">
      <w:pPr>
        <w:pStyle w:val="NormalWeb"/>
        <w:numPr>
          <w:ilvl w:val="1"/>
          <w:numId w:val="26"/>
        </w:numPr>
      </w:pPr>
      <w:r>
        <w:t xml:space="preserve">Attention is most often used to model </w:t>
      </w:r>
      <w:r>
        <w:rPr>
          <w:rStyle w:val="Strong"/>
          <w:rFonts w:eastAsiaTheme="majorEastAsia"/>
        </w:rPr>
        <w:t>global dependencies</w:t>
      </w:r>
      <w:r>
        <w:t xml:space="preserve"> that plain CNNs/RNNs handle weakly:</w:t>
      </w:r>
    </w:p>
    <w:p w14:paraId="3210016B" w14:textId="77777777" w:rsidR="00B417AF" w:rsidRDefault="00B417AF" w:rsidP="00B417AF">
      <w:pPr>
        <w:pStyle w:val="NormalWeb"/>
        <w:numPr>
          <w:ilvl w:val="2"/>
          <w:numId w:val="26"/>
        </w:numPr>
      </w:pPr>
      <w:r>
        <w:rPr>
          <w:rStyle w:val="Strong"/>
          <w:rFonts w:eastAsiaTheme="majorEastAsia"/>
        </w:rPr>
        <w:t>Channel/electrode weighting:</w:t>
      </w:r>
      <w:r>
        <w:t xml:space="preserve"> SE in EEGGAN-Net (Paper 3). </w:t>
      </w:r>
    </w:p>
    <w:p w14:paraId="2B13434F" w14:textId="77777777" w:rsidR="00B417AF" w:rsidRDefault="00B417AF" w:rsidP="00B417AF">
      <w:pPr>
        <w:pStyle w:val="NormalWeb"/>
        <w:numPr>
          <w:ilvl w:val="2"/>
          <w:numId w:val="26"/>
        </w:numPr>
      </w:pPr>
      <w:r>
        <w:rPr>
          <w:rStyle w:val="Strong"/>
          <w:rFonts w:eastAsiaTheme="majorEastAsia"/>
        </w:rPr>
        <w:t>Transformer self-attention across channels and time:</w:t>
      </w:r>
      <w:r>
        <w:t xml:space="preserve"> SAE/TAE in STGAN (Paper 4). </w:t>
      </w:r>
    </w:p>
    <w:p w14:paraId="1D09F495" w14:textId="77777777" w:rsidR="00B417AF" w:rsidRDefault="00B417AF" w:rsidP="00B417AF">
      <w:pPr>
        <w:pStyle w:val="NormalWeb"/>
        <w:numPr>
          <w:ilvl w:val="2"/>
          <w:numId w:val="26"/>
        </w:numPr>
      </w:pPr>
      <w:r>
        <w:rPr>
          <w:rStyle w:val="Strong"/>
          <w:rFonts w:eastAsiaTheme="majorEastAsia"/>
        </w:rPr>
        <w:t>Explicit time + channel weighting inside sequence models:</w:t>
      </w:r>
      <w:r>
        <w:t xml:space="preserve"> ATGAN’s </w:t>
      </w:r>
      <w:r>
        <w:rPr>
          <w:rStyle w:val="katex-mathml"/>
          <w:rFonts w:eastAsiaTheme="majorEastAsia"/>
        </w:rPr>
        <w:t>W1W_1</w:t>
      </w:r>
      <w:r>
        <w:rPr>
          <w:rStyle w:val="mord"/>
        </w:rPr>
        <w:t>W1</w:t>
      </w:r>
      <w:r>
        <w:rPr>
          <w:rStyle w:val="vlist-s"/>
          <w:rFonts w:eastAsiaTheme="majorEastAsia"/>
        </w:rPr>
        <w:t>​</w:t>
      </w:r>
      <w:r>
        <w:t xml:space="preserve"> (time) and </w:t>
      </w:r>
      <w:r>
        <w:rPr>
          <w:rStyle w:val="katex-mathml"/>
          <w:rFonts w:eastAsiaTheme="majorEastAsia"/>
        </w:rPr>
        <w:t>W2W_2</w:t>
      </w:r>
      <w:r>
        <w:rPr>
          <w:rStyle w:val="mord"/>
        </w:rPr>
        <w:t>W2</w:t>
      </w:r>
      <w:r>
        <w:rPr>
          <w:rStyle w:val="vlist-s"/>
          <w:rFonts w:eastAsiaTheme="majorEastAsia"/>
        </w:rPr>
        <w:t>​</w:t>
      </w:r>
      <w:r>
        <w:t xml:space="preserve"> (channel) inserted mid-LSTM (Paper 2). </w:t>
      </w:r>
    </w:p>
    <w:p w14:paraId="21F8CB87" w14:textId="77777777" w:rsidR="00B417AF" w:rsidRDefault="00B417AF" w:rsidP="00B417AF">
      <w:pPr>
        <w:pStyle w:val="NormalWeb"/>
        <w:numPr>
          <w:ilvl w:val="1"/>
          <w:numId w:val="26"/>
        </w:numPr>
      </w:pPr>
      <w:r>
        <w:t xml:space="preserve">Attention is placed either in the </w:t>
      </w:r>
      <w:r>
        <w:rPr>
          <w:rStyle w:val="Strong"/>
          <w:rFonts w:eastAsiaTheme="majorEastAsia"/>
        </w:rPr>
        <w:t>discriminator/classifier</w:t>
      </w:r>
      <w:r>
        <w:t xml:space="preserve"> (Papers 3 and 4) or in the </w:t>
      </w:r>
      <w:r>
        <w:rPr>
          <w:rStyle w:val="Strong"/>
          <w:rFonts w:eastAsiaTheme="majorEastAsia"/>
        </w:rPr>
        <w:t>generator/embedding</w:t>
      </w:r>
      <w:r>
        <w:t xml:space="preserve"> to shape latent dynamics (Paper 2). </w:t>
      </w:r>
    </w:p>
    <w:p w14:paraId="60A4B3E3" w14:textId="77777777" w:rsidR="00B417AF" w:rsidRDefault="00B417AF" w:rsidP="00B417AF">
      <w:pPr>
        <w:pStyle w:val="NormalWeb"/>
        <w:numPr>
          <w:ilvl w:val="0"/>
          <w:numId w:val="26"/>
        </w:numPr>
      </w:pPr>
      <w:r>
        <w:rPr>
          <w:rStyle w:val="Strong"/>
          <w:rFonts w:eastAsiaTheme="majorEastAsia"/>
        </w:rPr>
        <w:t>Main benefits of attention in EEG GANs:</w:t>
      </w:r>
    </w:p>
    <w:p w14:paraId="2995EDFF" w14:textId="77777777" w:rsidR="00B417AF" w:rsidRDefault="00B417AF" w:rsidP="00B417AF">
      <w:pPr>
        <w:pStyle w:val="NormalWeb"/>
        <w:numPr>
          <w:ilvl w:val="1"/>
          <w:numId w:val="26"/>
        </w:numPr>
      </w:pPr>
      <w:r>
        <w:t xml:space="preserve">Better preservation of </w:t>
      </w:r>
      <w:r>
        <w:rPr>
          <w:rStyle w:val="Strong"/>
          <w:rFonts w:eastAsiaTheme="majorEastAsia"/>
        </w:rPr>
        <w:t>spatiotemporal structure</w:t>
      </w:r>
      <w:r>
        <w:t xml:space="preserve"> in generated EEG (Paper 4’s FID + ablation). </w:t>
      </w:r>
    </w:p>
    <w:p w14:paraId="77D82401" w14:textId="77777777" w:rsidR="00B417AF" w:rsidRDefault="00B417AF" w:rsidP="00B417AF">
      <w:pPr>
        <w:pStyle w:val="NormalWeb"/>
        <w:numPr>
          <w:ilvl w:val="1"/>
          <w:numId w:val="26"/>
        </w:numPr>
      </w:pPr>
      <w:r>
        <w:lastRenderedPageBreak/>
        <w:t xml:space="preserve">Better handling of </w:t>
      </w:r>
      <w:r>
        <w:rPr>
          <w:rStyle w:val="Strong"/>
          <w:rFonts w:eastAsiaTheme="majorEastAsia"/>
        </w:rPr>
        <w:t>non-stationarity</w:t>
      </w:r>
      <w:r>
        <w:t xml:space="preserve"> and emphasizing discriminative short-term windows and electrode importance (Paper 2). </w:t>
      </w:r>
    </w:p>
    <w:p w14:paraId="39EA286F" w14:textId="77777777" w:rsidR="00B417AF" w:rsidRDefault="00B417AF" w:rsidP="00B417AF">
      <w:pPr>
        <w:pStyle w:val="NormalWeb"/>
        <w:numPr>
          <w:ilvl w:val="1"/>
          <w:numId w:val="26"/>
        </w:numPr>
      </w:pPr>
      <w:r>
        <w:t xml:space="preserve">Improved robustness to </w:t>
      </w:r>
      <w:r>
        <w:rPr>
          <w:rStyle w:val="Strong"/>
          <w:rFonts w:eastAsiaTheme="majorEastAsia"/>
        </w:rPr>
        <w:t>noise</w:t>
      </w:r>
      <w:r>
        <w:t xml:space="preserve"> by reweighting channels (Paper 3). </w:t>
      </w:r>
    </w:p>
    <w:p w14:paraId="671DFDB8" w14:textId="77777777" w:rsidR="00B417AF" w:rsidRDefault="00B417AF" w:rsidP="00B417AF">
      <w:pPr>
        <w:pStyle w:val="NormalWeb"/>
        <w:numPr>
          <w:ilvl w:val="0"/>
          <w:numId w:val="26"/>
        </w:numPr>
      </w:pPr>
      <w:r>
        <w:rPr>
          <w:rStyle w:val="Strong"/>
          <w:rFonts w:eastAsiaTheme="majorEastAsia"/>
        </w:rPr>
        <w:t>Typical performance improvement range (attention-including systems vs baselines):</w:t>
      </w:r>
    </w:p>
    <w:p w14:paraId="049B5C0E" w14:textId="77777777" w:rsidR="00B417AF" w:rsidRDefault="00B417AF" w:rsidP="00B417AF">
      <w:pPr>
        <w:pStyle w:val="NormalWeb"/>
        <w:numPr>
          <w:ilvl w:val="1"/>
          <w:numId w:val="26"/>
        </w:numPr>
      </w:pPr>
      <w:r>
        <w:t xml:space="preserve">Downstream task gains can be large when attention is central to the generator/latent modeling (ATGAN: </w:t>
      </w:r>
      <w:r>
        <w:rPr>
          <w:rStyle w:val="Strong"/>
          <w:rFonts w:eastAsiaTheme="majorEastAsia"/>
        </w:rPr>
        <w:t>+7.78 points</w:t>
      </w:r>
      <w:r>
        <w:t xml:space="preserve"> total ID accuracy). </w:t>
      </w:r>
    </w:p>
    <w:p w14:paraId="57274141" w14:textId="77777777" w:rsidR="00B417AF" w:rsidRDefault="00B417AF" w:rsidP="00B417AF">
      <w:pPr>
        <w:pStyle w:val="NormalWeb"/>
        <w:numPr>
          <w:ilvl w:val="1"/>
          <w:numId w:val="26"/>
        </w:numPr>
      </w:pPr>
      <w:r>
        <w:t xml:space="preserve">For discriminator-side attention, gains are often </w:t>
      </w:r>
      <w:r>
        <w:rPr>
          <w:rStyle w:val="Strong"/>
          <w:rFonts w:eastAsiaTheme="majorEastAsia"/>
        </w:rPr>
        <w:t>incremental but consistent</w:t>
      </w:r>
      <w:r>
        <w:t xml:space="preserve"> (STGAN: about </w:t>
      </w:r>
      <w:r>
        <w:rPr>
          <w:rStyle w:val="Strong"/>
          <w:rFonts w:eastAsiaTheme="majorEastAsia"/>
        </w:rPr>
        <w:t>+1.14 to +2.59 points</w:t>
      </w:r>
      <w:r>
        <w:t xml:space="preserve"> across classifiers; EEGGAN-Net reports “slight” drop when removing SE). </w:t>
      </w:r>
    </w:p>
    <w:p w14:paraId="17FF2EFC" w14:textId="77777777" w:rsidR="00B417AF" w:rsidRDefault="00B417AF" w:rsidP="00B417AF">
      <w:pPr>
        <w:pStyle w:val="NormalWeb"/>
        <w:numPr>
          <w:ilvl w:val="0"/>
          <w:numId w:val="26"/>
        </w:numPr>
      </w:pPr>
      <w:r>
        <w:rPr>
          <w:rStyle w:val="Strong"/>
          <w:rFonts w:eastAsiaTheme="majorEastAsia"/>
        </w:rPr>
        <w:t>Key architectural insights:</w:t>
      </w:r>
    </w:p>
    <w:p w14:paraId="33BA4141" w14:textId="77777777" w:rsidR="00B417AF" w:rsidRDefault="00B417AF" w:rsidP="00B417AF">
      <w:pPr>
        <w:pStyle w:val="NormalWeb"/>
        <w:numPr>
          <w:ilvl w:val="1"/>
          <w:numId w:val="26"/>
        </w:numPr>
      </w:pPr>
      <w:r>
        <w:t xml:space="preserve">EEG-focused attention tends to be </w:t>
      </w:r>
      <w:r>
        <w:rPr>
          <w:rStyle w:val="Strong"/>
          <w:rFonts w:eastAsiaTheme="majorEastAsia"/>
        </w:rPr>
        <w:t>axis-aware</w:t>
      </w:r>
      <w:r>
        <w:t xml:space="preserve">: separate mechanisms for </w:t>
      </w:r>
      <w:r>
        <w:rPr>
          <w:rStyle w:val="Strong"/>
          <w:rFonts w:eastAsiaTheme="majorEastAsia"/>
        </w:rPr>
        <w:t>time</w:t>
      </w:r>
      <w:r>
        <w:t xml:space="preserve"> vs </w:t>
      </w:r>
      <w:r>
        <w:rPr>
          <w:rStyle w:val="Strong"/>
          <w:rFonts w:eastAsiaTheme="majorEastAsia"/>
        </w:rPr>
        <w:t>electrodes</w:t>
      </w:r>
      <w:r>
        <w:t xml:space="preserve">, either via two encoders (STGAN) or two weight matrices (ATGAN). </w:t>
      </w:r>
    </w:p>
    <w:p w14:paraId="0B662DF0" w14:textId="77777777" w:rsidR="00B417AF" w:rsidRDefault="00B417AF" w:rsidP="00B417AF">
      <w:pPr>
        <w:pStyle w:val="NormalWeb"/>
        <w:numPr>
          <w:ilvl w:val="1"/>
          <w:numId w:val="26"/>
        </w:numPr>
      </w:pPr>
      <w:r>
        <w:t xml:space="preserve">Attention can help GAN augmentation indirectly by improving </w:t>
      </w:r>
      <w:r>
        <w:rPr>
          <w:rStyle w:val="Strong"/>
          <w:rFonts w:eastAsiaTheme="majorEastAsia"/>
        </w:rPr>
        <w:t>discriminator feature quality</w:t>
      </w:r>
      <w:r>
        <w:t xml:space="preserve"> (better training signals, more realistic samples as measured by FID) and directly by improving </w:t>
      </w:r>
      <w:r>
        <w:rPr>
          <w:rStyle w:val="Strong"/>
          <w:rFonts w:eastAsiaTheme="majorEastAsia"/>
        </w:rPr>
        <w:t>classifier robustness</w:t>
      </w:r>
      <w:r>
        <w:t xml:space="preserve"> via channel recalibration. </w:t>
      </w:r>
    </w:p>
    <w:p w14:paraId="6F52B4AA" w14:textId="1E2AFBBE" w:rsidR="00B417AF" w:rsidRPr="00B417AF" w:rsidRDefault="00B417AF">
      <w:pPr>
        <w:pStyle w:val="BodyText"/>
        <w:rPr>
          <w:lang w:val="en-TH"/>
        </w:rPr>
      </w:pPr>
    </w:p>
    <w:sectPr w:rsidR="00B417AF" w:rsidRPr="00B417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826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370053"/>
    <w:multiLevelType w:val="multilevel"/>
    <w:tmpl w:val="1DBAF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2FF8"/>
    <w:multiLevelType w:val="multilevel"/>
    <w:tmpl w:val="E3781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0EB7"/>
    <w:multiLevelType w:val="multilevel"/>
    <w:tmpl w:val="8DD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E1F89"/>
    <w:multiLevelType w:val="multilevel"/>
    <w:tmpl w:val="01C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438F5"/>
    <w:multiLevelType w:val="multilevel"/>
    <w:tmpl w:val="934E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A53F9"/>
    <w:multiLevelType w:val="multilevel"/>
    <w:tmpl w:val="7E32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B6D36"/>
    <w:multiLevelType w:val="multilevel"/>
    <w:tmpl w:val="202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B0F9F"/>
    <w:multiLevelType w:val="multilevel"/>
    <w:tmpl w:val="004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64D2"/>
    <w:multiLevelType w:val="multilevel"/>
    <w:tmpl w:val="307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204C7"/>
    <w:multiLevelType w:val="multilevel"/>
    <w:tmpl w:val="D02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D38DE"/>
    <w:multiLevelType w:val="multilevel"/>
    <w:tmpl w:val="AAF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E5B52"/>
    <w:multiLevelType w:val="multilevel"/>
    <w:tmpl w:val="2F5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B6DD2"/>
    <w:multiLevelType w:val="multilevel"/>
    <w:tmpl w:val="AB0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4186A"/>
    <w:multiLevelType w:val="multilevel"/>
    <w:tmpl w:val="B424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C6193"/>
    <w:multiLevelType w:val="multilevel"/>
    <w:tmpl w:val="29B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B57C9"/>
    <w:multiLevelType w:val="multilevel"/>
    <w:tmpl w:val="0C5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44241"/>
    <w:multiLevelType w:val="multilevel"/>
    <w:tmpl w:val="EBDE5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8446F"/>
    <w:multiLevelType w:val="multilevel"/>
    <w:tmpl w:val="44E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41BE4"/>
    <w:multiLevelType w:val="multilevel"/>
    <w:tmpl w:val="7A4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44624"/>
    <w:multiLevelType w:val="multilevel"/>
    <w:tmpl w:val="4A0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505DB"/>
    <w:multiLevelType w:val="multilevel"/>
    <w:tmpl w:val="8DC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21DDB"/>
    <w:multiLevelType w:val="multilevel"/>
    <w:tmpl w:val="0A5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44603"/>
    <w:multiLevelType w:val="multilevel"/>
    <w:tmpl w:val="52E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F5BE5"/>
    <w:multiLevelType w:val="multilevel"/>
    <w:tmpl w:val="446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B64B5"/>
    <w:multiLevelType w:val="multilevel"/>
    <w:tmpl w:val="8EB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9701">
    <w:abstractNumId w:val="0"/>
  </w:num>
  <w:num w:numId="2" w16cid:durableId="365374304">
    <w:abstractNumId w:val="16"/>
  </w:num>
  <w:num w:numId="3" w16cid:durableId="1766684382">
    <w:abstractNumId w:val="11"/>
  </w:num>
  <w:num w:numId="4" w16cid:durableId="280646964">
    <w:abstractNumId w:val="21"/>
  </w:num>
  <w:num w:numId="5" w16cid:durableId="1230383391">
    <w:abstractNumId w:val="22"/>
  </w:num>
  <w:num w:numId="6" w16cid:durableId="1230111787">
    <w:abstractNumId w:val="10"/>
  </w:num>
  <w:num w:numId="7" w16cid:durableId="2040087638">
    <w:abstractNumId w:val="2"/>
  </w:num>
  <w:num w:numId="8" w16cid:durableId="1042631323">
    <w:abstractNumId w:val="24"/>
  </w:num>
  <w:num w:numId="9" w16cid:durableId="1909612190">
    <w:abstractNumId w:val="18"/>
  </w:num>
  <w:num w:numId="10" w16cid:durableId="456876606">
    <w:abstractNumId w:val="5"/>
  </w:num>
  <w:num w:numId="11" w16cid:durableId="786437678">
    <w:abstractNumId w:val="9"/>
  </w:num>
  <w:num w:numId="12" w16cid:durableId="1463186742">
    <w:abstractNumId w:val="4"/>
  </w:num>
  <w:num w:numId="13" w16cid:durableId="1842892163">
    <w:abstractNumId w:val="20"/>
  </w:num>
  <w:num w:numId="14" w16cid:durableId="641741295">
    <w:abstractNumId w:val="23"/>
  </w:num>
  <w:num w:numId="15" w16cid:durableId="2145468133">
    <w:abstractNumId w:val="15"/>
  </w:num>
  <w:num w:numId="16" w16cid:durableId="1463425490">
    <w:abstractNumId w:val="3"/>
  </w:num>
  <w:num w:numId="17" w16cid:durableId="232937807">
    <w:abstractNumId w:val="13"/>
  </w:num>
  <w:num w:numId="18" w16cid:durableId="1148478304">
    <w:abstractNumId w:val="19"/>
  </w:num>
  <w:num w:numId="19" w16cid:durableId="416749046">
    <w:abstractNumId w:val="8"/>
  </w:num>
  <w:num w:numId="20" w16cid:durableId="1626227570">
    <w:abstractNumId w:val="7"/>
  </w:num>
  <w:num w:numId="21" w16cid:durableId="342361232">
    <w:abstractNumId w:val="12"/>
  </w:num>
  <w:num w:numId="22" w16cid:durableId="321738540">
    <w:abstractNumId w:val="14"/>
  </w:num>
  <w:num w:numId="23" w16cid:durableId="280839969">
    <w:abstractNumId w:val="1"/>
  </w:num>
  <w:num w:numId="24" w16cid:durableId="2131438278">
    <w:abstractNumId w:val="25"/>
  </w:num>
  <w:num w:numId="25" w16cid:durableId="1795059694">
    <w:abstractNumId w:val="6"/>
  </w:num>
  <w:num w:numId="26" w16cid:durableId="1864320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14CFB"/>
    <w:rsid w:val="00850DFC"/>
    <w:rsid w:val="00A27623"/>
    <w:rsid w:val="00B417AF"/>
    <w:rsid w:val="00C14CFB"/>
    <w:rsid w:val="00C656C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0037DB9"/>
  <w15:docId w15:val="{FBC89077-97A7-B240-87A3-1F260C1E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417AF"/>
    <w:pPr>
      <w:spacing w:before="100" w:beforeAutospacing="1" w:after="100" w:afterAutospacing="1"/>
    </w:pPr>
    <w:rPr>
      <w:rFonts w:ascii="Times New Roman" w:eastAsia="Times New Roman" w:hAnsi="Times New Roman" w:cs="Times New Roman"/>
      <w:lang w:val="en-TH" w:bidi="th-TH"/>
    </w:rPr>
  </w:style>
  <w:style w:type="character" w:styleId="Strong">
    <w:name w:val="Strong"/>
    <w:basedOn w:val="DefaultParagraphFont"/>
    <w:uiPriority w:val="22"/>
    <w:qFormat/>
    <w:rsid w:val="00B417AF"/>
    <w:rPr>
      <w:b/>
      <w:bCs/>
    </w:rPr>
  </w:style>
  <w:style w:type="character" w:customStyle="1" w:styleId="katex-mathml">
    <w:name w:val="katex-mathml"/>
    <w:basedOn w:val="DefaultParagraphFont"/>
    <w:rsid w:val="00B417AF"/>
  </w:style>
  <w:style w:type="character" w:customStyle="1" w:styleId="mord">
    <w:name w:val="mord"/>
    <w:basedOn w:val="DefaultParagraphFont"/>
    <w:rsid w:val="00B417AF"/>
  </w:style>
  <w:style w:type="character" w:customStyle="1" w:styleId="vlist-s">
    <w:name w:val="vlist-s"/>
    <w:basedOn w:val="DefaultParagraphFont"/>
    <w:rsid w:val="00B417AF"/>
  </w:style>
  <w:style w:type="character" w:customStyle="1" w:styleId="mrel">
    <w:name w:val="mrel"/>
    <w:basedOn w:val="DefaultParagraphFont"/>
    <w:rsid w:val="00B417AF"/>
  </w:style>
  <w:style w:type="character" w:customStyle="1" w:styleId="mbin">
    <w:name w:val="mbin"/>
    <w:basedOn w:val="DefaultParagraphFont"/>
    <w:rsid w:val="00B417AF"/>
  </w:style>
  <w:style w:type="character" w:customStyle="1" w:styleId="mopen">
    <w:name w:val="mopen"/>
    <w:basedOn w:val="DefaultParagraphFont"/>
    <w:rsid w:val="00B417AF"/>
  </w:style>
  <w:style w:type="character" w:customStyle="1" w:styleId="mclose">
    <w:name w:val="mclose"/>
    <w:basedOn w:val="DefaultParagraphFont"/>
    <w:rsid w:val="00B417AF"/>
  </w:style>
  <w:style w:type="character" w:customStyle="1" w:styleId="mpunct">
    <w:name w:val="mpunct"/>
    <w:basedOn w:val="DefaultParagraphFont"/>
    <w:rsid w:val="00B41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journals/human-neuroscience/articles/10.3389/fnhum.2024.1430086/full" TargetMode="External"/><Relationship Id="rId18" Type="http://schemas.openxmlformats.org/officeDocument/2006/relationships/hyperlink" Target="https://www.mdpi.com/2079-9292/13/21/4310" TargetMode="External"/><Relationship Id="rId26" Type="http://schemas.openxmlformats.org/officeDocument/2006/relationships/hyperlink" Target="https://link.springer.com/article/10.1186/s13634-024-01188-2" TargetMode="External"/><Relationship Id="rId21" Type="http://schemas.openxmlformats.org/officeDocument/2006/relationships/hyperlink" Target="https://www.researchgate.net/publication/387416808_A_Skip_Connection_Generative_Adversarial_Network_with_EEG_Background_Noise_for_Motor_Imagery_Decoding" TargetMode="External"/><Relationship Id="rId34" Type="http://schemas.openxmlformats.org/officeDocument/2006/relationships/hyperlink" Target="https://www.mdpi.com/2079-9292/13/21/4310" TargetMode="External"/><Relationship Id="rId7" Type="http://schemas.openxmlformats.org/officeDocument/2006/relationships/hyperlink" Target="https://www.researchgate.net/publication/387416808_A_Skip_Connection_Generative_Adversarial_Network_with_EEG_Background_Noise_for_Motor_Imagery_Decoding" TargetMode="External"/><Relationship Id="rId12" Type="http://schemas.openxmlformats.org/officeDocument/2006/relationships/hyperlink" Target="https://www.frontiersin.org/journals/human-neuroscience/articles/10.3389/fnhum.2024.1430086/full" TargetMode="External"/><Relationship Id="rId17" Type="http://schemas.openxmlformats.org/officeDocument/2006/relationships/hyperlink" Target="https://www.mdpi.com/2079-9292/13/21/4310" TargetMode="External"/><Relationship Id="rId25" Type="http://schemas.openxmlformats.org/officeDocument/2006/relationships/hyperlink" Target="https://www.researchgate.net/publication/387416808_A_Skip_Connection_Generative_Adversarial_Network_with_EEG_Background_Noise_for_Motor_Imagery_Decoding" TargetMode="External"/><Relationship Id="rId33" Type="http://schemas.openxmlformats.org/officeDocument/2006/relationships/hyperlink" Target="https://www.mdpi.com/2079-9292/13/21/431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dpi.com/2079-9292/13/21/4310" TargetMode="External"/><Relationship Id="rId20" Type="http://schemas.openxmlformats.org/officeDocument/2006/relationships/hyperlink" Target="https://www.mdpi.com/2076-3425/14/4/375" TargetMode="External"/><Relationship Id="rId29" Type="http://schemas.openxmlformats.org/officeDocument/2006/relationships/hyperlink" Target="https://www.frontiersin.org/journals/human-neuroscience/articles/10.3389/fnhum.2024.1430086/full" TargetMode="External"/><Relationship Id="rId1" Type="http://schemas.openxmlformats.org/officeDocument/2006/relationships/numbering" Target="numbering.xml"/><Relationship Id="rId6" Type="http://schemas.openxmlformats.org/officeDocument/2006/relationships/hyperlink" Target="https://www.researchgate.net/publication/387416808_A_Skip_Connection_Generative_Adversarial_Network_with_EEG_Background_Noise_for_Motor_Imagery_Decoding" TargetMode="External"/><Relationship Id="rId11" Type="http://schemas.openxmlformats.org/officeDocument/2006/relationships/hyperlink" Target="https://link.springer.com/article/10.1186/s13634-024-01188-2" TargetMode="External"/><Relationship Id="rId24" Type="http://schemas.openxmlformats.org/officeDocument/2006/relationships/hyperlink" Target="https://www.mdpi.com/2079-9292/13/21/4310" TargetMode="External"/><Relationship Id="rId32" Type="http://schemas.openxmlformats.org/officeDocument/2006/relationships/hyperlink" Target="https://www.frontiersin.org/journals/human-neuroscience/articles/10.3389/fnhum.2024.1430086/full" TargetMode="External"/><Relationship Id="rId37" Type="http://schemas.openxmlformats.org/officeDocument/2006/relationships/fontTable" Target="fontTable.xml"/><Relationship Id="rId5" Type="http://schemas.openxmlformats.org/officeDocument/2006/relationships/hyperlink" Target="https://www.researchgate.net/publication/387416808_A_Skip_Connection_Generative_Adversarial_Network_with_EEG_Background_Noise_for_Motor_Imagery_Decoding" TargetMode="External"/><Relationship Id="rId15" Type="http://schemas.openxmlformats.org/officeDocument/2006/relationships/hyperlink" Target="https://www.frontiersin.org/journals/human-neuroscience/articles/10.3389/fnhum.2024.1430086/full" TargetMode="External"/><Relationship Id="rId23" Type="http://schemas.openxmlformats.org/officeDocument/2006/relationships/hyperlink" Target="https://www.frontiersin.org/journals/human-neuroscience/articles/10.3389/fnhum.2024.1430086/full" TargetMode="External"/><Relationship Id="rId28" Type="http://schemas.openxmlformats.org/officeDocument/2006/relationships/hyperlink" Target="https://link.springer.com/article/10.1186/s13634-024-01188-2" TargetMode="External"/><Relationship Id="rId36" Type="http://schemas.openxmlformats.org/officeDocument/2006/relationships/hyperlink" Target="https://www.mdpi.com/2076-3425/14/4/375" TargetMode="External"/><Relationship Id="rId10" Type="http://schemas.openxmlformats.org/officeDocument/2006/relationships/hyperlink" Target="https://link.springer.com/article/10.1186/s13634-024-01188-2" TargetMode="External"/><Relationship Id="rId19" Type="http://schemas.openxmlformats.org/officeDocument/2006/relationships/hyperlink" Target="https://www.mdpi.com/2079-9292/13/21/4310" TargetMode="External"/><Relationship Id="rId31" Type="http://schemas.openxmlformats.org/officeDocument/2006/relationships/hyperlink" Target="https://www.frontiersin.org/journals/human-neuroscience/articles/10.3389/fnhum.2024.1430086/full" TargetMode="External"/><Relationship Id="rId4" Type="http://schemas.openxmlformats.org/officeDocument/2006/relationships/webSettings" Target="webSettings.xml"/><Relationship Id="rId9" Type="http://schemas.openxmlformats.org/officeDocument/2006/relationships/hyperlink" Target="https://link.springer.com/article/10.1186/s13634-024-01188-2" TargetMode="External"/><Relationship Id="rId14" Type="http://schemas.openxmlformats.org/officeDocument/2006/relationships/hyperlink" Target="https://www.frontiersin.org/journals/human-neuroscience/articles/10.3389/fnhum.2024.1430086/full" TargetMode="External"/><Relationship Id="rId22" Type="http://schemas.openxmlformats.org/officeDocument/2006/relationships/hyperlink" Target="https://link.springer.com/article/10.1186/s13634-024-01188-2" TargetMode="External"/><Relationship Id="rId27" Type="http://schemas.openxmlformats.org/officeDocument/2006/relationships/hyperlink" Target="https://link.springer.com/article/10.1186/s13634-024-01188-2" TargetMode="External"/><Relationship Id="rId30" Type="http://schemas.openxmlformats.org/officeDocument/2006/relationships/hyperlink" Target="https://www.frontiersin.org/journals/human-neuroscience/articles/10.3389/fnhum.2024.1430086/full" TargetMode="External"/><Relationship Id="rId35" Type="http://schemas.openxmlformats.org/officeDocument/2006/relationships/hyperlink" Target="https://www.mdpi.com/2076-3425/14/4/375" TargetMode="External"/><Relationship Id="rId8" Type="http://schemas.openxmlformats.org/officeDocument/2006/relationships/hyperlink" Target="https://link.springer.com/article/10.1186/s13634-024-01188-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Ratchanon Khongsawi</cp:lastModifiedBy>
  <cp:revision>2</cp:revision>
  <dcterms:created xsi:type="dcterms:W3CDTF">2026-02-18T15:31:00Z</dcterms:created>
  <dcterms:modified xsi:type="dcterms:W3CDTF">2026-02-18T17:34:00Z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