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2C7BFD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69A6D5BA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О.Э. Маврина</w:t>
      </w:r>
    </w:p>
    <w:p w14:paraId="3BE68043" w14:textId="4CBC6EE6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А.В. Чайкин</w:t>
      </w:r>
    </w:p>
    <w:p w14:paraId="160A4088" w14:textId="11846574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Н. Николаев 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F919D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lastRenderedPageBreak/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1217870B" w14:textId="43DA7466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Успех проекта разработки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программы оценки стоимости недвижимости </w:t>
      </w: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напрямую зависит от умелого балансирования ограниченных ресурсов, жестких сроков и требуемой функциональности, что можно представить в виде треугольника компромиссов. Вершины этого треугольника представляют собой: ресурсы (бюджет, необходимое оборудование, квалификация и численность персонала), график (строго определенные сроки завершения проекта, обусловленные, например, учебным планом), и функциональность (объем и качество реализуемых функций, которые должны удовлетворить потребности заказчика).</w:t>
      </w:r>
    </w:p>
    <w:p w14:paraId="2BA46EF7" w14:textId="77777777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рамках данного проекта время является жестко зафиксированной константой, определяемой учебным планом и не подлежащей изменению. Это накладывает значительные ограничения на остальные два аспекта. Функциональность, в свою очередь, обладает большей гибкостью и подлежит согласованию с заказчиком и командой разработчиков. В случае необходимости компромисса приоритет отдается функциональности, но при этом важно обеспечить ее достаточный уровень, отвечающий основным требованиям проекта.</w:t>
      </w:r>
    </w:p>
    <w:p w14:paraId="5E41B586" w14:textId="77777777" w:rsidR="002C7BFD" w:rsidRPr="002C7BFD" w:rsidRDefault="002C7BFD" w:rsidP="002C7BF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C7BF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Ресурсы также являются гибким элементом. Для минимизации затрат и обеспечения эффективного использования имеющихся ресурсов планируется использовать гибкие подходы к распределению обязанностей внутри команды. Взаимопомощь и ротация задач между участниками проекта позволят оптимизировать использование имеющихся человеческих ресурсов и компенсировать возможные временные дефициты в отдельных областях. Однако, необходимо учитывать, что чрезмерное сокращение ресурсов может привести к снижению качества работы и увеличению рисков. Поэтому, балансирование ресурсов требует тщательного планирования и постоянного мониторинга.</w:t>
      </w:r>
    </w:p>
    <w:p w14:paraId="3B7CF249" w14:textId="4367BAE1" w:rsidR="002C7BFD" w:rsidRDefault="009A10F9" w:rsidP="002C7BFD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3821E8F" w14:textId="7D7913D7" w:rsidR="00344DFA" w:rsidRDefault="00344DFA" w:rsidP="00337133">
      <w:pPr>
        <w:pStyle w:val="1"/>
        <w:contextualSpacing/>
        <w:rPr>
          <w:color w:val="000000"/>
        </w:rPr>
      </w:pPr>
      <w:bookmarkStart w:id="2" w:name="_Toc181977428"/>
    </w:p>
    <w:p w14:paraId="28FB1199" w14:textId="77777777" w:rsidR="002C7BFD" w:rsidRPr="002C7BFD" w:rsidRDefault="002C7BFD" w:rsidP="002C7BFD"/>
    <w:p w14:paraId="78A47572" w14:textId="34434385" w:rsidR="006F02DC" w:rsidRPr="00337133" w:rsidRDefault="00950CB1" w:rsidP="00337133">
      <w:pPr>
        <w:pStyle w:val="1"/>
        <w:contextualSpacing/>
        <w:rPr>
          <w:color w:val="000000"/>
        </w:rPr>
      </w:pPr>
      <w:r>
        <w:rPr>
          <w:color w:val="000000"/>
        </w:rPr>
        <w:lastRenderedPageBreak/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4E88AE90" w14:textId="710DF396" w:rsidR="00D37F2A" w:rsidRP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37F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и эксплуатация приложения для оценки недвижимости — сложный процесс, сопряженный с множеством потенциальных рисков, которые могут существенно повлиять на его успешное завершение. Эти риски охватывают широкий спектр аспектов, включая, но не ограничиваясь: риски, связанные с технической реализацией, риски, связанные с бизнес-процессами, риски, связанные с управлением проектом, и риски, связанные с безопасностью.</w:t>
      </w:r>
    </w:p>
    <w:p w14:paraId="08FEB1D6" w14:textId="42DEE30A" w:rsidR="00D37F2A" w:rsidRDefault="00EE2893" w:rsidP="002C7BF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4F98AF9" w:rsidR="00021093" w:rsidRPr="00410AFB" w:rsidRDefault="00410AF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10AFB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конъюктуры рынка ПО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2015C63A" w:rsidR="00021093" w:rsidRPr="00A53E10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3528A71E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479D66D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Смещение данных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59909FD1" w:rsidR="00021093" w:rsidRPr="00A53E10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42877B5D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7759E779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6640831D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Несоответствие данных модели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7F793321" w:rsidR="00021093" w:rsidRPr="00A53E10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35A05DC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06DD188E" w:rsidR="00021093" w:rsidRPr="00A53E10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 w:rsidR="00F127B7" w:rsidRPr="00A53E10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091308CF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1B34E9E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2D0647B4" w:rsidR="00021093" w:rsidRPr="00A53E10" w:rsidRDefault="00410AF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Утечка</w:t>
            </w:r>
            <w:r w:rsidR="00A53E10"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 xml:space="preserve"> данных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05985801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Отсутствие поддержки и обновления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2968E6" w:rsidR="00021093" w:rsidRPr="00A53E10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1D54278A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4074D6DC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Переобучение модели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417A8A00" w:rsidR="00021093" w:rsidRPr="00A53E10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2C6B8CB2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1ADFDB67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21FEECBA" w:rsidR="00021093" w:rsidRPr="00365270" w:rsidRDefault="0036527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6527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Проблемы с интеграцией с другими системами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1F2231F1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Неудобный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1256A3F9" w:rsidR="00021093" w:rsidRPr="00A53E10" w:rsidRDefault="00A53E10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рыночных условий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Pr="00A53E10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53E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70DB8096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видно, что наибольшим приоритетом обладают риски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оявление более совершенных программ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н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есоответствие данных модели</w:t>
      </w:r>
      <w:r w:rsidR="00494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низкая точность </w:t>
      </w:r>
      <w:r w:rsidR="001A1E92">
        <w:rPr>
          <w:rFonts w:ascii="Times New Roman" w:hAnsi="Times New Roman" w:cs="Times New Roman"/>
          <w:sz w:val="28"/>
          <w:szCs w:val="28"/>
        </w:rPr>
        <w:t>оценки</w:t>
      </w:r>
      <w:r w:rsidR="00494645">
        <w:rPr>
          <w:rFonts w:ascii="Times New Roman" w:hAnsi="Times New Roman" w:cs="Times New Roman"/>
          <w:sz w:val="28"/>
          <w:szCs w:val="28"/>
        </w:rPr>
        <w:t xml:space="preserve">, </w:t>
      </w:r>
      <w:r w:rsid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п</w:t>
      </w:r>
      <w:r w:rsidR="00A53E10" w:rsidRPr="00A53E10">
        <w:rPr>
          <w:rStyle w:val="af"/>
          <w:rFonts w:ascii="Times New Roman" w:hAnsi="Times New Roman" w:cs="Times New Roman"/>
          <w:b w:val="0"/>
          <w:bCs w:val="0"/>
          <w:color w:val="212529"/>
          <w:sz w:val="28"/>
          <w:szCs w:val="28"/>
          <w:shd w:val="clear" w:color="auto" w:fill="FFFFFF"/>
        </w:rPr>
        <w:t>ереобучение модели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E27F6C4" w14:textId="7BB8C2E8" w:rsidR="009027D2" w:rsidRPr="00A53E10" w:rsidRDefault="00AA285B" w:rsidP="002C7BF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рисков проекта</w:t>
      </w:r>
    </w:p>
    <w:p w14:paraId="2903EE33" w14:textId="77777777" w:rsidR="009027D2" w:rsidRPr="00DF49BB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148"/>
        <w:gridCol w:w="3166"/>
        <w:gridCol w:w="2314"/>
        <w:gridCol w:w="2116"/>
      </w:tblGrid>
      <w:tr w:rsidR="00AA285B" w:rsidRPr="009E171C" w14:paraId="27C67609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53E10" w:rsidRPr="00C836F5" w14:paraId="13080C2F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6001C402" w:rsidR="00A53E10" w:rsidRPr="00C836F5" w:rsidRDefault="00410AFB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0AFB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конъюктуры рынка ПО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28634BBF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Потеря конкурентоспособности, снижение доли рынка, уменьшение прибыли.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328788B8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Постоянный мониторинг рынка, анализ конкурентов, инновации и улучшения собственной программы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5DC10" w14:textId="05CDDD89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Быстрая адаптация к изменениям на рынке, гибкая ценовая политика, активное продвижение и маркетинг.</w:t>
            </w:r>
          </w:p>
        </w:tc>
      </w:tr>
      <w:tr w:rsidR="00A53E10" w:rsidRPr="00C836F5" w14:paraId="46B73DFB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0D8DDA18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Смещение данных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29575577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Некорректные оценки, пристрастные результаты, недостоверные выводы, потеря доверия пользователей.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4"/>
            </w:tblGrid>
            <w:tr w:rsidR="00A53E10" w:rsidRPr="00C836F5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4FC3984D" w:rsidR="00A53E10" w:rsidRPr="00C836F5" w:rsidRDefault="008A2D32" w:rsidP="00C836F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36F5"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Тщательный отбор данных, использование разнообразных источников данных, проверка данных на наличие смещения</w:t>
                  </w:r>
                </w:p>
              </w:tc>
            </w:tr>
          </w:tbl>
          <w:p w14:paraId="7CE1F8B2" w14:textId="510C7A82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6"/>
            </w:tblGrid>
            <w:tr w:rsidR="00A53E10" w:rsidRPr="00C836F5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2D24B9B7" w:rsidR="00A53E10" w:rsidRPr="00C836F5" w:rsidRDefault="008A2D32" w:rsidP="00C836F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836F5">
                    <w:rPr>
                      <w:rFonts w:ascii="Times New Roman" w:hAnsi="Times New Roman" w:cs="Times New Roman"/>
                      <w:color w:val="212529"/>
                      <w:sz w:val="28"/>
                      <w:szCs w:val="28"/>
                      <w:shd w:val="clear" w:color="auto" w:fill="FFFFFF"/>
                    </w:rPr>
                    <w:t>Регулярный анализ данных на предмет смещения, прозрачность методов обработки данных, оценка влияния смещения на результаты.</w:t>
                  </w:r>
                </w:p>
              </w:tc>
            </w:tr>
          </w:tbl>
          <w:p w14:paraId="040ECC10" w14:textId="5998AC07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53E10" w:rsidRPr="00C836F5" w14:paraId="1F035D8D" w14:textId="77777777" w:rsidTr="00365270">
        <w:tc>
          <w:tcPr>
            <w:tcW w:w="2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5FEA9237" w:rsidR="00A53E10" w:rsidRPr="00C836F5" w:rsidRDefault="00A53E1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Несоответствие данных модели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0B8AD53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Неточные оценки, неправильные прогнозы, потеря доверия пользователей.</w:t>
            </w:r>
          </w:p>
        </w:tc>
        <w:tc>
          <w:tcPr>
            <w:tcW w:w="2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1666C5CF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Выбор адекватной модели оценки, тщательная проверка соответствия данных модели, использование методов обработки данных, учитывающих особенности данных.</w:t>
            </w:r>
          </w:p>
        </w:tc>
        <w:tc>
          <w:tcPr>
            <w:tcW w:w="2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3E94F5C2" w:rsidR="00A53E10" w:rsidRPr="00C836F5" w:rsidRDefault="008A2D32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Регулярная проверка и калибровка модели, использование методов валидации модели, постепенное улучшение модели на основе новых данных.</w:t>
            </w:r>
          </w:p>
        </w:tc>
      </w:tr>
    </w:tbl>
    <w:p w14:paraId="2FE6124C" w14:textId="77777777" w:rsidR="008A2D32" w:rsidRPr="00C836F5" w:rsidRDefault="008A2D32" w:rsidP="00C836F5">
      <w:pPr>
        <w:rPr>
          <w:rFonts w:ascii="Times New Roman" w:hAnsi="Times New Roman" w:cs="Times New Roman"/>
          <w:sz w:val="28"/>
          <w:szCs w:val="28"/>
        </w:rPr>
      </w:pPr>
      <w:r w:rsidRPr="00C836F5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10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3"/>
        <w:gridCol w:w="3166"/>
        <w:gridCol w:w="2275"/>
        <w:gridCol w:w="2666"/>
      </w:tblGrid>
      <w:tr w:rsidR="004D2521" w:rsidRPr="00C836F5" w14:paraId="298B7192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A645C" w14:textId="2D1DB316" w:rsidR="004D2521" w:rsidRPr="00C836F5" w:rsidRDefault="004D2521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E32E" w14:textId="676C2B55" w:rsidR="004D2521" w:rsidRPr="00C836F5" w:rsidRDefault="004D2521" w:rsidP="00C836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39AC" w14:textId="3BC73BA3" w:rsidR="004D2521" w:rsidRPr="00C836F5" w:rsidRDefault="004D2521" w:rsidP="00C836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CC8" w14:textId="6547BB4C" w:rsidR="004D2521" w:rsidRPr="00C836F5" w:rsidRDefault="004D2521" w:rsidP="00C836F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365270" w:rsidRPr="00C836F5" w14:paraId="7D29160C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FED1" w14:textId="758156E9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Низкая точность оценки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2725D" w14:textId="7DF0201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Потеря доверия пользователей, неверные решения, финансовые потери.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A3CD7" w14:textId="000B8DC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Использование точных и актуальных данных, разработка и использование надежной модели оценки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CE2E5" w14:textId="564B2EDC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Указание на возможный диапазон погрешности в оценке, прозрачность метода оценки, использование дополнительных методов проверки оценки</w:t>
            </w:r>
          </w:p>
        </w:tc>
      </w:tr>
      <w:tr w:rsidR="00365270" w:rsidRPr="00C836F5" w14:paraId="03325C01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C345B" w14:textId="0DD5535B" w:rsidR="00365270" w:rsidRPr="00C836F5" w:rsidRDefault="00410AFB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 xml:space="preserve">Утечка </w:t>
            </w:r>
            <w:r w:rsidR="00365270"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данных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16564" w14:textId="47142290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Утечка конфиденциальной информации, штрафы, репутационный ущерб, потеря доверия пользователей.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BA178" w14:textId="7B847B0F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Шифрование данных, контроль доступа, регулярное обновление программного обеспечения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E410C" w14:textId="256E70B2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Быстрое реагирование на инциденты безопасности, разработка планов восстановления после инцидентов, страхование от рисков</w:t>
            </w:r>
          </w:p>
        </w:tc>
      </w:tr>
      <w:tr w:rsidR="00365270" w:rsidRPr="00C836F5" w14:paraId="611AB311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265CB5D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Отсутствие поддержки и обновления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6EE32BF5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Устаревание программы, снижение точности оценок, уязвимости безопасности, потеря конкурентоспособности.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6D99404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Регулярное обновление программы, предоставление технической поддержки, создание сообщества пользователей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CF409" w14:textId="40F407B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Планирование обновления, предоставление документации и обучающих материалов.</w:t>
            </w:r>
          </w:p>
        </w:tc>
      </w:tr>
      <w:tr w:rsidR="00365270" w:rsidRPr="00C836F5" w14:paraId="4211F3EE" w14:textId="77777777" w:rsidTr="00365270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32C9C2AF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Переобучение модели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764DCBF0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Высокая точность на тренировочных данных, низкая точность на новых данных, неправильные прогнозы.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19169850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Использование методов регуляризации, разбиение данных на тренировочные и тестовые вы</w:t>
            </w:r>
            <w:r w:rsidR="006236B1"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борки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64134C6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Мониторинг производительности модели на новых данных, регулярное переобучение модели с использованием новых данных.</w:t>
            </w:r>
          </w:p>
        </w:tc>
      </w:tr>
    </w:tbl>
    <w:p w14:paraId="69E09442" w14:textId="77777777" w:rsidR="006236B1" w:rsidRPr="00C836F5" w:rsidRDefault="006236B1" w:rsidP="00C836F5">
      <w:r w:rsidRPr="00C836F5">
        <w:br w:type="page"/>
      </w:r>
    </w:p>
    <w:tbl>
      <w:tblPr>
        <w:tblpPr w:leftFromText="180" w:rightFromText="180" w:horzAnchor="margin" w:tblpY="576"/>
        <w:tblW w:w="10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913"/>
        <w:gridCol w:w="3166"/>
        <w:gridCol w:w="2275"/>
        <w:gridCol w:w="2666"/>
      </w:tblGrid>
      <w:tr w:rsidR="006236B1" w:rsidRPr="00C836F5" w14:paraId="2DCFECB5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97C93" w14:textId="01149CAA" w:rsidR="006236B1" w:rsidRPr="00C836F5" w:rsidRDefault="006236B1" w:rsidP="00C836F5">
            <w:pPr>
              <w:spacing w:after="0" w:line="240" w:lineRule="auto"/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CF8A1" w14:textId="0ECAE5D3" w:rsidR="006236B1" w:rsidRPr="00C836F5" w:rsidRDefault="006236B1" w:rsidP="00C836F5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B2189" w14:textId="18DF8EBF" w:rsidR="006236B1" w:rsidRPr="00C836F5" w:rsidRDefault="006236B1" w:rsidP="00C836F5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277F0" w14:textId="5373F21E" w:rsidR="006236B1" w:rsidRPr="00C836F5" w:rsidRDefault="006236B1" w:rsidP="00C836F5">
            <w:pPr>
              <w:spacing w:after="0" w:line="240" w:lineRule="auto"/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</w:pPr>
            <w:r w:rsidRPr="00C836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365270" w:rsidRPr="00C836F5" w14:paraId="3FFADD5E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DA83949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Проблемы с интеграцией с другими системами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2085607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Ограниченная функциональность программы, невозможность использования дополнительных данных, пониженная эффективность работы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4192EDAB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Тщательное планирование интеграции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3279124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Разработка программы с модульной архитектурой позволит легко заменить или обновить отдельные модули без изменения всей системы</w:t>
            </w:r>
          </w:p>
        </w:tc>
      </w:tr>
      <w:tr w:rsidR="00365270" w:rsidRPr="00C836F5" w14:paraId="065C8397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416A12CC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Неудобный интерфейс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365270" w:rsidRPr="00C836F5" w14:paraId="48F9A596" w14:textId="77777777" w:rsidTr="006236B1"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06C15907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Изменение рыночных условий</w:t>
            </w:r>
          </w:p>
        </w:tc>
        <w:tc>
          <w:tcPr>
            <w:tcW w:w="3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1D98F6B5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Низкая точность оценок, неправильные прогнозы, потеря доверия пользователей.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347F1AE4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Регулярный мониторинг рынка, использование динамических моделей оценки, включение в модель факторов, учитывающих изменения рыночных условий.</w:t>
            </w:r>
          </w:p>
        </w:tc>
        <w:tc>
          <w:tcPr>
            <w:tcW w:w="2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1D9E1E62" w:rsidR="00365270" w:rsidRPr="00C836F5" w:rsidRDefault="00365270" w:rsidP="00C836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36F5">
              <w:rPr>
                <w:rFonts w:ascii="Times New Roman" w:hAnsi="Times New Roman" w:cs="Times New Roman"/>
                <w:color w:val="212529"/>
                <w:sz w:val="28"/>
                <w:szCs w:val="28"/>
                <w:shd w:val="clear" w:color="auto" w:fill="FFFFFF"/>
              </w:rPr>
              <w:t>Отображение неопределенности в оценках, предупреждение пользователей о возможных ошибках, обновление модели оценки с учетом изменений на рынке.</w:t>
            </w:r>
          </w:p>
        </w:tc>
      </w:tr>
    </w:tbl>
    <w:p w14:paraId="0F87A404" w14:textId="77777777" w:rsidR="006236B1" w:rsidRPr="00365270" w:rsidRDefault="006236B1" w:rsidP="006236B1">
      <w:pPr>
        <w:rPr>
          <w:rFonts w:ascii="Times New Roman" w:hAnsi="Times New Roman" w:cs="Times New Roman"/>
          <w:sz w:val="28"/>
          <w:szCs w:val="28"/>
        </w:rPr>
      </w:pPr>
      <w:r w:rsidRPr="00365270">
        <w:rPr>
          <w:rFonts w:ascii="Times New Roman" w:hAnsi="Times New Roman" w:cs="Times New Roman"/>
          <w:sz w:val="28"/>
          <w:szCs w:val="28"/>
        </w:rPr>
        <w:t>Продолжение таблицы 3</w:t>
      </w:r>
    </w:p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DB32" w14:textId="77777777" w:rsidR="00F919D9" w:rsidRDefault="00F919D9" w:rsidP="003066A5">
      <w:pPr>
        <w:spacing w:after="0" w:line="240" w:lineRule="auto"/>
      </w:pPr>
      <w:r>
        <w:separator/>
      </w:r>
    </w:p>
  </w:endnote>
  <w:endnote w:type="continuationSeparator" w:id="0">
    <w:p w14:paraId="02D29131" w14:textId="77777777" w:rsidR="00F919D9" w:rsidRDefault="00F919D9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21D91" w14:textId="77777777" w:rsidR="00F919D9" w:rsidRDefault="00F919D9" w:rsidP="003066A5">
      <w:pPr>
        <w:spacing w:after="0" w:line="240" w:lineRule="auto"/>
      </w:pPr>
      <w:r>
        <w:separator/>
      </w:r>
    </w:p>
  </w:footnote>
  <w:footnote w:type="continuationSeparator" w:id="0">
    <w:p w14:paraId="14B38516" w14:textId="77777777" w:rsidR="00F919D9" w:rsidRDefault="00F919D9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A1E92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BDE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C7BFD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4DFA"/>
    <w:rsid w:val="003450CF"/>
    <w:rsid w:val="0035362D"/>
    <w:rsid w:val="00360EE0"/>
    <w:rsid w:val="00361E19"/>
    <w:rsid w:val="00364159"/>
    <w:rsid w:val="00365270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0AFB"/>
    <w:rsid w:val="00410DC4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94645"/>
    <w:rsid w:val="004A10BD"/>
    <w:rsid w:val="004A35AC"/>
    <w:rsid w:val="004A421B"/>
    <w:rsid w:val="004B2297"/>
    <w:rsid w:val="004D2521"/>
    <w:rsid w:val="004D4321"/>
    <w:rsid w:val="004D45E9"/>
    <w:rsid w:val="004D7664"/>
    <w:rsid w:val="004E289D"/>
    <w:rsid w:val="004E5DD0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236B1"/>
    <w:rsid w:val="00631C74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A4FAC"/>
    <w:rsid w:val="006B02FF"/>
    <w:rsid w:val="006B1666"/>
    <w:rsid w:val="006B16B6"/>
    <w:rsid w:val="006B3BB7"/>
    <w:rsid w:val="006B4147"/>
    <w:rsid w:val="006B43F1"/>
    <w:rsid w:val="006C10D8"/>
    <w:rsid w:val="006C15AD"/>
    <w:rsid w:val="006C4C32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1ACB"/>
    <w:rsid w:val="00735D6D"/>
    <w:rsid w:val="007458EE"/>
    <w:rsid w:val="0074633B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11E6D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A2D32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027D2"/>
    <w:rsid w:val="00914E7B"/>
    <w:rsid w:val="0091735A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96D00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53E10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36F5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2A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27B7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919D9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SancheD inc. ChatiuM</Company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Артем Чайкин</cp:lastModifiedBy>
  <cp:revision>8</cp:revision>
  <cp:lastPrinted>2023-12-25T17:21:00Z</cp:lastPrinted>
  <dcterms:created xsi:type="dcterms:W3CDTF">2024-11-20T04:18:00Z</dcterms:created>
  <dcterms:modified xsi:type="dcterms:W3CDTF">2024-12-04T05:32:00Z</dcterms:modified>
</cp:coreProperties>
</file>