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6480" w14:textId="77777777" w:rsidR="000F6FF2" w:rsidRPr="000F6FF2" w:rsidRDefault="000F6FF2" w:rsidP="000F6FF2">
      <w:pPr>
        <w:tabs>
          <w:tab w:val="left" w:pos="180"/>
          <w:tab w:val="left" w:pos="936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6DFE" wp14:editId="082A6106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DE638" id="Прямоугольник 6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" filled="f" stroked="f" strokeweight="1.5pt">
                <w10:wrap anchorx="page" anchory="page"/>
              </v:rect>
            </w:pict>
          </mc:Fallback>
        </mc:AlternateContent>
      </w:r>
      <w:r w:rsidRPr="000F6F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10949D5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</w:t>
      </w:r>
    </w:p>
    <w:p w14:paraId="3C625E3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C5957D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«ОРЕНБУРГСКИЙ ГОСУДАРСТВЕННЫЙ УНИВЕРСИТЕТ»</w:t>
      </w:r>
    </w:p>
    <w:p w14:paraId="4B049BA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414D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05300DF1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9392D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Кафедра математики и цифровых технологий </w:t>
      </w:r>
    </w:p>
    <w:p w14:paraId="7B7630F3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0E67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D65DBD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3ED6F4D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B30B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F6FF2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2C08FC87" w14:textId="327BDAD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FCCA04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по дисциплине «Современные средства разработки программного обеспечения»</w:t>
      </w:r>
    </w:p>
    <w:p w14:paraId="182DD0D0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62E21" w14:textId="54C84F42" w:rsidR="000F6FF2" w:rsidRPr="000F6FF2" w:rsidRDefault="00647D6C" w:rsidP="00647D6C">
      <w:pPr>
        <w:pStyle w:val="a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 прототипа интерфейса пользователя системы</w:t>
      </w:r>
    </w:p>
    <w:p w14:paraId="1FE4AE0A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F5677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6FF2">
        <w:rPr>
          <w:rFonts w:ascii="Times New Roman" w:eastAsia="Calibri" w:hAnsi="Times New Roman" w:cs="Times New Roman"/>
          <w:sz w:val="32"/>
          <w:szCs w:val="28"/>
        </w:rPr>
        <w:t>ОГУ 09.03.02. 7022. 990</w:t>
      </w:r>
      <w:r w:rsidRPr="000F6FF2">
        <w:rPr>
          <w:rFonts w:ascii="Times New Roman" w:eastAsia="Calibri" w:hAnsi="Times New Roman" w:cs="Times New Roman"/>
          <w:sz w:val="36"/>
          <w:szCs w:val="28"/>
        </w:rPr>
        <w:t xml:space="preserve"> </w:t>
      </w:r>
      <w:r w:rsidRPr="000F6FF2">
        <w:rPr>
          <w:rFonts w:ascii="Times New Roman" w:eastAsia="Calibri" w:hAnsi="Times New Roman" w:cs="Times New Roman"/>
          <w:sz w:val="32"/>
          <w:szCs w:val="28"/>
        </w:rPr>
        <w:t>О</w:t>
      </w:r>
    </w:p>
    <w:p w14:paraId="3B8EEBB1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74F4A643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689B44AF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27A6E097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4802D3BA" w14:textId="77777777" w:rsidR="000F6FF2" w:rsidRPr="000F6FF2" w:rsidRDefault="000F6FF2" w:rsidP="000F6FF2">
      <w:pPr>
        <w:spacing w:after="0" w:line="240" w:lineRule="auto"/>
        <w:ind w:left="5245" w:right="170"/>
        <w:rPr>
          <w:rFonts w:ascii="Times New Roman" w:eastAsia="Calibri" w:hAnsi="Times New Roman" w:cs="Times New Roman"/>
          <w:sz w:val="28"/>
          <w:szCs w:val="28"/>
        </w:rPr>
      </w:pPr>
    </w:p>
    <w:p w14:paraId="2F815C5D" w14:textId="77777777" w:rsidR="000F6FF2" w:rsidRPr="000F6FF2" w:rsidRDefault="000F6FF2" w:rsidP="000F6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134CE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5F136E38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07783AB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_________________И.В. Минина</w:t>
      </w:r>
    </w:p>
    <w:p w14:paraId="2A70D57F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«___»__________________2024 г.</w:t>
      </w:r>
    </w:p>
    <w:p w14:paraId="45BB3544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73A29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21ИСТ(б)АДМО</w:t>
      </w:r>
    </w:p>
    <w:p w14:paraId="5C7F032C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_______________О.Э. Маврина</w:t>
      </w:r>
    </w:p>
    <w:p w14:paraId="0FA98561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_______________А.В. Чайкин</w:t>
      </w:r>
    </w:p>
    <w:p w14:paraId="756E9E4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_______________Е.Н. Николаев</w:t>
      </w:r>
    </w:p>
    <w:p w14:paraId="2FBABA93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«___»__________________2024 г.</w:t>
      </w:r>
    </w:p>
    <w:p w14:paraId="2994567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C614DB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1AF88A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11BD9DF4" w14:textId="5CD8DC0D" w:rsid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067EBEE6" w14:textId="77777777" w:rsidR="000F6FF2" w:rsidRP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3261489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BD15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Оренбург 2024</w:t>
      </w:r>
    </w:p>
    <w:p w14:paraId="2E4485C8" w14:textId="77777777" w:rsidR="000F6FF2" w:rsidRDefault="000F6FF2" w:rsidP="004045B7">
      <w:pPr>
        <w:ind w:firstLine="720"/>
        <w:jc w:val="both"/>
      </w:pPr>
    </w:p>
    <w:p w14:paraId="57906D84" w14:textId="65AD9A43" w:rsidR="004045B7" w:rsidRPr="00301296" w:rsidRDefault="00E43556" w:rsidP="004045B7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r w:rsidRPr="00301296">
        <w:rPr>
          <w:rFonts w:ascii="Times New Roman" w:hAnsi="Times New Roman" w:cs="Times New Roman"/>
          <w:b/>
          <w:sz w:val="32"/>
          <w:szCs w:val="28"/>
        </w:rPr>
        <w:t>-диаграмм</w:t>
      </w:r>
      <w:r w:rsidR="00802B7B">
        <w:rPr>
          <w:rFonts w:ascii="Times New Roman" w:hAnsi="Times New Roman" w:cs="Times New Roman"/>
          <w:b/>
          <w:sz w:val="32"/>
          <w:szCs w:val="28"/>
        </w:rPr>
        <w:t>а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 с текстовым описанием сущностей и процессов в ней.</w:t>
      </w:r>
    </w:p>
    <w:p w14:paraId="512013DD" w14:textId="1E0B1F82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 xml:space="preserve">DFD (Data Flow Diagram)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это метод визуализации потоков данных и процессов в информационных системах. Он позволяет описать передвижение данных между процессами, хранилищами данных и внешними сущностями. Включает различные элементы: процессы, потоки данных, хранилища данных и внешние сущности. Процессы представляют действия или операции над данными, потоки данных отображают перемещение данных, хранилища данных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места для сохранения или извлечения данных, а внешние сущности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4045B7">
        <w:rPr>
          <w:rFonts w:ascii="Times New Roman" w:hAnsi="Times New Roman" w:cs="Times New Roman"/>
          <w:sz w:val="28"/>
          <w:szCs w:val="28"/>
        </w:rPr>
        <w:t xml:space="preserve"> внешние источники или получатели данных.</w:t>
      </w:r>
    </w:p>
    <w:p w14:paraId="56A6F78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>DFD применяется для анализа и проектирования информационных систем, определения потоков данных и взаимодействия компонентов системы. Основными компонентами DFD являются внешние сущности, системы и подсистемы, процессы, накопители данных и потоки данных.</w:t>
      </w:r>
    </w:p>
    <w:p w14:paraId="5E73B623" w14:textId="5B680BB5" w:rsid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 xml:space="preserve">Для рассматриваемой предметной области будет создана контекстная диаграмма в нотации DFD, которая учитывает внешние сущности, системы и подсистемы, процессы, накопители данных и потоки данных, </w:t>
      </w:r>
      <w:r w:rsidRPr="004045B7"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>оторая представлена на рисунке 1</w:t>
      </w:r>
      <w:r w:rsidRPr="004045B7">
        <w:rPr>
          <w:rFonts w:cs="Times New Roman"/>
          <w:sz w:val="28"/>
          <w:lang w:val="ru-RU"/>
        </w:rPr>
        <w:t>.</w:t>
      </w:r>
    </w:p>
    <w:p w14:paraId="41960BED" w14:textId="77777777" w:rsidR="00301296" w:rsidRPr="004045B7" w:rsidRDefault="00301296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34B0F67A" w14:textId="022FF204" w:rsidR="002F6AA5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44086" wp14:editId="2E13236B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605" w14:textId="3B967A6B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>Рисунок</w:t>
      </w:r>
      <w:r>
        <w:rPr>
          <w:rFonts w:cs="Times New Roman"/>
          <w:sz w:val="28"/>
          <w:szCs w:val="28"/>
          <w:lang w:val="ru-RU"/>
        </w:rPr>
        <w:t xml:space="preserve"> 1</w:t>
      </w:r>
      <w:r w:rsidRPr="004045B7">
        <w:rPr>
          <w:rFonts w:cs="Times New Roman"/>
          <w:sz w:val="28"/>
          <w:szCs w:val="28"/>
          <w:lang w:val="ru-RU"/>
        </w:rPr>
        <w:t xml:space="preserve"> </w:t>
      </w:r>
      <w:r w:rsidRPr="00400E61">
        <w:rPr>
          <w:rFonts w:cs="Times New Roman"/>
          <w:sz w:val="28"/>
          <w:lang w:val="ru-RU"/>
        </w:rPr>
        <w:t xml:space="preserve">– Контекстная диаграмма в нотации </w:t>
      </w:r>
      <w:r w:rsidRPr="00400E61">
        <w:rPr>
          <w:rFonts w:cs="Times New Roman"/>
          <w:sz w:val="28"/>
        </w:rPr>
        <w:t>DFD</w:t>
      </w:r>
    </w:p>
    <w:p w14:paraId="16E331DE" w14:textId="77777777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6798B73" w14:textId="63A709F0" w:rsidR="004045B7" w:rsidRPr="00400E61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На рисунке 1</w:t>
      </w:r>
      <w:r w:rsidRPr="00400E61">
        <w:rPr>
          <w:rFonts w:cs="Times New Roman"/>
          <w:sz w:val="28"/>
          <w:lang w:val="ru-RU"/>
        </w:rPr>
        <w:t xml:space="preserve"> представлена контекстная диаграмма в нотации </w:t>
      </w:r>
      <w:r w:rsidRPr="00400E61">
        <w:rPr>
          <w:rFonts w:cs="Times New Roman"/>
          <w:sz w:val="28"/>
        </w:rPr>
        <w:t>DFD</w:t>
      </w:r>
      <w:r w:rsidRPr="00400E61">
        <w:rPr>
          <w:rFonts w:cs="Times New Roman"/>
          <w:sz w:val="28"/>
          <w:lang w:val="ru-RU"/>
        </w:rPr>
        <w:t xml:space="preserve">. В нем указаны сущности, которые взаимодействуют с </w:t>
      </w:r>
      <w:r w:rsidR="009A042D">
        <w:rPr>
          <w:rFonts w:cs="Times New Roman"/>
          <w:sz w:val="28"/>
          <w:lang w:val="ru-RU"/>
        </w:rPr>
        <w:t>программой</w:t>
      </w:r>
      <w:r w:rsidRPr="00400E61">
        <w:rPr>
          <w:rFonts w:cs="Times New Roman"/>
          <w:sz w:val="28"/>
          <w:lang w:val="ru-RU"/>
        </w:rPr>
        <w:t xml:space="preserve">. Сущностями в данной диаграмме являются </w:t>
      </w:r>
      <w:r w:rsidRPr="00802B7B">
        <w:rPr>
          <w:rFonts w:cs="Times New Roman"/>
          <w:sz w:val="28"/>
          <w:lang w:val="ru-RU"/>
        </w:rPr>
        <w:t xml:space="preserve">администратор, риелтор и </w:t>
      </w:r>
      <w:r w:rsidRPr="00802B7B">
        <w:rPr>
          <w:rFonts w:cs="Times New Roman"/>
          <w:sz w:val="28"/>
          <w:lang w:val="ru-RU"/>
        </w:rPr>
        <w:lastRenderedPageBreak/>
        <w:t>клиент.</w:t>
      </w:r>
      <w:r w:rsidRPr="00400E61">
        <w:rPr>
          <w:rFonts w:cs="Times New Roman"/>
          <w:sz w:val="28"/>
          <w:lang w:val="ru-RU"/>
        </w:rPr>
        <w:t xml:space="preserve"> Оставшиеся блоки на диаграмме являются хранилищами данных, которые представляют из себя таблицы в базе данных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оценки стоимости недвижимости</w:t>
      </w:r>
      <w:r w:rsidRPr="00400E61">
        <w:rPr>
          <w:rFonts w:cs="Times New Roman"/>
          <w:sz w:val="28"/>
          <w:lang w:val="ru-RU"/>
        </w:rPr>
        <w:t>.</w:t>
      </w:r>
    </w:p>
    <w:p w14:paraId="401B8FB9" w14:textId="416B4938" w:rsidR="000B462B" w:rsidRDefault="004045B7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0E61">
        <w:rPr>
          <w:rFonts w:cs="Times New Roman"/>
          <w:sz w:val="28"/>
          <w:lang w:val="ru-RU"/>
        </w:rPr>
        <w:t xml:space="preserve">Для более подробного описания взаимодействия хранилищ данных и сущностей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была создана диаграмма декомпозиции. Данная диаграмма опишет все действия, которые происходят при взаимодействии сущностей. Так же подробно описывает возможности будущей программы. Диаграмма декомпо</w:t>
      </w:r>
      <w:r>
        <w:rPr>
          <w:rFonts w:cs="Times New Roman"/>
          <w:sz w:val="28"/>
          <w:lang w:val="ru-RU"/>
        </w:rPr>
        <w:t>зиции представлена на рисунке 2</w:t>
      </w:r>
      <w:r w:rsidRPr="00400E61">
        <w:rPr>
          <w:rFonts w:cs="Times New Roman"/>
          <w:sz w:val="28"/>
          <w:lang w:val="ru-RU"/>
        </w:rPr>
        <w:t>.</w:t>
      </w:r>
    </w:p>
    <w:p w14:paraId="4BE4AF8D" w14:textId="77777777" w:rsidR="00972A72" w:rsidRPr="00972A72" w:rsidRDefault="00972A72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20CC77A" w14:textId="0AF8DDB6" w:rsidR="004045B7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E3329" wp14:editId="6BA686C7">
            <wp:extent cx="5940425" cy="3490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199" w14:textId="37C886B1" w:rsidR="004045B7" w:rsidRPr="00301296" w:rsidRDefault="004045B7" w:rsidP="002F6AA5">
      <w:pPr>
        <w:jc w:val="both"/>
        <w:rPr>
          <w:rFonts w:ascii="Times New Roman" w:hAnsi="Times New Roman" w:cs="Times New Roman"/>
          <w:sz w:val="28"/>
        </w:rPr>
      </w:pPr>
      <w:r w:rsidRPr="00301296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301296">
        <w:rPr>
          <w:rFonts w:ascii="Times New Roman" w:hAnsi="Times New Roman" w:cs="Times New Roman"/>
          <w:sz w:val="28"/>
        </w:rPr>
        <w:t>Диаграмма декомпозиции в нотации DFD</w:t>
      </w:r>
    </w:p>
    <w:p w14:paraId="22E4133D" w14:textId="22C2C3F5" w:rsidR="004045B7" w:rsidRDefault="004045B7">
      <w:pPr>
        <w:spacing w:after="160" w:line="259" w:lineRule="auto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24E45BB5" w14:textId="04B9FA48" w:rsidR="004045B7" w:rsidRPr="00301296" w:rsidRDefault="00301296" w:rsidP="009A042D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9A042D">
        <w:rPr>
          <w:rFonts w:ascii="Times New Roman" w:hAnsi="Times New Roman" w:cs="Times New Roman"/>
          <w:b/>
          <w:sz w:val="32"/>
          <w:szCs w:val="28"/>
        </w:rPr>
        <w:tab/>
        <w:t>Построение д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иаграмма активности </w:t>
      </w:r>
    </w:p>
    <w:p w14:paraId="2A79E31D" w14:textId="2BAC6828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Диаграмма деятельности </w:t>
      </w:r>
      <w:r w:rsidR="00485B3E">
        <w:rPr>
          <w:rFonts w:ascii="Times New Roman" w:hAnsi="Times New Roman" w:cs="Times New Roman"/>
          <w:sz w:val="28"/>
          <w:szCs w:val="28"/>
        </w:rPr>
        <w:t>–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это графическое средство, которое позволяет наглядно представить пошаговую последовательность действий или процессов в рамках системы или программы. Она визуализирует поток работы, демонстрируя, как взаимодействуют различные элементы системы для достижения определенной цели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.</w:t>
      </w:r>
    </w:p>
    <w:p w14:paraId="210A9033" w14:textId="77777777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деятельности, используемая в языке моделирования UML, представляет собой схему с узлами, которые изображают отдельные действия, и стрелками, которые отображают направление потока управления или передачу данных между действиями.</w:t>
      </w:r>
    </w:p>
    <w:p w14:paraId="2D4AC500" w14:textId="51BB82A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В ходе исследования 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оценки недвижимости и ее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дальнейшего использования в рамках предоставления услуг была разработана диаграмма деятельности, иллюстрирующая процесс </w:t>
      </w:r>
    </w:p>
    <w:p w14:paraId="6DA6EE0F" w14:textId="019920D8" w:rsidR="004045B7" w:rsidRDefault="009A042D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 представлена на рисунке 3.</w:t>
      </w:r>
    </w:p>
    <w:p w14:paraId="6A8D9EB0" w14:textId="77777777" w:rsidR="00886251" w:rsidRPr="00886251" w:rsidRDefault="00886251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</w:p>
    <w:p w14:paraId="16782B64" w14:textId="095A5A21" w:rsidR="004045B7" w:rsidRDefault="00AB3CBC" w:rsidP="009A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C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066AC" wp14:editId="138F5265">
            <wp:extent cx="3153708" cy="5608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591" cy="56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3DD" w14:textId="3FA62E1D" w:rsidR="004045B7" w:rsidRDefault="009A042D" w:rsidP="00886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>Рисунок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lang w:bidi="en-US"/>
        </w:rPr>
        <w:t xml:space="preserve"> - 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</w:t>
      </w:r>
      <w:r w:rsidR="004045B7">
        <w:rPr>
          <w:rFonts w:ascii="Times New Roman" w:hAnsi="Times New Roman" w:cs="Times New Roman"/>
          <w:sz w:val="28"/>
          <w:szCs w:val="28"/>
        </w:rPr>
        <w:br w:type="page"/>
      </w:r>
    </w:p>
    <w:p w14:paraId="539063A5" w14:textId="259A6654" w:rsidR="00E43556" w:rsidRPr="00301296" w:rsidRDefault="00301296" w:rsidP="00301296">
      <w:pPr>
        <w:pStyle w:val="a6"/>
        <w:numPr>
          <w:ilvl w:val="0"/>
          <w:numId w:val="9"/>
        </w:numPr>
        <w:ind w:left="0" w:firstLine="709"/>
        <w:jc w:val="both"/>
        <w:rPr>
          <w:rFonts w:cs="Times New Roman"/>
          <w:b/>
          <w:sz w:val="32"/>
          <w:szCs w:val="28"/>
          <w:lang w:val="ru-RU"/>
        </w:rPr>
      </w:pPr>
      <w:r w:rsidRPr="00301296">
        <w:rPr>
          <w:rFonts w:cs="Times New Roman"/>
          <w:b/>
          <w:sz w:val="32"/>
          <w:szCs w:val="28"/>
          <w:lang w:val="ru-RU"/>
        </w:rPr>
        <w:lastRenderedPageBreak/>
        <w:t>К</w:t>
      </w:r>
      <w:r w:rsidR="00E43556" w:rsidRPr="00301296">
        <w:rPr>
          <w:rFonts w:cs="Times New Roman"/>
          <w:b/>
          <w:sz w:val="32"/>
          <w:szCs w:val="28"/>
          <w:lang w:val="ru-RU"/>
        </w:rPr>
        <w:t>онцептуальный дизайн разрабатываемой программной системы в виде совокупности форм</w:t>
      </w:r>
    </w:p>
    <w:p w14:paraId="544BAD50" w14:textId="5FC77902" w:rsidR="00913091" w:rsidRDefault="004856A4" w:rsidP="00D03807">
      <w:pPr>
        <w:pStyle w:val="a5"/>
        <w:rPr>
          <w:sz w:val="28"/>
          <w:szCs w:val="28"/>
        </w:rPr>
      </w:pPr>
      <w:r w:rsidRPr="004856A4">
        <w:rPr>
          <w:noProof/>
          <w:sz w:val="28"/>
          <w:szCs w:val="28"/>
        </w:rPr>
        <w:drawing>
          <wp:inline distT="0" distB="0" distL="0" distR="0" wp14:anchorId="027A35CB" wp14:editId="2D151286">
            <wp:extent cx="5940425" cy="2379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C95" w14:textId="67E3F9F6" w:rsidR="004045B7" w:rsidRDefault="004045B7" w:rsidP="007C3E29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042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972A72">
        <w:rPr>
          <w:sz w:val="28"/>
          <w:szCs w:val="28"/>
        </w:rPr>
        <w:t xml:space="preserve">Вход в </w:t>
      </w:r>
      <w:r>
        <w:rPr>
          <w:sz w:val="28"/>
          <w:szCs w:val="28"/>
        </w:rPr>
        <w:t>программ</w:t>
      </w:r>
      <w:r w:rsidR="00972A7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</w:p>
    <w:p w14:paraId="2FF94E60" w14:textId="77777777" w:rsidR="007C3E29" w:rsidRDefault="007C3E29" w:rsidP="007C3E29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3BAFF23" w14:textId="58AA7E15" w:rsidR="009A042D" w:rsidRPr="007C3E29" w:rsidRDefault="00301296" w:rsidP="00CE4520">
      <w:pPr>
        <w:pStyle w:val="a6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32"/>
          <w:szCs w:val="32"/>
          <w:lang w:val="ru-RU" w:eastAsia="ru-RU"/>
        </w:rPr>
      </w:pPr>
      <w:r w:rsidRPr="007C3E29">
        <w:rPr>
          <w:rFonts w:cs="Times New Roman"/>
          <w:b/>
          <w:sz w:val="32"/>
          <w:szCs w:val="32"/>
          <w:lang w:val="ru-RU"/>
        </w:rPr>
        <w:t xml:space="preserve">Описание </w:t>
      </w:r>
      <w:r w:rsidR="009A042D" w:rsidRPr="007C3E29">
        <w:rPr>
          <w:rFonts w:cs="Times New Roman"/>
          <w:b/>
          <w:sz w:val="32"/>
          <w:szCs w:val="32"/>
          <w:lang w:val="ru-RU"/>
        </w:rPr>
        <w:t>эргономические требования к разрабатываемой системе (</w:t>
      </w:r>
      <w:r w:rsidR="00E43556" w:rsidRPr="007C3E29">
        <w:rPr>
          <w:rFonts w:cs="Times New Roman"/>
          <w:b/>
          <w:sz w:val="32"/>
          <w:szCs w:val="32"/>
          <w:lang w:val="ru-RU"/>
        </w:rPr>
        <w:t xml:space="preserve">стандарт ГОСТ Р 55241.1-2012 </w:t>
      </w:r>
    </w:p>
    <w:p w14:paraId="7D410DB4" w14:textId="77777777" w:rsidR="009A042D" w:rsidRDefault="009A042D" w:rsidP="009A042D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</w:p>
    <w:p w14:paraId="2C4E7401" w14:textId="7826A2D0" w:rsidR="00D03807" w:rsidRPr="009A042D" w:rsidRDefault="00D03807" w:rsidP="009A042D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A04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эргономические требования к разрабатываемой программе оценки недвижимости:</w:t>
      </w:r>
    </w:p>
    <w:p w14:paraId="58C51F55" w14:textId="679DCE6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Интерфейс:</w:t>
      </w:r>
    </w:p>
    <w:p w14:paraId="1D4FD8F9" w14:textId="5A1CE716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быть простым и интуитивно понятным для пользователей с разным у</w:t>
      </w:r>
      <w:r w:rsidR="00301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ровнем компьютерной грамотности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1B437AD0" w14:textId="2A822F4E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 элементы интерфейса должны быть расположены логично и последовательно, чтобы пользователи могли легко найти нужную информацию и выполнить необходимые действия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06CB3371" w14:textId="2F56239C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нтерфейс должен быть визуально привлекательным и легко читаемым. 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Используя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достаточный контраст между фоном и текстом, выбира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ем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удобные шрифты и размеры текста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C811A2B" w14:textId="7810AA59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соответств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ует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общепринятым стандартам пользовательского интерфейса (GUI), использу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стандартные иконки и элементы управления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FD5AC3A" w14:textId="3EB6415C" w:rsid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нтерфейс должен быть доступен для пользователей с ограниченными возможностями. 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редусмотри</w:t>
      </w:r>
      <w:r w:rsidR="007C3E2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возможность увеличения размера шрифта, использование альтернативных методов ввода и вывода информации.</w:t>
      </w:r>
    </w:p>
    <w:p w14:paraId="7725D4E6" w14:textId="77777777" w:rsidR="009A042D" w:rsidRPr="00D03807" w:rsidRDefault="009A042D" w:rsidP="009A042D">
      <w:pPr>
        <w:shd w:val="clear" w:color="auto" w:fill="FFFFFF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33D074A" w14:textId="2C173D28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Функциональность:</w:t>
      </w:r>
    </w:p>
    <w:p w14:paraId="574D49AB" w14:textId="16E0853B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быть эффективной и позволять пользователям быстро и легко получить необходимую информацию и выполнить задачи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B101045" w14:textId="7BB7EB76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быть гибкой и позволять пользователям настраивать ее под свои нужды. Например, предусмотрите возможность изменения параметров расчета стоимости, выбора методов оценки и т.д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24D0E2B" w14:textId="3EF38409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высокую точность расчетов и анализа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5FB46E39" w14:textId="0D7AD69C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безопасность данных пользователей.</w:t>
      </w:r>
    </w:p>
    <w:p w14:paraId="27F57A3E" w14:textId="4838260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802B7B">
        <w:rPr>
          <w:rFonts w:eastAsia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Соответствие требованиям заказчика:</w:t>
      </w:r>
    </w:p>
    <w:p w14:paraId="0F5F67D4" w14:textId="10828DA0" w:rsidR="00D03807" w:rsidRPr="00D03807" w:rsidRDefault="00913091" w:rsidP="002F6AA5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удовлетворять конкретным требованиям заказчика, включая функциональные и нефункциональные требования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A1EF88C" w14:textId="77777777" w:rsidR="00D03807" w:rsidRPr="00D03807" w:rsidRDefault="00D03807" w:rsidP="002F6AA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Реализация этих эргономических требований поможет разработать программу оценки недвижимости, которая будет удобной, эффективной и привлекательной для пользователей</w:t>
      </w:r>
    </w:p>
    <w:p w14:paraId="1976F92A" w14:textId="77777777" w:rsidR="00D03807" w:rsidRDefault="00D03807" w:rsidP="002C7BD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145E6B" w14:textId="7640BA37" w:rsidR="00E43556" w:rsidRDefault="00E43556" w:rsidP="00A867BF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cs="Times New Roman"/>
          <w:b/>
          <w:sz w:val="28"/>
          <w:szCs w:val="28"/>
          <w:lang w:val="ru-RU"/>
        </w:rPr>
      </w:pPr>
      <w:r w:rsidRPr="009A042D">
        <w:rPr>
          <w:rFonts w:cs="Times New Roman"/>
          <w:b/>
          <w:sz w:val="28"/>
          <w:szCs w:val="28"/>
          <w:lang w:val="ru-RU"/>
        </w:rPr>
        <w:t>Выбрать и обосновать эргономичную цветовую схему интерфейса</w:t>
      </w:r>
    </w:p>
    <w:p w14:paraId="2C34B74F" w14:textId="77777777" w:rsidR="002C7BD2" w:rsidRPr="009A042D" w:rsidRDefault="002C7BD2" w:rsidP="00A867BF">
      <w:pPr>
        <w:pStyle w:val="a6"/>
        <w:spacing w:after="0" w:line="240" w:lineRule="auto"/>
        <w:ind w:left="709"/>
        <w:jc w:val="both"/>
        <w:rPr>
          <w:rFonts w:cs="Times New Roman"/>
          <w:b/>
          <w:sz w:val="28"/>
          <w:szCs w:val="28"/>
          <w:lang w:val="ru-RU"/>
        </w:rPr>
      </w:pPr>
    </w:p>
    <w:p w14:paraId="4ADF382B" w14:textId="7C42DF36" w:rsidR="004856A4" w:rsidRPr="004856A4" w:rsidRDefault="00E43556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Для интерфейса программы был выбран цвет</w:t>
      </w:r>
      <w:r w:rsidR="00485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слоновой кости</w:t>
      </w: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85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Цвет слоновой кости </w:t>
      </w:r>
      <w:r w:rsid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теплый, нейтральный цвет, который может создавать ощущение спокойствия и элегантности.</w:t>
      </w:r>
      <w:r w:rsid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4856A4">
        <w:rPr>
          <w:rFonts w:ascii="Times New Roman" w:hAnsi="Times New Roman" w:cs="Times New Roman"/>
          <w:color w:val="000000" w:themeColor="text1"/>
          <w:sz w:val="28"/>
          <w:szCs w:val="28"/>
        </w:rPr>
        <w:t>Он обладает следующими преимуществами:</w:t>
      </w:r>
    </w:p>
    <w:p w14:paraId="707AB8BD" w14:textId="1B8BA1C1" w:rsidR="004856A4" w:rsidRPr="004856A4" w:rsidRDefault="004856A4" w:rsidP="00A867BF">
      <w:pPr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 слоновой кости обеспечивает достаточный контраст с темным текстом, что улучшает читаемость и снижает нагрузку на глаза</w:t>
      </w:r>
      <w:r w:rsidR="007721D9"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2F0E12D0" w14:textId="4164C752" w:rsidR="004856A4" w:rsidRPr="004856A4" w:rsidRDefault="004856A4" w:rsidP="00A867BF">
      <w:pPr>
        <w:numPr>
          <w:ilvl w:val="0"/>
          <w:numId w:val="1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 слоновой кости создает ощущение комфорта и спокойствия, что важно для длительной работы с интерфейсом.</w:t>
      </w:r>
    </w:p>
    <w:p w14:paraId="12542009" w14:textId="1FF712D2" w:rsidR="004856A4" w:rsidRPr="004856A4" w:rsidRDefault="004856A4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кнопок был выбран цвет пудровый. 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Пудровый </w:t>
      </w:r>
      <w:r w:rsidR="007721D9"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–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это нежный, пастельный оттенок розового, который </w:t>
      </w:r>
      <w:r w:rsidR="002B254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напрягает глаз человека</w:t>
      </w: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405DBDD4" w14:textId="77777777" w:rsidR="004856A4" w:rsidRPr="004856A4" w:rsidRDefault="004856A4" w:rsidP="00A867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Характеристики пудрового цвета:</w:t>
      </w:r>
    </w:p>
    <w:p w14:paraId="67484F92" w14:textId="14D6B124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ветло-розовый с легким намеком на сероватый или бежевый оттенок</w:t>
      </w:r>
      <w:r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5C2180E9" w14:textId="32CC0BC9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изкая, он не яркий и не насыщенный</w:t>
      </w:r>
      <w:r w:rsidRPr="007721D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0C5B4191" w14:textId="052DB92B" w:rsidR="004856A4" w:rsidRPr="004856A4" w:rsidRDefault="007721D9" w:rsidP="00A867BF">
      <w:pPr>
        <w:numPr>
          <w:ilvl w:val="0"/>
          <w:numId w:val="1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</w:t>
      </w:r>
      <w:r w:rsidR="004856A4" w:rsidRPr="004856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ветлый, он расположен ближе к белому цвету, чем к яркому розовому.</w:t>
      </w:r>
    </w:p>
    <w:p w14:paraId="66E82BA1" w14:textId="77777777" w:rsidR="00E43556" w:rsidRPr="002C7BD2" w:rsidRDefault="00E43556" w:rsidP="00A867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21433" w14:textId="77777777" w:rsidR="00693959" w:rsidRDefault="00693959"/>
    <w:sectPr w:rsidR="0069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6D4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34EDF"/>
    <w:multiLevelType w:val="multilevel"/>
    <w:tmpl w:val="092C5C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6F92"/>
    <w:multiLevelType w:val="multilevel"/>
    <w:tmpl w:val="EAA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060C4"/>
    <w:multiLevelType w:val="multilevel"/>
    <w:tmpl w:val="1F02E2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60600"/>
    <w:multiLevelType w:val="hybridMultilevel"/>
    <w:tmpl w:val="C45C8E28"/>
    <w:lvl w:ilvl="0" w:tplc="17EAB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F77DA5"/>
    <w:multiLevelType w:val="multilevel"/>
    <w:tmpl w:val="D4C4F5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A69FA"/>
    <w:multiLevelType w:val="multilevel"/>
    <w:tmpl w:val="D13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45518"/>
    <w:multiLevelType w:val="hybridMultilevel"/>
    <w:tmpl w:val="6F5C7D0E"/>
    <w:lvl w:ilvl="0" w:tplc="7322657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65CBF"/>
    <w:multiLevelType w:val="multilevel"/>
    <w:tmpl w:val="18000D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23D56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B456A"/>
    <w:multiLevelType w:val="multilevel"/>
    <w:tmpl w:val="2C1A3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954F0"/>
    <w:multiLevelType w:val="multilevel"/>
    <w:tmpl w:val="F6303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870F3"/>
    <w:multiLevelType w:val="multilevel"/>
    <w:tmpl w:val="AE14C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A376F"/>
    <w:multiLevelType w:val="multilevel"/>
    <w:tmpl w:val="AD5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82"/>
    <w:rsid w:val="000B462B"/>
    <w:rsid w:val="000F6FF2"/>
    <w:rsid w:val="002B254B"/>
    <w:rsid w:val="002C7BD2"/>
    <w:rsid w:val="002D2C82"/>
    <w:rsid w:val="002F6AA5"/>
    <w:rsid w:val="00301296"/>
    <w:rsid w:val="00362146"/>
    <w:rsid w:val="004045B7"/>
    <w:rsid w:val="004856A4"/>
    <w:rsid w:val="00485B3E"/>
    <w:rsid w:val="00647D6C"/>
    <w:rsid w:val="00693959"/>
    <w:rsid w:val="007721D9"/>
    <w:rsid w:val="007C3E29"/>
    <w:rsid w:val="00802B7B"/>
    <w:rsid w:val="00886251"/>
    <w:rsid w:val="00913091"/>
    <w:rsid w:val="00972A72"/>
    <w:rsid w:val="009A042D"/>
    <w:rsid w:val="00A867BF"/>
    <w:rsid w:val="00AB3CBC"/>
    <w:rsid w:val="00D03807"/>
    <w:rsid w:val="00E4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BF9"/>
  <w15:chartTrackingRefBased/>
  <w15:docId w15:val="{FF20E147-A865-4FF6-8EC6-07B5F8E2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6"/>
    <w:pPr>
      <w:spacing w:after="20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045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43556"/>
    <w:rPr>
      <w:color w:val="0000FF"/>
      <w:u w:val="single"/>
    </w:rPr>
  </w:style>
  <w:style w:type="character" w:styleId="a4">
    <w:name w:val="Strong"/>
    <w:basedOn w:val="a0"/>
    <w:uiPriority w:val="22"/>
    <w:qFormat/>
    <w:rsid w:val="00E43556"/>
    <w:rPr>
      <w:b/>
      <w:bCs/>
    </w:rPr>
  </w:style>
  <w:style w:type="paragraph" w:styleId="a5">
    <w:name w:val="Normal (Web)"/>
    <w:basedOn w:val="a"/>
    <w:uiPriority w:val="99"/>
    <w:unhideWhenUsed/>
    <w:qFormat/>
    <w:rsid w:val="00E4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5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6">
    <w:name w:val="List Paragraph"/>
    <w:basedOn w:val="a"/>
    <w:uiPriority w:val="34"/>
    <w:qFormat/>
    <w:rsid w:val="004045B7"/>
    <w:pPr>
      <w:spacing w:after="160" w:line="259" w:lineRule="auto"/>
      <w:ind w:left="720"/>
      <w:contextualSpacing/>
    </w:pPr>
    <w:rPr>
      <w:rFonts w:ascii="Times New Roman" w:eastAsiaTheme="minorEastAsia" w:hAnsi="Times New Roman"/>
      <w:sz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Чайкин</dc:creator>
  <cp:keywords/>
  <dc:description/>
  <cp:lastModifiedBy>Артем Чайкин</cp:lastModifiedBy>
  <cp:revision>8</cp:revision>
  <dcterms:created xsi:type="dcterms:W3CDTF">2024-10-23T05:00:00Z</dcterms:created>
  <dcterms:modified xsi:type="dcterms:W3CDTF">2024-10-24T06:01:00Z</dcterms:modified>
</cp:coreProperties>
</file>