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60" w:after="0"/>
        <w:ind w:firstLine="142"/>
        <w:jc w:val="center"/>
        <w:rPr>
          <w:rFonts w:ascii="Times New Roman" w:hAnsi="Times New Roman"/>
          <w:bCs/>
          <w:sz w:val="32"/>
          <w:szCs w:val="32"/>
        </w:rPr>
      </w:pPr>
      <w:r>
        <w:rPr>
          <w:rFonts w:ascii="Times New Roman" w:hAnsi="Times New Roman"/>
          <w:bCs/>
          <w:sz w:val="32"/>
          <w:szCs w:val="32"/>
        </w:rPr>
        <w:t>Министерство образования и науки Российской Федерации</w:t>
      </w:r>
    </w:p>
    <w:p>
      <w:pPr>
        <w:pStyle w:val="Subtitle"/>
        <w:rPr>
          <w:rFonts w:ascii="Times New Roman" w:hAnsi="Times New Roman" w:cs="Times New Roman"/>
          <w:b/>
          <w:bCs/>
          <w:i w:val="false"/>
          <w:i w:val="false"/>
          <w:iCs w:val="false"/>
          <w:sz w:val="32"/>
          <w:szCs w:val="32"/>
          <w:lang w:val="ru-RU"/>
        </w:rPr>
      </w:pPr>
      <w:r>
        <w:rPr>
          <w:rFonts w:cs="Times New Roman" w:ascii="Times New Roman" w:hAnsi="Times New Roman"/>
          <w:b/>
          <w:bCs/>
          <w:i w:val="false"/>
          <w:iCs w:val="false"/>
          <w:sz w:val="32"/>
          <w:szCs w:val="32"/>
          <w:lang w:val="ru-RU"/>
        </w:rPr>
        <w:t>Саратовский государственный технический университет</w:t>
      </w:r>
    </w:p>
    <w:p>
      <w:pPr>
        <w:pStyle w:val="Subtitle"/>
        <w:rPr>
          <w:rFonts w:ascii="Times New Roman" w:hAnsi="Times New Roman" w:cs="Times New Roman"/>
          <w:b/>
          <w:bCs/>
          <w:i w:val="false"/>
          <w:i w:val="false"/>
          <w:iCs w:val="false"/>
          <w:sz w:val="32"/>
          <w:szCs w:val="32"/>
          <w:lang w:val="ru-RU"/>
        </w:rPr>
      </w:pPr>
      <w:r>
        <w:rPr>
          <w:rFonts w:cs="Times New Roman" w:ascii="Times New Roman" w:hAnsi="Times New Roman"/>
          <w:b/>
          <w:bCs/>
          <w:i w:val="false"/>
          <w:iCs w:val="false"/>
          <w:sz w:val="32"/>
          <w:szCs w:val="32"/>
          <w:lang w:val="ru-RU"/>
        </w:rPr>
        <w:t>имени Гагарина Ю.А.</w:t>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Heading1"/>
        <w:jc w:val="center"/>
        <w:rPr>
          <w:rFonts w:ascii="Times New Roman" w:hAnsi="Times New Roman" w:eastAsia="Times New Roman" w:cs="Times New Roman"/>
          <w:color w:val="auto"/>
          <w:sz w:val="32"/>
          <w:szCs w:val="32"/>
          <w:lang w:eastAsia="ru-RU"/>
        </w:rPr>
      </w:pPr>
      <w:r>
        <w:rPr>
          <w:rFonts w:eastAsia="Times New Roman" w:cs="Times New Roman" w:ascii="Times New Roman" w:hAnsi="Times New Roman"/>
          <w:color w:val="auto"/>
          <w:sz w:val="32"/>
          <w:szCs w:val="32"/>
          <w:lang w:eastAsia="ru-RU"/>
        </w:rPr>
        <w:t>Разработка нейроэмулятора многослойного персептрона для решения задачи классификации</w:t>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Subtitle"/>
        <w:rPr>
          <w:rFonts w:ascii="Times New Roman" w:hAnsi="Times New Roman" w:cs="Times New Roman"/>
          <w:b/>
          <w:bCs/>
          <w:i w:val="false"/>
          <w:i w:val="false"/>
          <w:iCs w:val="false"/>
          <w:sz w:val="28"/>
          <w:szCs w:val="28"/>
          <w:lang w:val="ru-RU"/>
        </w:rPr>
      </w:pPr>
      <w:r>
        <w:rPr>
          <w:rFonts w:cs="Times New Roman" w:ascii="Times New Roman" w:hAnsi="Times New Roman"/>
          <w:b/>
          <w:bCs/>
          <w:i w:val="false"/>
          <w:iCs w:val="false"/>
          <w:sz w:val="28"/>
          <w:szCs w:val="28"/>
          <w:lang w:val="ru-RU"/>
        </w:rPr>
      </w:r>
    </w:p>
    <w:p>
      <w:pPr>
        <w:pStyle w:val="BodyText"/>
        <w:jc w:val="center"/>
        <w:rPr>
          <w:rFonts w:ascii="Times New Roman" w:hAnsi="Times New Roman"/>
          <w:b/>
          <w:sz w:val="36"/>
          <w:szCs w:val="28"/>
        </w:rPr>
      </w:pPr>
      <w:r>
        <w:rPr>
          <w:rFonts w:ascii="Times New Roman" w:hAnsi="Times New Roman"/>
          <w:b/>
          <w:sz w:val="36"/>
          <w:szCs w:val="28"/>
        </w:rPr>
        <w:t xml:space="preserve"> </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sz w:val="28"/>
          <w:szCs w:val="28"/>
        </w:rPr>
      </w:pPr>
      <w:r>
        <w:rPr>
          <w:rFonts w:ascii="Times New Roman" w:hAnsi="Times New Roman"/>
          <w:sz w:val="28"/>
          <w:szCs w:val="28"/>
        </w:rPr>
        <w:t>Методические указания</w:t>
      </w:r>
    </w:p>
    <w:p>
      <w:pPr>
        <w:pStyle w:val="Normal"/>
        <w:jc w:val="center"/>
        <w:rPr>
          <w:rFonts w:ascii="Times New Roman" w:hAnsi="Times New Roman"/>
          <w:sz w:val="28"/>
          <w:szCs w:val="28"/>
        </w:rPr>
      </w:pPr>
      <w:r>
        <w:rPr>
          <w:rFonts w:ascii="Times New Roman" w:hAnsi="Times New Roman"/>
          <w:sz w:val="28"/>
          <w:szCs w:val="28"/>
        </w:rPr>
        <w:t>к выполнению практической работы</w:t>
      </w:r>
    </w:p>
    <w:p>
      <w:pPr>
        <w:pStyle w:val="Normal"/>
        <w:jc w:val="center"/>
        <w:rPr>
          <w:rFonts w:ascii="Times New Roman" w:hAnsi="Times New Roman"/>
          <w:sz w:val="28"/>
          <w:szCs w:val="28"/>
        </w:rPr>
      </w:pPr>
      <w:r>
        <w:rPr>
          <w:rFonts w:ascii="Times New Roman" w:hAnsi="Times New Roman"/>
          <w:sz w:val="28"/>
          <w:szCs w:val="28"/>
        </w:rPr>
        <w:t>по курсу «Компьютерные методы моделирования искусственных нейронных сетей»</w:t>
      </w:r>
    </w:p>
    <w:p>
      <w:pPr>
        <w:pStyle w:val="Normal"/>
        <w:jc w:val="center"/>
        <w:rPr>
          <w:rFonts w:ascii="Times New Roman" w:hAnsi="Times New Roman"/>
          <w:sz w:val="28"/>
          <w:szCs w:val="28"/>
        </w:rPr>
      </w:pPr>
      <w:r>
        <w:rPr>
          <w:rFonts w:ascii="Times New Roman" w:hAnsi="Times New Roman"/>
          <w:sz w:val="28"/>
          <w:szCs w:val="28"/>
        </w:rPr>
        <w:t>для студентов направления</w:t>
      </w:r>
    </w:p>
    <w:p>
      <w:pPr>
        <w:pStyle w:val="Normal"/>
        <w:jc w:val="center"/>
        <w:rPr>
          <w:rFonts w:ascii="Times New Roman" w:hAnsi="Times New Roman"/>
          <w:sz w:val="28"/>
          <w:szCs w:val="28"/>
        </w:rPr>
      </w:pPr>
      <w:r>
        <w:rPr>
          <w:rFonts w:ascii="Times New Roman" w:hAnsi="Times New Roman"/>
          <w:sz w:val="28"/>
          <w:szCs w:val="28"/>
        </w:rPr>
        <w:t>«Информационные системы и технологии»</w:t>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right"/>
        <w:rPr>
          <w:rFonts w:ascii="Times New Roman" w:hAnsi="Times New Roman"/>
          <w:sz w:val="28"/>
          <w:szCs w:val="28"/>
        </w:rPr>
      </w:pPr>
      <w:r>
        <w:rPr>
          <w:rFonts w:ascii="Times New Roman" w:hAnsi="Times New Roman"/>
          <w:sz w:val="28"/>
          <w:szCs w:val="28"/>
        </w:rPr>
        <w:t>Разработал: доцент каф. ПИТ, к.т.н. Кузьмин А.К.</w:t>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t>Саратов 2016</w:t>
      </w:r>
    </w:p>
    <w:p>
      <w:pPr>
        <w:pStyle w:val="Normal"/>
        <w:ind w:firstLine="218" w:left="142"/>
        <w:jc w:val="both"/>
        <w:rPr>
          <w:sz w:val="28"/>
        </w:rPr>
      </w:pPr>
      <w:r>
        <w:rPr>
          <w:sz w:val="28"/>
        </w:rPr>
      </w:r>
      <w:r>
        <w:br w:type="page"/>
      </w:r>
    </w:p>
    <w:p>
      <w:pPr>
        <w:pStyle w:val="Heading1"/>
        <w:jc w:val="center"/>
        <w:rPr/>
      </w:pPr>
      <w:r>
        <w:rPr/>
        <w:t>Теоретическая часть</w:t>
      </w:r>
    </w:p>
    <w:p>
      <w:pPr>
        <w:pStyle w:val="Heading2"/>
        <w:rPr/>
      </w:pPr>
      <w:r>
        <w:rPr/>
        <w:t>Задачи, решаемые нейронными сетями</w:t>
      </w:r>
    </w:p>
    <w:p>
      <w:pPr>
        <w:pStyle w:val="NormalWeb"/>
        <w:spacing w:beforeAutospacing="0" w:before="120" w:afterAutospacing="0" w:after="0"/>
        <w:ind w:firstLine="709"/>
        <w:jc w:val="both"/>
        <w:rPr>
          <w:rFonts w:ascii="Calibri" w:hAnsi="Calibri" w:asciiTheme="minorHAnsi" w:hAnsiTheme="minorHAnsi"/>
          <w:sz w:val="28"/>
          <w:szCs w:val="28"/>
        </w:rPr>
      </w:pPr>
      <w:r>
        <w:rPr>
          <w:rFonts w:ascii="Calibri" w:hAnsi="Calibri" w:asciiTheme="minorHAnsi" w:hAnsiTheme="minorHAnsi"/>
          <w:b/>
          <w:bCs/>
          <w:sz w:val="28"/>
          <w:szCs w:val="28"/>
        </w:rPr>
        <w:t>Классификация образов.</w:t>
      </w:r>
      <w:r>
        <w:rPr>
          <w:rFonts w:ascii="Calibri" w:hAnsi="Calibri" w:asciiTheme="minorHAnsi" w:hAnsiTheme="minorHAnsi"/>
          <w:sz w:val="28"/>
          <w:szCs w:val="28"/>
        </w:rPr>
        <w:t xml:space="preserve"> Задача состоит в указании принадлежности входного образа (например, речевого сигнала или рукописного символа), представленного вектором признаков, одному или нескольким предварительно определенным классам. К известным приложениям относятся распознавание букв, распознавание речи, классификация сигнала электрокардиограммы, классификация клеток крови.</w:t>
      </w:r>
    </w:p>
    <w:p>
      <w:pPr>
        <w:pStyle w:val="NormalWeb"/>
        <w:spacing w:beforeAutospacing="0" w:before="120" w:afterAutospacing="0" w:after="0"/>
        <w:ind w:firstLine="709"/>
        <w:jc w:val="both"/>
        <w:rPr>
          <w:rFonts w:ascii="Calibri" w:hAnsi="Calibri" w:asciiTheme="minorHAnsi" w:hAnsiTheme="minorHAnsi"/>
          <w:sz w:val="28"/>
          <w:szCs w:val="28"/>
        </w:rPr>
      </w:pPr>
      <w:r>
        <w:rPr>
          <w:rFonts w:ascii="Calibri" w:hAnsi="Calibri" w:asciiTheme="minorHAnsi" w:hAnsiTheme="minorHAnsi"/>
          <w:b/>
          <w:bCs/>
          <w:sz w:val="28"/>
          <w:szCs w:val="28"/>
        </w:rPr>
        <w:t>Кластеризация/категоризация.</w:t>
      </w:r>
      <w:r>
        <w:rPr>
          <w:rFonts w:ascii="Calibri" w:hAnsi="Calibri" w:asciiTheme="minorHAnsi" w:hAnsiTheme="minorHAnsi"/>
          <w:sz w:val="28"/>
          <w:szCs w:val="28"/>
        </w:rPr>
        <w:t xml:space="preserve"> При решении задачи кластеризации, которая известна также как классификация образов "без учителя", отсутствует обучающая выборка с метками классов. Алгоритм кластеризации основан на подобии образов и размещает близкие образы в один кластер. Известны случаи применения кластеризации для извлечения знаний, сжатия данных и исследования свойств данных.</w:t>
      </w:r>
    </w:p>
    <w:p>
      <w:pPr>
        <w:pStyle w:val="NormalWeb"/>
        <w:spacing w:beforeAutospacing="0" w:before="120" w:afterAutospacing="0" w:after="0"/>
        <w:ind w:firstLine="709"/>
        <w:jc w:val="both"/>
        <w:rPr>
          <w:rFonts w:ascii="Calibri" w:hAnsi="Calibri" w:asciiTheme="minorHAnsi" w:hAnsiTheme="minorHAnsi"/>
          <w:sz w:val="28"/>
          <w:szCs w:val="28"/>
        </w:rPr>
      </w:pPr>
      <w:r>
        <w:rPr>
          <w:rFonts w:ascii="Calibri" w:hAnsi="Calibri" w:asciiTheme="minorHAnsi" w:hAnsiTheme="minorHAnsi"/>
          <w:b/>
          <w:bCs/>
          <w:sz w:val="28"/>
          <w:szCs w:val="28"/>
        </w:rPr>
        <w:t>Аппроксимация функций.</w:t>
      </w:r>
      <w:r>
        <w:rPr>
          <w:rFonts w:ascii="Calibri" w:hAnsi="Calibri" w:asciiTheme="minorHAnsi" w:hAnsiTheme="minorHAnsi"/>
          <w:sz w:val="28"/>
          <w:szCs w:val="28"/>
        </w:rPr>
        <w:t xml:space="preserve"> Предположим, что имеется обучающая выборка ((x</w:t>
      </w:r>
      <w:r>
        <w:rPr>
          <w:rFonts w:ascii="Calibri" w:hAnsi="Calibri" w:asciiTheme="minorHAnsi" w:hAnsiTheme="minorHAnsi"/>
          <w:sz w:val="28"/>
          <w:szCs w:val="28"/>
          <w:vertAlign w:val="subscript"/>
        </w:rPr>
        <w:t>1</w:t>
      </w:r>
      <w:r>
        <w:rPr>
          <w:rFonts w:ascii="Calibri" w:hAnsi="Calibri" w:asciiTheme="minorHAnsi" w:hAnsiTheme="minorHAnsi"/>
          <w:sz w:val="28"/>
          <w:szCs w:val="28"/>
        </w:rPr>
        <w:t>,y</w:t>
      </w:r>
      <w:r>
        <w:rPr>
          <w:rFonts w:ascii="Calibri" w:hAnsi="Calibri" w:asciiTheme="minorHAnsi" w:hAnsiTheme="minorHAnsi"/>
          <w:sz w:val="28"/>
          <w:szCs w:val="28"/>
          <w:vertAlign w:val="subscript"/>
        </w:rPr>
        <w:t>1</w:t>
      </w:r>
      <w:r>
        <w:rPr>
          <w:rFonts w:ascii="Calibri" w:hAnsi="Calibri" w:asciiTheme="minorHAnsi" w:hAnsiTheme="minorHAnsi"/>
          <w:sz w:val="28"/>
          <w:szCs w:val="28"/>
        </w:rPr>
        <w:t>), (x</w:t>
      </w:r>
      <w:r>
        <w:rPr>
          <w:rFonts w:ascii="Calibri" w:hAnsi="Calibri" w:asciiTheme="minorHAnsi" w:hAnsiTheme="minorHAnsi"/>
          <w:sz w:val="28"/>
          <w:szCs w:val="28"/>
          <w:vertAlign w:val="subscript"/>
        </w:rPr>
        <w:t>2</w:t>
      </w:r>
      <w:r>
        <w:rPr>
          <w:rFonts w:ascii="Calibri" w:hAnsi="Calibri" w:asciiTheme="minorHAnsi" w:hAnsiTheme="minorHAnsi"/>
          <w:sz w:val="28"/>
          <w:szCs w:val="28"/>
        </w:rPr>
        <w:t>,y</w:t>
      </w:r>
      <w:r>
        <w:rPr>
          <w:rFonts w:ascii="Calibri" w:hAnsi="Calibri" w:asciiTheme="minorHAnsi" w:hAnsiTheme="minorHAnsi"/>
          <w:sz w:val="28"/>
          <w:szCs w:val="28"/>
          <w:vertAlign w:val="subscript"/>
        </w:rPr>
        <w:t>2</w:t>
      </w:r>
      <w:r>
        <w:rPr>
          <w:rFonts w:ascii="Calibri" w:hAnsi="Calibri" w:asciiTheme="minorHAnsi" w:hAnsiTheme="minorHAnsi"/>
          <w:sz w:val="28"/>
          <w:szCs w:val="28"/>
        </w:rPr>
        <w:t>)..., (x</w:t>
      </w:r>
      <w:r>
        <w:rPr>
          <w:rFonts w:ascii="Calibri" w:hAnsi="Calibri" w:asciiTheme="minorHAnsi" w:hAnsiTheme="minorHAnsi"/>
          <w:sz w:val="28"/>
          <w:szCs w:val="28"/>
          <w:vertAlign w:val="subscript"/>
        </w:rPr>
        <w:t>n</w:t>
      </w:r>
      <w:r>
        <w:rPr>
          <w:rFonts w:ascii="Calibri" w:hAnsi="Calibri" w:asciiTheme="minorHAnsi" w:hAnsiTheme="minorHAnsi"/>
          <w:sz w:val="28"/>
          <w:szCs w:val="28"/>
        </w:rPr>
        <w:t>,y</w:t>
      </w:r>
      <w:r>
        <w:rPr>
          <w:rFonts w:ascii="Calibri" w:hAnsi="Calibri" w:asciiTheme="minorHAnsi" w:hAnsiTheme="minorHAnsi"/>
          <w:sz w:val="28"/>
          <w:szCs w:val="28"/>
          <w:vertAlign w:val="subscript"/>
        </w:rPr>
        <w:t>n</w:t>
      </w:r>
      <w:r>
        <w:rPr>
          <w:rFonts w:ascii="Calibri" w:hAnsi="Calibri" w:asciiTheme="minorHAnsi" w:hAnsiTheme="minorHAnsi"/>
          <w:sz w:val="28"/>
          <w:szCs w:val="28"/>
        </w:rPr>
        <w:t>)) (пары данных вход-выход), которая генерируется неизвестной функцией (x), искаженной шумом. Задача аппроксимации состоит в нахождении оценки неизвестной функции (x). Аппроксимация функций необходима при решении многочисленных инженерных и научных задач моделирования.</w:t>
      </w:r>
    </w:p>
    <w:p>
      <w:pPr>
        <w:pStyle w:val="NormalWeb"/>
        <w:spacing w:beforeAutospacing="0" w:before="120" w:afterAutospacing="0" w:after="0"/>
        <w:ind w:firstLine="709"/>
        <w:jc w:val="both"/>
        <w:rPr>
          <w:rFonts w:ascii="Calibri" w:hAnsi="Calibri" w:asciiTheme="minorHAnsi" w:hAnsiTheme="minorHAnsi"/>
          <w:sz w:val="28"/>
          <w:szCs w:val="28"/>
        </w:rPr>
      </w:pPr>
      <w:r>
        <w:rPr>
          <w:rFonts w:ascii="Calibri" w:hAnsi="Calibri" w:asciiTheme="minorHAnsi" w:hAnsiTheme="minorHAnsi"/>
          <w:b/>
          <w:bCs/>
          <w:sz w:val="28"/>
          <w:szCs w:val="28"/>
        </w:rPr>
        <w:t>Предсказание/прогноз.</w:t>
      </w:r>
      <w:r>
        <w:rPr>
          <w:rFonts w:ascii="Calibri" w:hAnsi="Calibri" w:asciiTheme="minorHAnsi" w:hAnsiTheme="minorHAnsi"/>
          <w:sz w:val="28"/>
          <w:szCs w:val="28"/>
        </w:rPr>
        <w:t xml:space="preserve"> Пусть заданы n дискретных отсчетов {y(t</w:t>
      </w:r>
      <w:r>
        <w:rPr>
          <w:rFonts w:ascii="Calibri" w:hAnsi="Calibri" w:asciiTheme="minorHAnsi" w:hAnsiTheme="minorHAnsi"/>
          <w:sz w:val="28"/>
          <w:szCs w:val="28"/>
          <w:vertAlign w:val="subscript"/>
        </w:rPr>
        <w:t>1</w:t>
      </w:r>
      <w:r>
        <w:rPr>
          <w:rFonts w:ascii="Calibri" w:hAnsi="Calibri" w:asciiTheme="minorHAnsi" w:hAnsiTheme="minorHAnsi"/>
          <w:sz w:val="28"/>
          <w:szCs w:val="28"/>
        </w:rPr>
        <w:t>), y(t</w:t>
      </w:r>
      <w:r>
        <w:rPr>
          <w:rFonts w:ascii="Calibri" w:hAnsi="Calibri" w:asciiTheme="minorHAnsi" w:hAnsiTheme="minorHAnsi"/>
          <w:sz w:val="28"/>
          <w:szCs w:val="28"/>
          <w:vertAlign w:val="subscript"/>
        </w:rPr>
        <w:t>2</w:t>
      </w:r>
      <w:r>
        <w:rPr>
          <w:rFonts w:ascii="Calibri" w:hAnsi="Calibri" w:asciiTheme="minorHAnsi" w:hAnsiTheme="minorHAnsi"/>
          <w:sz w:val="28"/>
          <w:szCs w:val="28"/>
        </w:rPr>
        <w:t>)..., y(t</w:t>
      </w:r>
      <w:r>
        <w:rPr>
          <w:rFonts w:ascii="Calibri" w:hAnsi="Calibri" w:asciiTheme="minorHAnsi" w:hAnsiTheme="minorHAnsi"/>
          <w:sz w:val="28"/>
          <w:szCs w:val="28"/>
          <w:vertAlign w:val="subscript"/>
        </w:rPr>
        <w:t>n</w:t>
      </w:r>
      <w:r>
        <w:rPr>
          <w:rFonts w:ascii="Calibri" w:hAnsi="Calibri" w:asciiTheme="minorHAnsi" w:hAnsiTheme="minorHAnsi"/>
          <w:sz w:val="28"/>
          <w:szCs w:val="28"/>
        </w:rPr>
        <w:t>)} в последовательные моменты времени t</w:t>
      </w:r>
      <w:r>
        <w:rPr>
          <w:rFonts w:ascii="Calibri" w:hAnsi="Calibri" w:asciiTheme="minorHAnsi" w:hAnsiTheme="minorHAnsi"/>
          <w:sz w:val="28"/>
          <w:szCs w:val="28"/>
          <w:vertAlign w:val="subscript"/>
        </w:rPr>
        <w:t>1</w:t>
      </w:r>
      <w:r>
        <w:rPr>
          <w:rFonts w:ascii="Calibri" w:hAnsi="Calibri" w:asciiTheme="minorHAnsi" w:hAnsiTheme="minorHAnsi"/>
          <w:sz w:val="28"/>
          <w:szCs w:val="28"/>
        </w:rPr>
        <w:t>, t</w:t>
      </w:r>
      <w:r>
        <w:rPr>
          <w:rFonts w:ascii="Calibri" w:hAnsi="Calibri" w:asciiTheme="minorHAnsi" w:hAnsiTheme="minorHAnsi"/>
          <w:sz w:val="28"/>
          <w:szCs w:val="28"/>
          <w:vertAlign w:val="subscript"/>
        </w:rPr>
        <w:t>2</w:t>
      </w:r>
      <w:r>
        <w:rPr>
          <w:rFonts w:ascii="Calibri" w:hAnsi="Calibri" w:asciiTheme="minorHAnsi" w:hAnsiTheme="minorHAnsi"/>
          <w:sz w:val="28"/>
          <w:szCs w:val="28"/>
        </w:rPr>
        <w:t>,..., t</w:t>
      </w:r>
      <w:r>
        <w:rPr>
          <w:rFonts w:ascii="Calibri" w:hAnsi="Calibri" w:asciiTheme="minorHAnsi" w:hAnsiTheme="minorHAnsi"/>
          <w:sz w:val="28"/>
          <w:szCs w:val="28"/>
          <w:vertAlign w:val="subscript"/>
        </w:rPr>
        <w:t>n</w:t>
      </w:r>
      <w:r>
        <w:rPr>
          <w:rFonts w:ascii="Calibri" w:hAnsi="Calibri" w:asciiTheme="minorHAnsi" w:hAnsiTheme="minorHAnsi"/>
          <w:sz w:val="28"/>
          <w:szCs w:val="28"/>
        </w:rPr>
        <w:t xml:space="preserve"> . Задача состоит в предсказании значения y(t</w:t>
      </w:r>
      <w:r>
        <w:rPr>
          <w:rFonts w:ascii="Calibri" w:hAnsi="Calibri" w:asciiTheme="minorHAnsi" w:hAnsiTheme="minorHAnsi"/>
          <w:sz w:val="28"/>
          <w:szCs w:val="28"/>
          <w:vertAlign w:val="subscript"/>
        </w:rPr>
        <w:t>n+1</w:t>
      </w:r>
      <w:r>
        <w:rPr>
          <w:rFonts w:ascii="Calibri" w:hAnsi="Calibri" w:asciiTheme="minorHAnsi" w:hAnsiTheme="minorHAnsi"/>
          <w:sz w:val="28"/>
          <w:szCs w:val="28"/>
        </w:rPr>
        <w:t>) в некоторый будущий момент времени t</w:t>
      </w:r>
      <w:r>
        <w:rPr>
          <w:rFonts w:ascii="Calibri" w:hAnsi="Calibri" w:asciiTheme="minorHAnsi" w:hAnsiTheme="minorHAnsi"/>
          <w:sz w:val="28"/>
          <w:szCs w:val="28"/>
          <w:vertAlign w:val="subscript"/>
        </w:rPr>
        <w:t>n+1</w:t>
      </w:r>
      <w:r>
        <w:rPr>
          <w:rFonts w:ascii="Calibri" w:hAnsi="Calibri" w:asciiTheme="minorHAnsi" w:hAnsiTheme="minorHAnsi"/>
          <w:sz w:val="28"/>
          <w:szCs w:val="28"/>
        </w:rPr>
        <w:t>. Предсказание/прогноз имеют значительное влияние на принятие решений в бизнесе, науке и технике. Предсказание цен на фондовой бирже и прогноз погоды являются типичными приложениями техники предсказания/прогноза.</w:t>
      </w:r>
    </w:p>
    <w:p>
      <w:pPr>
        <w:pStyle w:val="NormalWeb"/>
        <w:spacing w:beforeAutospacing="0" w:before="120" w:afterAutospacing="0" w:after="0"/>
        <w:ind w:firstLine="709"/>
        <w:jc w:val="both"/>
        <w:rPr>
          <w:rFonts w:ascii="Calibri" w:hAnsi="Calibri" w:asciiTheme="minorHAnsi" w:hAnsiTheme="minorHAnsi"/>
          <w:sz w:val="28"/>
          <w:szCs w:val="28"/>
        </w:rPr>
      </w:pPr>
      <w:r>
        <w:rPr>
          <w:rFonts w:ascii="Calibri" w:hAnsi="Calibri" w:asciiTheme="minorHAnsi" w:hAnsiTheme="minorHAnsi"/>
          <w:b/>
          <w:bCs/>
          <w:sz w:val="28"/>
          <w:szCs w:val="28"/>
        </w:rPr>
        <w:t xml:space="preserve">Оптимизация. </w:t>
      </w:r>
      <w:r>
        <w:rPr>
          <w:rFonts w:ascii="Calibri" w:hAnsi="Calibri" w:asciiTheme="minorHAnsi" w:hAnsiTheme="minorHAnsi"/>
          <w:sz w:val="28"/>
          <w:szCs w:val="28"/>
        </w:rPr>
        <w:t>Многочисленные проблемы в математике, статистике, технике, науке, медицине и экономике могут рассматриваться как проблемы оптимизации. Задачей алгоритма оптимизации является нахождение такого решения, которое удовлетворяет системе ограничений и максимизирует или минимизирует целевую функцию. Задача коммивояжера,  является классическим примером задачи оптимизации.</w:t>
      </w:r>
    </w:p>
    <w:p>
      <w:pPr>
        <w:pStyle w:val="NormalWeb"/>
        <w:spacing w:beforeAutospacing="0" w:before="120" w:afterAutospacing="0" w:after="0"/>
        <w:ind w:firstLine="709"/>
        <w:jc w:val="both"/>
        <w:rPr>
          <w:rFonts w:ascii="Calibri" w:hAnsi="Calibri" w:asciiTheme="minorHAnsi" w:hAnsiTheme="minorHAnsi"/>
          <w:sz w:val="28"/>
          <w:szCs w:val="28"/>
        </w:rPr>
      </w:pPr>
      <w:r>
        <w:rPr>
          <w:rFonts w:ascii="Calibri" w:hAnsi="Calibri" w:asciiTheme="minorHAnsi" w:hAnsiTheme="minorHAnsi"/>
          <w:b/>
          <w:bCs/>
          <w:sz w:val="28"/>
          <w:szCs w:val="28"/>
        </w:rPr>
        <w:t>Память, адресуемая по содержанию.</w:t>
      </w:r>
      <w:r>
        <w:rPr>
          <w:rFonts w:ascii="Calibri" w:hAnsi="Calibri" w:asciiTheme="minorHAnsi" w:hAnsiTheme="minorHAnsi"/>
          <w:sz w:val="28"/>
          <w:szCs w:val="28"/>
        </w:rPr>
        <w:t xml:space="preserve"> В модели вычислений фон Неймана обращение к памяти доступно только посредством адреса, который не зависит от содержания памяти. Более того, если допущена ошибка в вычислении адреса, то может быть найдена совершенно иная информация. Ассоциативная память, или память, адресуемая по содержанию, доступна по указанию заданного содержания. Содержимое памяти может быть вызвано даже по частичному входу или искаженному содержанию. Ассоциативная память чрезвычайно желательна при создании мультимедийных информационных баз данных.</w:t>
      </w:r>
    </w:p>
    <w:p>
      <w:pPr>
        <w:pStyle w:val="NormalWeb"/>
        <w:spacing w:beforeAutospacing="0" w:before="120" w:afterAutospacing="0" w:after="0"/>
        <w:ind w:firstLine="709"/>
        <w:jc w:val="both"/>
        <w:rPr>
          <w:rFonts w:ascii="Calibri" w:hAnsi="Calibri" w:asciiTheme="minorHAnsi" w:hAnsiTheme="minorHAnsi"/>
          <w:sz w:val="28"/>
          <w:szCs w:val="28"/>
        </w:rPr>
      </w:pPr>
      <w:r>
        <w:rPr>
          <w:rFonts w:ascii="Calibri" w:hAnsi="Calibri" w:asciiTheme="minorHAnsi" w:hAnsiTheme="minorHAnsi"/>
          <w:b/>
          <w:bCs/>
          <w:sz w:val="28"/>
          <w:szCs w:val="28"/>
        </w:rPr>
        <w:t xml:space="preserve">Управление. </w:t>
      </w:r>
      <w:r>
        <w:rPr>
          <w:rFonts w:ascii="Calibri" w:hAnsi="Calibri" w:asciiTheme="minorHAnsi" w:hAnsiTheme="minorHAnsi"/>
          <w:sz w:val="28"/>
          <w:szCs w:val="28"/>
        </w:rPr>
        <w:t>Рассмотрим динамическую систему, заданную совокупностью {u(t), y(t)}, где u(t) является входным управляющим воздействием, а y(t) - выходом системы в момент времени t. В системах управления с эталонной моделью целью управления является расчет такого входного воздействия u(t), при котором система следует по желаемой траектории, диктуемой эталонной моделью. Примером является оптимальное управление двигателем.</w:t>
      </w:r>
    </w:p>
    <w:p>
      <w:pPr>
        <w:pStyle w:val="Normal1"/>
        <w:spacing w:before="120" w:after="0"/>
        <w:ind w:firstLine="709"/>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 xml:space="preserve"> </w:t>
      </w:r>
      <w:r>
        <w:rPr>
          <w:rFonts w:ascii="Calibri" w:hAnsi="Calibri" w:asciiTheme="minorHAnsi" w:hAnsiTheme="minorHAnsi"/>
          <w:color w:val="000000"/>
          <w:sz w:val="28"/>
          <w:szCs w:val="28"/>
          <w:lang w:val="ru-RU"/>
        </w:rPr>
        <w:t>Нейронные сети возникли из исследований в области искусственного интеллекта, а именно, из попыток воспроизвести способность биологических нервных систем обучаться и исправлять ошибки, моделируя низкоуровневую структуру. Основной областью исследований по искусственному интеллекту в 60-е - 80-е годы были экспертные системы. Такие системы основывались на высокоуровневом моделировании процесса мышления (в частности, на представлении, что процесс нашего мышления построен на манипуляциях с символами). Скоро стало ясно, что подобные системы, хотя и могут принести пользу в некоторых областях, не ухватывают некоторые ключевые аспекты человеческого интеллекта. Согласно одной из точек зрения, причина этого состоит в том, что они не в состоянии воспроизвести структуру мозга. Чтобы создать искусственный интеллект, необходимо построить систему с похожей архитектурой.</w:t>
      </w:r>
    </w:p>
    <w:p>
      <w:pPr>
        <w:pStyle w:val="Heading2"/>
        <w:rPr/>
      </w:pPr>
      <w:r>
        <w:rPr/>
        <w:t>Биологический нейрон</w:t>
      </w:r>
    </w:p>
    <w:p>
      <w:pPr>
        <w:pStyle w:val="Normal1"/>
        <w:ind w:firstLine="720"/>
        <w:jc w:val="both"/>
        <w:rPr>
          <w:rFonts w:ascii="Calibri" w:hAnsi="Calibri" w:asciiTheme="minorHAnsi" w:hAnsiTheme="minorHAnsi"/>
          <w:color w:val="000000"/>
          <w:sz w:val="28"/>
          <w:szCs w:val="28"/>
          <w:lang w:val="ru-RU"/>
        </w:rPr>
      </w:pPr>
      <w:r>
        <w:drawing>
          <wp:anchor behindDoc="0" distT="0" distB="0" distL="114300" distR="114300" simplePos="0" locked="0" layoutInCell="0" allowOverlap="1" relativeHeight="12">
            <wp:simplePos x="0" y="0"/>
            <wp:positionH relativeFrom="column">
              <wp:posOffset>2848610</wp:posOffset>
            </wp:positionH>
            <wp:positionV relativeFrom="paragraph">
              <wp:posOffset>756920</wp:posOffset>
            </wp:positionV>
            <wp:extent cx="3046095" cy="1416685"/>
            <wp:effectExtent l="0" t="0" r="0" b="0"/>
            <wp:wrapTight wrapText="bothSides">
              <wp:wrapPolygon edited="0">
                <wp:start x="-67" y="0"/>
                <wp:lineTo x="-67" y="21069"/>
                <wp:lineTo x="21437" y="21069"/>
                <wp:lineTo x="21437" y="0"/>
                <wp:lineTo x="-67" y="0"/>
              </wp:wrapPolygon>
            </wp:wrapTight>
            <wp:docPr id="1" name="Рисунок 32" descr="Pic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2" descr="Picture_1"/>
                    <pic:cNvPicPr>
                      <a:picLocks noChangeAspect="1" noChangeArrowheads="1"/>
                    </pic:cNvPicPr>
                  </pic:nvPicPr>
                  <pic:blipFill>
                    <a:blip r:embed="rId2"/>
                    <a:stretch>
                      <a:fillRect/>
                    </a:stretch>
                  </pic:blipFill>
                  <pic:spPr bwMode="auto">
                    <a:xfrm>
                      <a:off x="0" y="0"/>
                      <a:ext cx="3046095" cy="1416685"/>
                    </a:xfrm>
                    <a:prstGeom prst="rect">
                      <a:avLst/>
                    </a:prstGeom>
                  </pic:spPr>
                </pic:pic>
              </a:graphicData>
            </a:graphic>
          </wp:anchor>
        </w:drawing>
      </w:r>
      <w:r>
        <w:rPr>
          <w:rFonts w:ascii="Calibri" w:hAnsi="Calibri" w:asciiTheme="minorHAnsi" w:hAnsiTheme="minorHAnsi"/>
          <w:color w:val="000000"/>
          <w:sz w:val="28"/>
          <w:szCs w:val="28"/>
          <w:lang w:val="ru-RU"/>
        </w:rPr>
        <w:t xml:space="preserve">Материальным носителем человеческого интеллекта является мозг. </w:t>
      </w:r>
      <w:r>
        <w:rPr>
          <w:rFonts w:ascii="Calibri" w:hAnsi="Calibri" w:asciiTheme="minorHAnsi" w:hAnsiTheme="minorHAnsi"/>
          <w:sz w:val="28"/>
          <w:szCs w:val="28"/>
          <w:lang w:val="ru-RU"/>
        </w:rPr>
        <w:t>Кора головного мозга человека является протяженной, образованной нейронами поверхностью толщиной от 2 до 3 мм с площадью около 2200 см</w:t>
      </w:r>
      <w:r>
        <w:rPr>
          <w:rFonts w:ascii="Calibri" w:hAnsi="Calibri" w:asciiTheme="minorHAnsi" w:hAnsiTheme="minorHAnsi"/>
          <w:sz w:val="28"/>
          <w:szCs w:val="28"/>
          <w:vertAlign w:val="superscript"/>
          <w:lang w:val="ru-RU"/>
        </w:rPr>
        <w:t>2</w:t>
      </w:r>
      <w:r>
        <w:rPr>
          <w:rFonts w:ascii="Calibri" w:hAnsi="Calibri" w:asciiTheme="minorHAnsi" w:hAnsiTheme="minorHAnsi"/>
          <w:sz w:val="28"/>
          <w:szCs w:val="28"/>
          <w:lang w:val="ru-RU"/>
        </w:rPr>
        <w:t xml:space="preserve">, что два с половиной раза превышает площадь поверхности стандартной клавиатуры. </w:t>
      </w:r>
      <w:r>
        <w:rPr>
          <w:rFonts w:ascii="Calibri" w:hAnsi="Calibri" w:asciiTheme="minorHAnsi" w:hAnsiTheme="minorHAnsi"/>
          <w:color w:val="000000"/>
          <w:sz w:val="28"/>
          <w:szCs w:val="28"/>
          <w:lang w:val="ru-RU"/>
        </w:rPr>
        <w:t xml:space="preserve">Мозг состоит из очень большого числа (приблизительно 10-14 млрд.) </w:t>
      </w:r>
      <w:r>
        <w:rPr>
          <w:rStyle w:val="Emphasis"/>
          <w:rFonts w:ascii="Calibri" w:hAnsi="Calibri" w:asciiTheme="minorHAnsi" w:hAnsiTheme="minorHAnsi"/>
          <w:color w:val="000000"/>
          <w:sz w:val="28"/>
          <w:szCs w:val="28"/>
          <w:lang w:val="ru-RU"/>
        </w:rPr>
        <w:t>нейронов</w:t>
      </w:r>
      <w:r>
        <w:rPr>
          <w:rFonts w:ascii="Calibri" w:hAnsi="Calibri" w:asciiTheme="minorHAnsi" w:hAnsiTheme="minorHAnsi"/>
          <w:color w:val="000000"/>
          <w:sz w:val="28"/>
          <w:szCs w:val="28"/>
          <w:lang w:val="ru-RU"/>
        </w:rPr>
        <w:t>, соединенных многочисленными связями (в среднем несколько тысяч связей на один нейрон, однако это число может сильно колебаться). Нейроны – представляет собой нервную клетку, способную распространять электрохимические сигналы. Нейрон имеет разветвленную структуру ввода информации (дендриты), ядро и разветвляющийся выход (аксон). Аксоны клетки соединяются с дендритами других клеток с помощью синапсов. Размеры дендритов – микроны, аксоны могут иметь длину до нескольких сантиметров. Аксоны, объединенные в специальную оболочку, образуют нервные волокна.</w:t>
      </w:r>
    </w:p>
    <w:p>
      <w:pPr>
        <w:pStyle w:val="Normal1"/>
        <w:spacing w:before="120" w:after="0"/>
        <w:ind w:firstLine="720"/>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Различают несколько типов нейронов:</w:t>
      </w:r>
    </w:p>
    <w:p>
      <w:pPr>
        <w:pStyle w:val="Normal1"/>
        <w:numPr>
          <w:ilvl w:val="0"/>
          <w:numId w:val="5"/>
        </w:numPr>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чувствительные – получают информацию из внешней среды</w:t>
      </w:r>
    </w:p>
    <w:p>
      <w:pPr>
        <w:pStyle w:val="Normal1"/>
        <w:numPr>
          <w:ilvl w:val="0"/>
          <w:numId w:val="5"/>
        </w:numPr>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вставочные – связывают один нейрон с другими</w:t>
      </w:r>
    </w:p>
    <w:p>
      <w:pPr>
        <w:pStyle w:val="Normal1"/>
        <w:numPr>
          <w:ilvl w:val="0"/>
          <w:numId w:val="5"/>
        </w:numPr>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эффекторные – посылают импульсы к исполнительным органам</w:t>
      </w:r>
    </w:p>
    <w:p>
      <w:pPr>
        <w:pStyle w:val="Normal1"/>
        <w:ind w:firstLine="720"/>
        <w:jc w:val="both"/>
        <w:rPr>
          <w:rFonts w:ascii="Calibri" w:hAnsi="Calibri" w:asciiTheme="minorHAnsi" w:hAnsiTheme="minorHAnsi"/>
          <w:color w:val="000000"/>
          <w:sz w:val="28"/>
          <w:szCs w:val="28"/>
          <w:lang w:val="ru-RU"/>
        </w:rPr>
      </w:pPr>
      <w:r>
        <w:rPr>
          <w:rFonts w:asciiTheme="minorHAnsi" w:hAnsiTheme="minorHAnsi" w:ascii="Calibri" w:hAnsi="Calibri"/>
          <w:color w:val="000000"/>
          <w:sz w:val="28"/>
          <w:szCs w:val="28"/>
          <w:lang w:val="ru-RU"/>
        </w:rPr>
      </w:r>
    </w:p>
    <w:p>
      <w:pPr>
        <w:pStyle w:val="Normal1"/>
        <w:ind w:firstLine="720"/>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 xml:space="preserve">Чувствительные нейроны получают информацию непосредственно от внешних раздражителей, либо от рецепторных клеток через дендриты, рецепторные клетки непосредственно реагируют на раздражения. </w:t>
      </w:r>
    </w:p>
    <w:p>
      <w:pPr>
        <w:pStyle w:val="Normal1"/>
        <w:ind w:firstLine="720"/>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 xml:space="preserve">Сигнал, вырабатываемый каждым активированным нейроном, передается от тела клетки через аксон электрохимическим путем. Через синапсы этот сигнал достигает других нейронов, которые могут в свою очередь активироваться. Скорость распространения таких сигналов от нескольких метров до десятков метров в секунду. Частота следования таких сигналов ограничена тем нервные волокна, пропустив очередной импульс, втечение некоторого периода должны восстановить свою пропускную способность – рефракторность. Время рефракторности составляет от 0.001 до 0.005с. </w:t>
      </w:r>
    </w:p>
    <w:p>
      <w:pPr>
        <w:pStyle w:val="Normal1"/>
        <w:ind w:firstLine="720"/>
        <w:jc w:val="both"/>
        <w:rPr>
          <w:rFonts w:ascii="Calibri" w:hAnsi="Calibri" w:asciiTheme="minorHAnsi" w:hAnsiTheme="minorHAnsi"/>
          <w:color w:val="000000"/>
          <w:sz w:val="28"/>
          <w:szCs w:val="28"/>
          <w:lang w:val="ru-RU"/>
        </w:rPr>
      </w:pPr>
      <w:r>
        <w:rPr>
          <w:rFonts w:ascii="Calibri" w:hAnsi="Calibri" w:asciiTheme="minorHAnsi" w:hAnsiTheme="minorHAnsi"/>
          <w:sz w:val="28"/>
          <w:szCs w:val="28"/>
          <w:lang w:val="ru-RU"/>
        </w:rPr>
        <w:t xml:space="preserve">Нейроны взаимодействуют посредством короткой серии импульсов, как правило, продолжительностью несколько мсек. Сообщение передается посредством частотно-импульсной модуляции. Частота может изменяться от нескольких единиц до сотен герц, что в миллион раз медленнее, чем самые быстродействующие электронные схемы. Тем не менее сложные решения по восприятию информации, как, например, распознавание лица, человек принимает за несколько сотен мс. Эти решения контролируются сетью нейронов, которые имеют скорость выполнения операций всего несколько мс. Это означает, что вычисления требуют не более 100 последовательных стадий. Другими словами, для таких сложных задач мозг "запускает" параллельные программы, содержащие около 100 шагов. Это факт известен как правило ста шагов. Рассуждая аналогичным образом, можно обнаружить, что количество информации, посылаемое от одного нейрона другому, должно быть очень маленьким (несколько бит). Отсюда следует, что основная информация не передается непосредственно, а захватывается и распределяется в связях между нейронами. </w:t>
      </w:r>
    </w:p>
    <w:p>
      <w:pPr>
        <w:pStyle w:val="Normal1"/>
        <w:ind w:firstLine="720"/>
        <w:jc w:val="both"/>
        <w:rPr>
          <w:rFonts w:ascii="Calibri" w:hAnsi="Calibri" w:asciiTheme="minorHAnsi" w:hAnsiTheme="minorHAnsi"/>
          <w:color w:val="000000"/>
          <w:lang w:val="ru-RU"/>
        </w:rPr>
      </w:pPr>
      <w:r>
        <w:fldChar w:fldCharType="begin"/>
      </w:r>
      <w:r>
        <w:rPr>
          <w:rStyle w:val="Hyperlink"/>
          <w:sz w:val="28"/>
          <w:szCs w:val="28"/>
          <w:rFonts w:ascii="Calibri" w:hAnsi="Calibri"/>
          <w:color w:val="000000"/>
          <w:lang w:val="ru-RU"/>
        </w:rPr>
        <w:instrText xml:space="preserve"> HYPERLINK "http://vitaly/statsoft/textbook/glossary/gloss_n.html" \l "Neuron"</w:instrText>
      </w:r>
      <w:r>
        <w:rPr>
          <w:rStyle w:val="Hyperlink"/>
          <w:sz w:val="28"/>
          <w:szCs w:val="28"/>
          <w:rFonts w:ascii="Calibri" w:hAnsi="Calibri"/>
          <w:color w:val="000000"/>
          <w:lang w:val="ru-RU"/>
        </w:rPr>
        <w:fldChar w:fldCharType="separate"/>
      </w:r>
      <w:r>
        <w:rPr>
          <w:rStyle w:val="Hyperlink"/>
          <w:rFonts w:ascii="Calibri" w:hAnsi="Calibri" w:asciiTheme="minorHAnsi" w:hAnsiTheme="minorHAnsi"/>
          <w:color w:val="000000"/>
          <w:sz w:val="28"/>
          <w:szCs w:val="28"/>
          <w:lang w:val="ru-RU"/>
        </w:rPr>
        <w:t>Нейрон</w:t>
      </w:r>
      <w:r>
        <w:rPr>
          <w:rStyle w:val="Hyperlink"/>
          <w:sz w:val="28"/>
          <w:szCs w:val="28"/>
          <w:rFonts w:ascii="Calibri" w:hAnsi="Calibri"/>
          <w:color w:val="000000"/>
          <w:lang w:val="ru-RU"/>
        </w:rPr>
        <w:fldChar w:fldCharType="end"/>
      </w:r>
      <w:r>
        <w:rPr>
          <w:rFonts w:ascii="Calibri" w:hAnsi="Calibri" w:asciiTheme="minorHAnsi" w:hAnsiTheme="minorHAnsi"/>
          <w:color w:val="000000"/>
          <w:sz w:val="28"/>
          <w:szCs w:val="28"/>
          <w:lang w:val="ru-RU"/>
        </w:rPr>
        <w:t xml:space="preserve"> активируется тогда, когда суммарный уровень сигналов, пришедших в его ядро из дендритов, превысит определенный уровень (порог активации). Интенсивность сигнала, получаемого нейроном (а следовательно и возможность его активации), сильно зависит от активности синапсов. Каждый синапс имеет протяженность, и специальные химические вещества передают сигнал вдоль него. Один из самых авторитетных исследователей нейросистем, Дональд Хебб, высказал постулат, что обучение заключается в первую очередь в изменениях "силы" синаптических связей.</w:t>
      </w:r>
      <w:r>
        <w:rPr>
          <w:rFonts w:ascii="Calibri" w:hAnsi="Calibri" w:asciiTheme="minorHAnsi" w:hAnsiTheme="minorHAnsi"/>
          <w:color w:val="000000"/>
          <w:lang w:val="ru-RU"/>
        </w:rPr>
        <w:t xml:space="preserve"> </w:t>
      </w:r>
    </w:p>
    <w:p>
      <w:pPr>
        <w:pStyle w:val="Heading2"/>
        <w:rPr/>
      </w:pPr>
      <w:bookmarkStart w:id="0" w:name="_Toc486219331"/>
      <w:r>
        <w:rPr/>
        <w:t>Искусственная модель</w:t>
      </w:r>
      <w:bookmarkEnd w:id="0"/>
      <w:r>
        <w:rPr/>
        <w:t xml:space="preserve"> нейрона</w:t>
      </w:r>
    </w:p>
    <w:p>
      <w:pPr>
        <w:pStyle w:val="Normal1"/>
        <w:spacing w:before="0" w:after="240"/>
        <w:ind w:firstLine="567"/>
        <w:jc w:val="both"/>
        <w:rPr>
          <w:rFonts w:ascii="Calibri" w:hAnsi="Calibri" w:asciiTheme="minorHAnsi" w:hAnsiTheme="minorHAnsi"/>
          <w:color w:val="000000"/>
          <w:sz w:val="28"/>
          <w:szCs w:val="28"/>
        </w:rPr>
      </w:pPr>
      <w:r>
        <w:rPr>
          <w:rFonts w:ascii="Calibri" w:hAnsi="Calibri" w:asciiTheme="minorHAnsi" w:hAnsiTheme="minorHAnsi"/>
          <w:color w:val="000000"/>
          <w:sz w:val="28"/>
          <w:szCs w:val="28"/>
          <w:lang w:val="ru-RU"/>
        </w:rPr>
        <w:t xml:space="preserve">Искусственный нейрон (ИН) является составной частью ИНС. На рис. 1. показана его структура. ИН состоит из элементов трех типов: умножителей(синапсов), сумматора и нелинейного преобразователя. Синапсы осуществляют связь между нейронами, умножают входной сигнал на число, характеризующее силу связи (вес синапса). Сумматор выполняет сложение сигналов, поступающих по синаптическим связям от других нейронов, и внешних входных сигналов. </w:t>
      </w:r>
      <w:r>
        <w:rPr>
          <w:rFonts w:ascii="Calibri" w:hAnsi="Calibri" w:asciiTheme="minorHAnsi" w:hAnsiTheme="minorHAnsi"/>
          <w:color w:val="000000"/>
          <w:sz w:val="28"/>
          <w:szCs w:val="28"/>
        </w:rPr>
        <w:t xml:space="preserve">Нелинейный преобразователь реализует нелинейную функцию одного аргумента – выхода сумматора. </w:t>
      </w:r>
    </w:p>
    <w:p>
      <w:pPr>
        <w:pStyle w:val="Normal1"/>
        <w:ind w:firstLine="567"/>
        <w:jc w:val="both"/>
        <w:rPr>
          <w:color w:val="000000"/>
        </w:rPr>
      </w:pPr>
      <w:r>
        <w:rPr/>
        <mc:AlternateContent>
          <mc:Choice Requires="wpg">
            <w:drawing>
              <wp:inline distT="0" distB="0" distL="0" distR="0">
                <wp:extent cx="4572000" cy="1943100"/>
                <wp:effectExtent l="0" t="0" r="57150" b="19050"/>
                <wp:docPr id="2" name="Группа 1"/>
                <a:graphic xmlns:a="http://schemas.openxmlformats.org/drawingml/2006/main">
                  <a:graphicData uri="http://schemas.microsoft.com/office/word/2010/wordprocessingGroup">
                    <wpg:wgp>
                      <wpg:cNvGrpSpPr/>
                      <wpg:grpSpPr>
                        <a:xfrm>
                          <a:off x="0" y="0"/>
                          <a:ext cx="4572000" cy="1943280"/>
                          <a:chOff x="0" y="0"/>
                          <a:chExt cx="4572000" cy="1943280"/>
                        </a:xfrm>
                      </wpg:grpSpPr>
                      <wps:wsp>
                        <wps:cNvPr id="3" name="Rectangle 3"/>
                        <wps:cNvSpPr/>
                        <wps:spPr>
                          <a:xfrm>
                            <a:off x="228600" y="0"/>
                            <a:ext cx="2285280" cy="3423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spacing w:before="0" w:after="200"/>
                                <w:rPr>
                                  <w:vertAlign w:val="subscript"/>
                                  <w:lang w:val="en-US"/>
                                </w:rPr>
                              </w:pPr>
                              <w:r>
                                <w:rPr>
                                  <w:lang w:val="en-US"/>
                                </w:rPr>
                                <w:t>W</w:t>
                              </w:r>
                              <w:r>
                                <w:rPr>
                                  <w:vertAlign w:val="subscript"/>
                                  <w:lang w:val="en-US"/>
                                </w:rPr>
                                <w:t>1</w:t>
                                <w:tab/>
                                <w:t xml:space="preserve">   </w:t>
                              </w:r>
                              <w:r>
                                <w:rPr>
                                  <w:b/>
                                  <w:vertAlign w:val="subscript"/>
                                  <w:lang w:val="en-US"/>
                                </w:rPr>
                                <w:t>. . .</w:t>
                              </w:r>
                              <w:r>
                                <w:rPr>
                                  <w:vertAlign w:val="subscript"/>
                                  <w:lang w:val="en-US"/>
                                </w:rPr>
                                <w:tab/>
                              </w:r>
                              <w:r>
                                <w:rPr>
                                  <w:lang w:val="en-US"/>
                                </w:rPr>
                                <w:t>W</w:t>
                              </w:r>
                              <w:r>
                                <w:rPr>
                                  <w:vertAlign w:val="subscript"/>
                                  <w:lang w:val="en-US"/>
                                </w:rPr>
                                <w:t>i</w:t>
                                <w:tab/>
                                <w:t xml:space="preserve">   </w:t>
                              </w:r>
                              <w:r>
                                <w:rPr>
                                  <w:b/>
                                  <w:vertAlign w:val="subscript"/>
                                  <w:lang w:val="en-US"/>
                                </w:rPr>
                                <w:t>. . .</w:t>
                              </w:r>
                              <w:r>
                                <w:rPr>
                                  <w:vertAlign w:val="subscript"/>
                                  <w:lang w:val="en-US"/>
                                </w:rPr>
                                <w:t xml:space="preserve"> </w:t>
                                <w:tab/>
                              </w:r>
                              <w:r>
                                <w:rPr>
                                  <w:lang w:val="en-US"/>
                                </w:rPr>
                                <w:t>W</w:t>
                              </w:r>
                              <w:r>
                                <w:rPr>
                                  <w:vertAlign w:val="subscript"/>
                                  <w:lang w:val="en-US"/>
                                </w:rPr>
                                <w:t>n</w:t>
                              </w:r>
                            </w:p>
                          </w:txbxContent>
                        </wps:txbx>
                        <wps:bodyPr anchor="t">
                          <a:noAutofit/>
                        </wps:bodyPr>
                      </wps:wsp>
                      <wps:wsp>
                        <wps:cNvPr id="4" name="Rectangle 4"/>
                        <wps:cNvSpPr/>
                        <wps:spPr>
                          <a:xfrm>
                            <a:off x="2629080" y="343080"/>
                            <a:ext cx="570960" cy="1485360"/>
                          </a:xfrm>
                          <a:prstGeom prst="rect">
                            <a:avLst/>
                          </a:prstGeom>
                          <a:solidFill>
                            <a:srgbClr val="ffffff"/>
                          </a:solidFill>
                          <a:ln w="9525">
                            <a:solidFill>
                              <a:srgbClr val="000000"/>
                            </a:solidFill>
                            <a:miter/>
                          </a:ln>
                        </wps:spPr>
                        <wps:style>
                          <a:lnRef idx="0"/>
                          <a:fillRef idx="0"/>
                          <a:effectRef idx="0"/>
                          <a:fontRef idx="minor"/>
                        </wps:style>
                        <wps:bodyPr/>
                      </wps:wsp>
                      <wps:wsp>
                        <wps:cNvPr id="5" name="Rectangle 5"/>
                        <wps:cNvSpPr/>
                        <wps:spPr>
                          <a:xfrm>
                            <a:off x="3657600" y="800280"/>
                            <a:ext cx="456480" cy="685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rPr>
                                  <w:lang w:val="en-US"/>
                                </w:rPr>
                              </w:pPr>
                              <w:r>
                                <w:rPr>
                                  <w:lang w:val="en-US"/>
                                </w:rPr>
                              </w:r>
                            </w:p>
                            <w:p>
                              <w:pPr>
                                <w:pStyle w:val="Normal"/>
                                <w:spacing w:before="0" w:after="200"/>
                                <w:rPr>
                                  <w:i/>
                                  <w:i/>
                                  <w:lang w:val="en-US"/>
                                </w:rPr>
                              </w:pPr>
                              <w:r>
                                <w:rPr>
                                  <w:lang w:val="en-US"/>
                                </w:rPr>
                                <w:t xml:space="preserve"> </w:t>
                              </w:r>
                              <w:r>
                                <w:rPr>
                                  <w:i/>
                                  <w:lang w:val="en-US"/>
                                </w:rPr>
                                <w:t xml:space="preserve"> </w:t>
                              </w:r>
                              <w:r>
                                <w:rPr>
                                  <w:i/>
                                  <w:lang w:val="en-US"/>
                                </w:rPr>
                                <w:t>f</w:t>
                              </w:r>
                            </w:p>
                          </w:txbxContent>
                        </wps:txbx>
                        <wps:bodyPr anchor="t">
                          <a:noAutofit/>
                        </wps:bodyPr>
                      </wps:wsp>
                      <wps:wsp>
                        <wps:cNvPr id="6" name="AutoShape 6"/>
                        <wps:cNvSpPr/>
                        <wps:spPr>
                          <a:xfrm>
                            <a:off x="343080" y="571680"/>
                            <a:ext cx="227880" cy="227880"/>
                          </a:xfrm>
                          <a:prstGeom prst="flowChartSummingJunction">
                            <a:avLst/>
                          </a:prstGeom>
                          <a:solidFill>
                            <a:srgbClr val="ffffff"/>
                          </a:solidFill>
                          <a:ln w="9525">
                            <a:solidFill>
                              <a:srgbClr val="000000"/>
                            </a:solidFill>
                            <a:round/>
                          </a:ln>
                        </wps:spPr>
                        <wps:style>
                          <a:lnRef idx="0"/>
                          <a:fillRef idx="0"/>
                          <a:effectRef idx="0"/>
                          <a:fontRef idx="minor"/>
                        </wps:style>
                        <wps:bodyPr/>
                      </wps:wsp>
                      <wps:wsp>
                        <wps:cNvPr id="7" name="AutoShape 7"/>
                        <wps:cNvSpPr/>
                        <wps:spPr>
                          <a:xfrm>
                            <a:off x="1257480" y="914400"/>
                            <a:ext cx="227880" cy="227880"/>
                          </a:xfrm>
                          <a:prstGeom prst="flowChartSummingJunction">
                            <a:avLst/>
                          </a:prstGeom>
                          <a:solidFill>
                            <a:srgbClr val="ffffff"/>
                          </a:solidFill>
                          <a:ln w="9525">
                            <a:solidFill>
                              <a:srgbClr val="000000"/>
                            </a:solidFill>
                            <a:round/>
                          </a:ln>
                        </wps:spPr>
                        <wps:style>
                          <a:lnRef idx="0"/>
                          <a:fillRef idx="0"/>
                          <a:effectRef idx="0"/>
                          <a:fontRef idx="minor"/>
                        </wps:style>
                        <wps:bodyPr/>
                      </wps:wsp>
                      <wps:wsp>
                        <wps:cNvPr id="8" name="AutoShape 8"/>
                        <wps:cNvSpPr/>
                        <wps:spPr>
                          <a:xfrm>
                            <a:off x="2171880" y="1257480"/>
                            <a:ext cx="227880" cy="227880"/>
                          </a:xfrm>
                          <a:prstGeom prst="flowChartSummingJunction">
                            <a:avLst/>
                          </a:prstGeom>
                          <a:solidFill>
                            <a:srgbClr val="ffffff"/>
                          </a:solidFill>
                          <a:ln w="9525">
                            <a:solidFill>
                              <a:srgbClr val="000000"/>
                            </a:solidFill>
                            <a:round/>
                          </a:ln>
                        </wps:spPr>
                        <wps:style>
                          <a:lnRef idx="0"/>
                          <a:fillRef idx="0"/>
                          <a:effectRef idx="0"/>
                          <a:fontRef idx="minor"/>
                        </wps:style>
                        <wps:bodyPr/>
                      </wps:wsp>
                      <wps:wsp>
                        <wps:cNvSpPr/>
                        <wps:spPr>
                          <a:xfrm>
                            <a:off x="0" y="685800"/>
                            <a:ext cx="343080" cy="72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0" y="1028880"/>
                            <a:ext cx="1257480" cy="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0" y="1371600"/>
                            <a:ext cx="2171880" cy="72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2400480" y="1371600"/>
                            <a:ext cx="228600" cy="72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1486080" y="1028880"/>
                            <a:ext cx="1143000" cy="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571680" y="685800"/>
                            <a:ext cx="2057400" cy="72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457200" y="343080"/>
                            <a:ext cx="720" cy="22860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685800" y="0"/>
                            <a:ext cx="720" cy="343080"/>
                          </a:xfrm>
                          <a:prstGeom prst="line">
                            <a:avLst/>
                          </a:prstGeom>
                          <a:ln w="9525">
                            <a:solidFill>
                              <a:srgbClr val="000000"/>
                            </a:solidFill>
                            <a:round/>
                          </a:ln>
                        </wps:spPr>
                        <wps:style>
                          <a:lnRef idx="0"/>
                          <a:fillRef idx="0"/>
                          <a:effectRef idx="0"/>
                          <a:fontRef idx="minor"/>
                        </wps:style>
                        <wps:bodyPr/>
                      </wps:wsp>
                      <wps:wsp>
                        <wps:cNvSpPr/>
                        <wps:spPr>
                          <a:xfrm>
                            <a:off x="1143000" y="0"/>
                            <a:ext cx="720" cy="343080"/>
                          </a:xfrm>
                          <a:prstGeom prst="line">
                            <a:avLst/>
                          </a:prstGeom>
                          <a:ln w="9525">
                            <a:solidFill>
                              <a:srgbClr val="000000"/>
                            </a:solidFill>
                            <a:round/>
                          </a:ln>
                        </wps:spPr>
                        <wps:style>
                          <a:lnRef idx="0"/>
                          <a:fillRef idx="0"/>
                          <a:effectRef idx="0"/>
                          <a:fontRef idx="minor"/>
                        </wps:style>
                        <wps:bodyPr/>
                      </wps:wsp>
                      <wps:wsp>
                        <wps:cNvSpPr/>
                        <wps:spPr>
                          <a:xfrm>
                            <a:off x="1600200" y="0"/>
                            <a:ext cx="720" cy="343080"/>
                          </a:xfrm>
                          <a:prstGeom prst="line">
                            <a:avLst/>
                          </a:prstGeom>
                          <a:ln w="9525">
                            <a:solidFill>
                              <a:srgbClr val="000000"/>
                            </a:solidFill>
                            <a:round/>
                          </a:ln>
                        </wps:spPr>
                        <wps:style>
                          <a:lnRef idx="0"/>
                          <a:fillRef idx="0"/>
                          <a:effectRef idx="0"/>
                          <a:fontRef idx="minor"/>
                        </wps:style>
                        <wps:bodyPr/>
                      </wps:wsp>
                      <wps:wsp>
                        <wps:cNvSpPr/>
                        <wps:spPr>
                          <a:xfrm>
                            <a:off x="2057400" y="0"/>
                            <a:ext cx="720" cy="343080"/>
                          </a:xfrm>
                          <a:prstGeom prst="line">
                            <a:avLst/>
                          </a:prstGeom>
                          <a:ln w="9525">
                            <a:solidFill>
                              <a:srgbClr val="000000"/>
                            </a:solidFill>
                            <a:round/>
                          </a:ln>
                        </wps:spPr>
                        <wps:style>
                          <a:lnRef idx="0"/>
                          <a:fillRef idx="0"/>
                          <a:effectRef idx="0"/>
                          <a:fontRef idx="minor"/>
                        </wps:style>
                        <wps:bodyPr/>
                      </wps:wsp>
                      <wps:wsp>
                        <wps:cNvPr id="9" name="Text Box 20"/>
                        <wps:cNvSpPr/>
                        <wps:spPr>
                          <a:xfrm>
                            <a:off x="0" y="459000"/>
                            <a:ext cx="227880" cy="226080"/>
                          </a:xfrm>
                          <a:prstGeom prst="rect">
                            <a:avLst/>
                          </a:prstGeom>
                          <a:solidFill>
                            <a:srgbClr val="ffffff"/>
                          </a:solidFill>
                          <a:ln w="0">
                            <a:noFill/>
                          </a:ln>
                        </wps:spPr>
                        <wps:style>
                          <a:lnRef idx="0"/>
                          <a:fillRef idx="0"/>
                          <a:effectRef idx="0"/>
                          <a:fontRef idx="minor"/>
                        </wps:style>
                        <wps:txbx>
                          <w:txbxContent>
                            <w:p>
                              <w:pPr>
                                <w:pStyle w:val="Normal"/>
                                <w:spacing w:before="0" w:after="200"/>
                                <w:rPr>
                                  <w:vertAlign w:val="subscript"/>
                                  <w:lang w:val="en-US"/>
                                </w:rPr>
                              </w:pPr>
                              <w:r>
                                <w:rPr>
                                  <w:lang w:val="en-US"/>
                                </w:rPr>
                                <w:t>x</w:t>
                              </w:r>
                              <w:r>
                                <w:rPr>
                                  <w:vertAlign w:val="subscript"/>
                                  <w:lang w:val="en-US"/>
                                </w:rPr>
                                <w:t>1</w:t>
                              </w:r>
                            </w:p>
                          </w:txbxContent>
                        </wps:txbx>
                        <wps:bodyPr lIns="17640" rIns="17640" tIns="10800" bIns="10800" anchor="t">
                          <a:noAutofit/>
                        </wps:bodyPr>
                      </wps:wsp>
                      <wps:wsp>
                        <wps:cNvPr id="10" name="Text Box 21"/>
                        <wps:cNvSpPr/>
                        <wps:spPr>
                          <a:xfrm>
                            <a:off x="0" y="800280"/>
                            <a:ext cx="227880" cy="226080"/>
                          </a:xfrm>
                          <a:prstGeom prst="rect">
                            <a:avLst/>
                          </a:prstGeom>
                          <a:solidFill>
                            <a:srgbClr val="ffffff"/>
                          </a:solidFill>
                          <a:ln w="0">
                            <a:noFill/>
                          </a:ln>
                        </wps:spPr>
                        <wps:style>
                          <a:lnRef idx="0"/>
                          <a:fillRef idx="0"/>
                          <a:effectRef idx="0"/>
                          <a:fontRef idx="minor"/>
                        </wps:style>
                        <wps:txbx>
                          <w:txbxContent>
                            <w:p>
                              <w:pPr>
                                <w:pStyle w:val="Normal"/>
                                <w:spacing w:before="0" w:after="200"/>
                                <w:rPr>
                                  <w:vertAlign w:val="subscript"/>
                                  <w:lang w:val="en-US"/>
                                </w:rPr>
                              </w:pPr>
                              <w:r>
                                <w:rPr>
                                  <w:lang w:val="en-US"/>
                                </w:rPr>
                                <w:t>x</w:t>
                              </w:r>
                              <w:r>
                                <w:rPr>
                                  <w:vertAlign w:val="subscript"/>
                                  <w:lang w:val="en-US"/>
                                </w:rPr>
                                <w:t>i</w:t>
                              </w:r>
                            </w:p>
                          </w:txbxContent>
                        </wps:txbx>
                        <wps:bodyPr lIns="17640" rIns="17640" tIns="10800" bIns="10800" anchor="t">
                          <a:noAutofit/>
                        </wps:bodyPr>
                      </wps:wsp>
                      <wps:wsp>
                        <wps:cNvPr id="11" name="Text Box 22"/>
                        <wps:cNvSpPr/>
                        <wps:spPr>
                          <a:xfrm>
                            <a:off x="0" y="1143000"/>
                            <a:ext cx="227880" cy="226080"/>
                          </a:xfrm>
                          <a:prstGeom prst="rect">
                            <a:avLst/>
                          </a:prstGeom>
                          <a:solidFill>
                            <a:srgbClr val="ffffff"/>
                          </a:solidFill>
                          <a:ln w="0">
                            <a:noFill/>
                          </a:ln>
                        </wps:spPr>
                        <wps:style>
                          <a:lnRef idx="0"/>
                          <a:fillRef idx="0"/>
                          <a:effectRef idx="0"/>
                          <a:fontRef idx="minor"/>
                        </wps:style>
                        <wps:txbx>
                          <w:txbxContent>
                            <w:p>
                              <w:pPr>
                                <w:pStyle w:val="Normal"/>
                                <w:spacing w:before="0" w:after="200"/>
                                <w:rPr>
                                  <w:vertAlign w:val="subscript"/>
                                  <w:lang w:val="en-US"/>
                                </w:rPr>
                              </w:pPr>
                              <w:r>
                                <w:rPr>
                                  <w:lang w:val="en-US"/>
                                </w:rPr>
                                <w:t>x</w:t>
                              </w:r>
                              <w:r>
                                <w:rPr>
                                  <w:vertAlign w:val="subscript"/>
                                  <w:lang w:val="en-US"/>
                                </w:rPr>
                                <w:t>n</w:t>
                              </w:r>
                            </w:p>
                          </w:txbxContent>
                        </wps:txbx>
                        <wps:bodyPr lIns="17640" rIns="17640" tIns="10800" bIns="10800" anchor="t">
                          <a:noAutofit/>
                        </wps:bodyPr>
                      </wps:wsp>
                      <wps:wsp>
                        <wps:cNvSpPr/>
                        <wps:spPr>
                          <a:xfrm>
                            <a:off x="1371600" y="343080"/>
                            <a:ext cx="720" cy="57168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2286000" y="343080"/>
                            <a:ext cx="720" cy="91440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2057400" y="1600200"/>
                            <a:ext cx="571680" cy="72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2057400" y="1600200"/>
                            <a:ext cx="720" cy="343080"/>
                          </a:xfrm>
                          <a:prstGeom prst="line">
                            <a:avLst/>
                          </a:prstGeom>
                          <a:ln w="9525">
                            <a:solidFill>
                              <a:srgbClr val="000000"/>
                            </a:solidFill>
                            <a:round/>
                          </a:ln>
                        </wps:spPr>
                        <wps:style>
                          <a:lnRef idx="0"/>
                          <a:fillRef idx="0"/>
                          <a:effectRef idx="0"/>
                          <a:fontRef idx="minor"/>
                        </wps:style>
                        <wps:bodyPr/>
                      </wps:wsp>
                      <wps:wsp>
                        <wps:cNvPr id="12" name="Text Box 27"/>
                        <wps:cNvSpPr/>
                        <wps:spPr>
                          <a:xfrm>
                            <a:off x="1828800" y="1600200"/>
                            <a:ext cx="227880" cy="226080"/>
                          </a:xfrm>
                          <a:prstGeom prst="rect">
                            <a:avLst/>
                          </a:prstGeom>
                          <a:solidFill>
                            <a:srgbClr val="ffffff"/>
                          </a:solidFill>
                          <a:ln w="0">
                            <a:noFill/>
                          </a:ln>
                        </wps:spPr>
                        <wps:style>
                          <a:lnRef idx="0"/>
                          <a:fillRef idx="0"/>
                          <a:effectRef idx="0"/>
                          <a:fontRef idx="minor"/>
                        </wps:style>
                        <wps:txbx>
                          <w:txbxContent>
                            <w:p>
                              <w:pPr>
                                <w:pStyle w:val="Normal"/>
                                <w:spacing w:before="0" w:after="200"/>
                                <w:rPr>
                                  <w:i/>
                                  <w:i/>
                                  <w:vertAlign w:val="subscript"/>
                                  <w:lang w:val="en-US"/>
                                </w:rPr>
                              </w:pPr>
                              <w:r>
                                <w:rPr>
                                  <w:i/>
                                  <w:lang w:val="en-US"/>
                                </w:rPr>
                                <w:t>b</w:t>
                              </w:r>
                            </w:p>
                          </w:txbxContent>
                        </wps:txbx>
                        <wps:bodyPr lIns="17640" rIns="17640" tIns="10800" bIns="10800" anchor="t">
                          <a:noAutofit/>
                        </wps:bodyPr>
                      </wps:wsp>
                      <wps:wsp>
                        <wps:cNvSpPr/>
                        <wps:spPr>
                          <a:xfrm>
                            <a:off x="4114800" y="1143000"/>
                            <a:ext cx="457200" cy="72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3200400" y="1143000"/>
                            <a:ext cx="457200" cy="720"/>
                          </a:xfrm>
                          <a:prstGeom prst="line">
                            <a:avLst/>
                          </a:prstGeom>
                          <a:ln w="9525">
                            <a:solidFill>
                              <a:srgbClr val="000000"/>
                            </a:solidFill>
                            <a:round/>
                            <a:tailEnd len="med" type="triangle" w="med"/>
                          </a:ln>
                        </wps:spPr>
                        <wps:style>
                          <a:lnRef idx="0"/>
                          <a:fillRef idx="0"/>
                          <a:effectRef idx="0"/>
                          <a:fontRef idx="minor"/>
                        </wps:style>
                        <wps:bodyPr/>
                      </wps:wsp>
                      <wps:wsp>
                        <wps:cNvPr id="13" name="Text Box 30"/>
                        <wps:cNvSpPr/>
                        <wps:spPr>
                          <a:xfrm>
                            <a:off x="3314880" y="914400"/>
                            <a:ext cx="227880" cy="226080"/>
                          </a:xfrm>
                          <a:prstGeom prst="rect">
                            <a:avLst/>
                          </a:prstGeom>
                          <a:solidFill>
                            <a:srgbClr val="ffffff"/>
                          </a:solidFill>
                          <a:ln w="0">
                            <a:noFill/>
                          </a:ln>
                        </wps:spPr>
                        <wps:style>
                          <a:lnRef idx="0"/>
                          <a:fillRef idx="0"/>
                          <a:effectRef idx="0"/>
                          <a:fontRef idx="minor"/>
                        </wps:style>
                        <wps:txbx>
                          <w:txbxContent>
                            <w:p>
                              <w:pPr>
                                <w:pStyle w:val="Normal"/>
                                <w:spacing w:before="0" w:after="200"/>
                                <w:rPr>
                                  <w:i/>
                                  <w:i/>
                                  <w:vertAlign w:val="subscript"/>
                                  <w:lang w:val="en-US"/>
                                </w:rPr>
                              </w:pPr>
                              <w:r>
                                <w:rPr>
                                  <w:i/>
                                  <w:lang w:val="en-US"/>
                                </w:rPr>
                                <w:t>s</w:t>
                              </w:r>
                            </w:p>
                          </w:txbxContent>
                        </wps:txbx>
                        <wps:bodyPr lIns="17640" rIns="17640" tIns="10800" bIns="10800" anchor="t">
                          <a:noAutofit/>
                        </wps:bodyPr>
                      </wps:wsp>
                      <wps:wsp>
                        <wps:cNvPr id="14" name="Text Box 31"/>
                        <wps:cNvSpPr/>
                        <wps:spPr>
                          <a:xfrm>
                            <a:off x="4229280" y="914400"/>
                            <a:ext cx="227880" cy="226080"/>
                          </a:xfrm>
                          <a:prstGeom prst="rect">
                            <a:avLst/>
                          </a:prstGeom>
                          <a:solidFill>
                            <a:srgbClr val="ffffff"/>
                          </a:solidFill>
                          <a:ln w="0">
                            <a:noFill/>
                          </a:ln>
                        </wps:spPr>
                        <wps:style>
                          <a:lnRef idx="0"/>
                          <a:fillRef idx="0"/>
                          <a:effectRef idx="0"/>
                          <a:fontRef idx="minor"/>
                        </wps:style>
                        <wps:txbx>
                          <w:txbxContent>
                            <w:p>
                              <w:pPr>
                                <w:pStyle w:val="Normal"/>
                                <w:spacing w:before="0" w:after="200"/>
                                <w:rPr>
                                  <w:i/>
                                  <w:i/>
                                  <w:vertAlign w:val="subscript"/>
                                  <w:lang w:val="en-US"/>
                                </w:rPr>
                              </w:pPr>
                              <w:r>
                                <w:rPr>
                                  <w:i/>
                                  <w:lang w:val="en-US"/>
                                </w:rPr>
                                <w:t>y</w:t>
                              </w:r>
                            </w:p>
                          </w:txbxContent>
                        </wps:txbx>
                        <wps:bodyPr lIns="17640" rIns="17640" tIns="10800" bIns="10800" anchor="t">
                          <a:noAutofit/>
                        </wps:bodyPr>
                      </wps:wsp>
                      <wps:wsp>
                        <wps:cNvPr id="15" name="Text Box 32"/>
                        <wps:cNvSpPr/>
                        <wps:spPr>
                          <a:xfrm>
                            <a:off x="2743200" y="914400"/>
                            <a:ext cx="378360" cy="466560"/>
                          </a:xfrm>
                          <a:prstGeom prst="rect">
                            <a:avLst/>
                          </a:prstGeom>
                          <a:noFill/>
                          <a:ln w="0">
                            <a:noFill/>
                          </a:ln>
                        </wps:spPr>
                        <wps:style>
                          <a:lnRef idx="0"/>
                          <a:fillRef idx="0"/>
                          <a:effectRef idx="0"/>
                          <a:fontRef idx="minor"/>
                        </wps:style>
                        <wps:txbx>
                          <w:txbxContent>
                            <w:p>
                              <w:pPr>
                                <w:pStyle w:val="Normal"/>
                                <w:widowControl/>
                                <w:suppressAutoHyphens w:val="false"/>
                                <w:bidi w:val="0"/>
                                <w:spacing w:lineRule="auto" w:line="276" w:before="0" w:after="200"/>
                                <w:jc w:val="left"/>
                                <w:rPr/>
                              </w:pPr>
                              <w:r>
                                <w:rPr/>
                              </w:r>
                              <m:oMathPara xmlns:m="http://schemas.openxmlformats.org/officeDocument/2006/math">
                                <m:oMathParaPr>
                                  <m:jc m:val="left"/>
                                </m:oMathParaPr>
                                <m:oMath>
                                  <m:nary>
                                    <m:naryPr>
                                      <m:chr m:val="∑"/>
                                      <m:subHide m:val="1"/>
                                      <m:supHide m:val="1"/>
                                    </m:naryPr>
                                    <m:sub/>
                                    <m:sup/>
                                    <m:e/>
                                  </m:nary>
                                </m:oMath>
                              </m:oMathPara>
                            </w:p>
                          </w:txbxContent>
                        </wps:txbx>
                        <wps:bodyPr anchor="t">
                          <a:noAutofit/>
                        </wps:bodyPr>
                      </wps:wsp>
                    </wpg:wgp>
                  </a:graphicData>
                </a:graphic>
              </wp:inline>
            </w:drawing>
          </mc:Choice>
          <mc:Fallback>
            <w:pict>
              <v:group id="shape_0" alt="Группа 1" style="position:absolute;margin-left:0pt;margin-top:-154.55pt;width:359.95pt;height:152.95pt" coordorigin="0,-3091" coordsize="7199,3059">
                <v:rect id="shape_0" ID="Rectangle 3" path="m0,0l-2147483645,0l-2147483645,-2147483646l0,-2147483646xe" fillcolor="white" stroked="t" o:allowincell="f" style="position:absolute;left:360;top:-3091;width:3598;height:538;mso-wrap-style:square;v-text-anchor:top;mso-position-vertical:top">
                  <v:fill o:detectmouseclick="t" type="solid" color2="black"/>
                  <v:stroke color="black" weight="9360" joinstyle="miter" endcap="flat"/>
                  <v:textbox>
                    <w:txbxContent>
                      <w:p>
                        <w:pPr>
                          <w:pStyle w:val="Normal"/>
                          <w:spacing w:before="0" w:after="200"/>
                          <w:rPr>
                            <w:vertAlign w:val="subscript"/>
                            <w:lang w:val="en-US"/>
                          </w:rPr>
                        </w:pPr>
                        <w:r>
                          <w:rPr>
                            <w:lang w:val="en-US"/>
                          </w:rPr>
                          <w:t>W</w:t>
                        </w:r>
                        <w:r>
                          <w:rPr>
                            <w:vertAlign w:val="subscript"/>
                            <w:lang w:val="en-US"/>
                          </w:rPr>
                          <w:t>1</w:t>
                          <w:tab/>
                          <w:t xml:space="preserve">   </w:t>
                        </w:r>
                        <w:r>
                          <w:rPr>
                            <w:b/>
                            <w:vertAlign w:val="subscript"/>
                            <w:lang w:val="en-US"/>
                          </w:rPr>
                          <w:t>. . .</w:t>
                        </w:r>
                        <w:r>
                          <w:rPr>
                            <w:vertAlign w:val="subscript"/>
                            <w:lang w:val="en-US"/>
                          </w:rPr>
                          <w:tab/>
                        </w:r>
                        <w:r>
                          <w:rPr>
                            <w:lang w:val="en-US"/>
                          </w:rPr>
                          <w:t>W</w:t>
                        </w:r>
                        <w:r>
                          <w:rPr>
                            <w:vertAlign w:val="subscript"/>
                            <w:lang w:val="en-US"/>
                          </w:rPr>
                          <w:t>i</w:t>
                          <w:tab/>
                          <w:t xml:space="preserve">   </w:t>
                        </w:r>
                        <w:r>
                          <w:rPr>
                            <w:b/>
                            <w:vertAlign w:val="subscript"/>
                            <w:lang w:val="en-US"/>
                          </w:rPr>
                          <w:t>. . .</w:t>
                        </w:r>
                        <w:r>
                          <w:rPr>
                            <w:vertAlign w:val="subscript"/>
                            <w:lang w:val="en-US"/>
                          </w:rPr>
                          <w:t xml:space="preserve"> </w:t>
                          <w:tab/>
                        </w:r>
                        <w:r>
                          <w:rPr>
                            <w:lang w:val="en-US"/>
                          </w:rPr>
                          <w:t>W</w:t>
                        </w:r>
                        <w:r>
                          <w:rPr>
                            <w:vertAlign w:val="subscript"/>
                            <w:lang w:val="en-US"/>
                          </w:rPr>
                          <w:t>n</w:t>
                        </w:r>
                      </w:p>
                    </w:txbxContent>
                  </v:textbox>
                  <w10:wrap type="square"/>
                </v:rect>
                <v:rect id="shape_0" ID="Rectangle 4" path="m0,0l-2147483645,0l-2147483645,-2147483646l0,-2147483646xe" fillcolor="white" stroked="t" o:allowincell="f" style="position:absolute;left:4140;top:-2551;width:898;height:2338;mso-wrap-style:none;v-text-anchor:middle;mso-position-vertical:top">
                  <v:fill o:detectmouseclick="t" type="solid" color2="black"/>
                  <v:stroke color="black" weight="9360" joinstyle="miter" endcap="flat"/>
                  <w10:wrap type="square"/>
                </v:rect>
                <v:rect id="shape_0" ID="Rectangle 5" path="m0,0l-2147483645,0l-2147483645,-2147483646l0,-2147483646xe" fillcolor="white" stroked="t" o:allowincell="f" style="position:absolute;left:5760;top:-1831;width:718;height:1078;mso-wrap-style:square;v-text-anchor:top;mso-position-vertical:top">
                  <v:fill o:detectmouseclick="t" type="solid" color2="black"/>
                  <v:stroke color="black" weight="9360" joinstyle="miter" endcap="flat"/>
                  <v:textbox>
                    <w:txbxContent>
                      <w:p>
                        <w:pPr>
                          <w:pStyle w:val="Normal"/>
                          <w:rPr>
                            <w:lang w:val="en-US"/>
                          </w:rPr>
                        </w:pPr>
                        <w:r>
                          <w:rPr>
                            <w:lang w:val="en-US"/>
                          </w:rPr>
                        </w:r>
                      </w:p>
                      <w:p>
                        <w:pPr>
                          <w:pStyle w:val="Normal"/>
                          <w:spacing w:before="0" w:after="200"/>
                          <w:rPr>
                            <w:i/>
                            <w:i/>
                            <w:lang w:val="en-US"/>
                          </w:rPr>
                        </w:pPr>
                        <w:r>
                          <w:rPr>
                            <w:lang w:val="en-US"/>
                          </w:rPr>
                          <w:t xml:space="preserve"> </w:t>
                        </w:r>
                        <w:r>
                          <w:rPr>
                            <w:i/>
                            <w:lang w:val="en-US"/>
                          </w:rPr>
                          <w:t xml:space="preserve"> </w:t>
                        </w:r>
                        <w:r>
                          <w:rPr>
                            <w:i/>
                            <w:lang w:val="en-US"/>
                          </w:rPr>
                          <w:t>f</w:t>
                        </w:r>
                      </w:p>
                    </w:txbxContent>
                  </v:textbox>
                  <w10:wrap type="square"/>
                </v:rect>
                <v:shapetype id="_x0000_t123" coordsize="21600,21600" o:spt="123" path="m,10800qy@7@8qx@9@10qy@11@12qx@13@14xnsem@3@5l@4@6m@4@5l@3@6nfem,10800qy@7@8qx@9@10qy@11@12qx@13@14xnf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ID="AutoShape 6" path="l-2147483648,-2147483643l-2147483628,-2147483627l-2147483648,-2147483643l-2147483626,-2147483625xel-2147483624,-2147483623l-2147483622,-2147483621el-2147483635,-2147483631l-2147483635,-2147483633l-2147483637,-2147483631l0,-2147483634xe" fillcolor="white" stroked="t" o:allowincell="f" style="position:absolute;left:540;top:-2191;width:358;height:358;mso-wrap-style:none;v-text-anchor:middle;mso-position-vertical:top" type="_x0000_t123">
                  <v:fill o:detectmouseclick="t" type="solid" color2="black"/>
                  <v:stroke color="black" weight="9360" joinstyle="round" endcap="flat"/>
                  <w10:wrap type="square"/>
                </v:shape>
                <v:shape id="shape_0" ID="AutoShape 7" path="l-2147483648,-2147483643l-2147483628,-2147483627l-2147483648,-2147483643l-2147483626,-2147483625xel-2147483624,-2147483623l-2147483622,-2147483621el-2147483635,-2147483631l-2147483635,-2147483633l-2147483637,-2147483631l0,-2147483634xe" fillcolor="white" stroked="t" o:allowincell="f" style="position:absolute;left:1980;top:-1651;width:358;height:358;mso-wrap-style:none;v-text-anchor:middle;mso-position-vertical:top" type="_x0000_t123">
                  <v:fill o:detectmouseclick="t" type="solid" color2="black"/>
                  <v:stroke color="black" weight="9360" joinstyle="round" endcap="flat"/>
                  <w10:wrap type="square"/>
                </v:shape>
                <v:shape id="shape_0" ID="AutoShape 8" path="l-2147483648,-2147483643l-2147483628,-2147483627l-2147483648,-2147483643l-2147483626,-2147483625xel-2147483624,-2147483623l-2147483622,-2147483621el-2147483635,-2147483631l-2147483635,-2147483633l-2147483637,-2147483631l0,-2147483634xe" fillcolor="white" stroked="t" o:allowincell="f" style="position:absolute;left:3420;top:-1111;width:358;height:358;mso-wrap-style:none;v-text-anchor:middle;mso-position-vertical:top" type="_x0000_t123">
                  <v:fill o:detectmouseclick="t" type="solid" color2="black"/>
                  <v:stroke color="black" weight="9360" joinstyle="round" endcap="flat"/>
                  <w10:wrap type="square"/>
                </v:shape>
                <v:line id="shape_0" from="0,-2011" to="539,-2011" ID="Line 9" stroked="t" o:allowincell="f" style="position:absolute;mso-position-vertical:top">
                  <v:stroke color="black" weight="9360" endarrow="block" endarrowwidth="medium" endarrowlength="medium" joinstyle="round" endcap="flat"/>
                  <v:fill o:detectmouseclick="t" on="false"/>
                  <w10:wrap type="square"/>
                </v:line>
                <v:line id="shape_0" from="0,-1471" to="1979,-1471" ID="Line 10" stroked="t" o:allowincell="f" style="position:absolute;mso-position-vertical:top">
                  <v:stroke color="black" weight="9360" endarrow="block" endarrowwidth="medium" endarrowlength="medium" joinstyle="round" endcap="flat"/>
                  <v:fill o:detectmouseclick="t" on="false"/>
                  <w10:wrap type="square"/>
                </v:line>
                <v:line id="shape_0" from="0,-931" to="3419,-931" ID="Line 11" stroked="t" o:allowincell="f" style="position:absolute;mso-position-vertical:top">
                  <v:stroke color="black" weight="9360" endarrow="block" endarrowwidth="medium" endarrowlength="medium" joinstyle="round" endcap="flat"/>
                  <v:fill o:detectmouseclick="t" on="false"/>
                  <w10:wrap type="square"/>
                </v:line>
                <v:line id="shape_0" from="3780,-931" to="4139,-931" ID="Line 12" stroked="t" o:allowincell="f" style="position:absolute;mso-position-vertical:top">
                  <v:stroke color="black" weight="9360" endarrow="block" endarrowwidth="medium" endarrowlength="medium" joinstyle="round" endcap="flat"/>
                  <v:fill o:detectmouseclick="t" on="false"/>
                  <w10:wrap type="square"/>
                </v:line>
                <v:line id="shape_0" from="2340,-1471" to="4139,-1471" ID="Line 13" stroked="t" o:allowincell="f" style="position:absolute;mso-position-vertical:top">
                  <v:stroke color="black" weight="9360" endarrow="block" endarrowwidth="medium" endarrowlength="medium" joinstyle="round" endcap="flat"/>
                  <v:fill o:detectmouseclick="t" on="false"/>
                  <w10:wrap type="square"/>
                </v:line>
                <v:line id="shape_0" from="900,-2011" to="4139,-2011" ID="Line 14" stroked="t" o:allowincell="f" style="position:absolute;mso-position-vertical:top">
                  <v:stroke color="black" weight="9360" endarrow="block" endarrowwidth="medium" endarrowlength="medium" joinstyle="round" endcap="flat"/>
                  <v:fill o:detectmouseclick="t" on="false"/>
                  <w10:wrap type="square"/>
                </v:line>
                <v:line id="shape_0" from="720,-2551" to="720,-2192" ID="Line 15" stroked="t" o:allowincell="f" style="position:absolute;mso-position-vertical:top">
                  <v:stroke color="black" weight="9360" endarrow="block" endarrowwidth="medium" endarrowlength="medium" joinstyle="round" endcap="flat"/>
                  <v:fill o:detectmouseclick="t" on="false"/>
                  <w10:wrap type="square"/>
                </v:line>
                <v:line id="shape_0" from="1080,-3091" to="1080,-2552" ID="Line 16" stroked="t" o:allowincell="f" style="position:absolute;mso-position-vertical:top">
                  <v:stroke color="black" weight="9360" joinstyle="round" endcap="flat"/>
                  <v:fill o:detectmouseclick="t" on="false"/>
                  <w10:wrap type="square"/>
                </v:line>
                <v:line id="shape_0" from="1800,-3091" to="1800,-2552" ID="Line 17" stroked="t" o:allowincell="f" style="position:absolute;mso-position-vertical:top">
                  <v:stroke color="black" weight="9360" joinstyle="round" endcap="flat"/>
                  <v:fill o:detectmouseclick="t" on="false"/>
                  <w10:wrap type="square"/>
                </v:line>
                <v:line id="shape_0" from="2520,-3091" to="2520,-2552" ID="Line 18" stroked="t" o:allowincell="f" style="position:absolute;mso-position-vertical:top">
                  <v:stroke color="black" weight="9360" joinstyle="round" endcap="flat"/>
                  <v:fill o:detectmouseclick="t" on="false"/>
                  <w10:wrap type="square"/>
                </v:line>
                <v:line id="shape_0" from="3240,-3091" to="3240,-2552" ID="Line 19" stroked="t" o:allowincell="f" style="position:absolute;mso-position-vertical:top">
                  <v:stroke color="black" weight="9360" joinstyle="round" endcap="flat"/>
                  <v:fill o:detectmouseclick="t" on="false"/>
                  <w10:wrap type="square"/>
                </v:line>
                <v:rect id="shape_0" ID="Text Box 20" path="m0,0l-2147483645,0l-2147483645,-2147483646l0,-2147483646xe" fillcolor="white" stroked="f" o:allowincell="f" style="position:absolute;left:0;top:-2368;width:358;height:355;mso-wrap-style:square;v-text-anchor:top;mso-position-vertical:top">
                  <v:fill o:detectmouseclick="t" type="solid" color2="black"/>
                  <v:stroke color="#3465a4" joinstyle="round" endcap="flat"/>
                  <v:textbox>
                    <w:txbxContent>
                      <w:p>
                        <w:pPr>
                          <w:pStyle w:val="Normal"/>
                          <w:spacing w:before="0" w:after="200"/>
                          <w:rPr>
                            <w:vertAlign w:val="subscript"/>
                            <w:lang w:val="en-US"/>
                          </w:rPr>
                        </w:pPr>
                        <w:r>
                          <w:rPr>
                            <w:lang w:val="en-US"/>
                          </w:rPr>
                          <w:t>x</w:t>
                        </w:r>
                        <w:r>
                          <w:rPr>
                            <w:vertAlign w:val="subscript"/>
                            <w:lang w:val="en-US"/>
                          </w:rPr>
                          <w:t>1</w:t>
                        </w:r>
                      </w:p>
                    </w:txbxContent>
                  </v:textbox>
                  <w10:wrap type="square"/>
                </v:rect>
                <v:rect id="shape_0" ID="Text Box 21" path="m0,0l-2147483645,0l-2147483645,-2147483646l0,-2147483646xe" fillcolor="white" stroked="f" o:allowincell="f" style="position:absolute;left:0;top:-1831;width:358;height:355;mso-wrap-style:square;v-text-anchor:top;mso-position-vertical:top">
                  <v:fill o:detectmouseclick="t" type="solid" color2="black"/>
                  <v:stroke color="#3465a4" joinstyle="round" endcap="flat"/>
                  <v:textbox>
                    <w:txbxContent>
                      <w:p>
                        <w:pPr>
                          <w:pStyle w:val="Normal"/>
                          <w:spacing w:before="0" w:after="200"/>
                          <w:rPr>
                            <w:vertAlign w:val="subscript"/>
                            <w:lang w:val="en-US"/>
                          </w:rPr>
                        </w:pPr>
                        <w:r>
                          <w:rPr>
                            <w:lang w:val="en-US"/>
                          </w:rPr>
                          <w:t>x</w:t>
                        </w:r>
                        <w:r>
                          <w:rPr>
                            <w:vertAlign w:val="subscript"/>
                            <w:lang w:val="en-US"/>
                          </w:rPr>
                          <w:t>i</w:t>
                        </w:r>
                      </w:p>
                    </w:txbxContent>
                  </v:textbox>
                  <w10:wrap type="square"/>
                </v:rect>
                <v:rect id="shape_0" ID="Text Box 22" path="m0,0l-2147483645,0l-2147483645,-2147483646l0,-2147483646xe" fillcolor="white" stroked="f" o:allowincell="f" style="position:absolute;left:0;top:-1291;width:358;height:355;mso-wrap-style:square;v-text-anchor:top;mso-position-vertical:top">
                  <v:fill o:detectmouseclick="t" type="solid" color2="black"/>
                  <v:stroke color="#3465a4" joinstyle="round" endcap="flat"/>
                  <v:textbox>
                    <w:txbxContent>
                      <w:p>
                        <w:pPr>
                          <w:pStyle w:val="Normal"/>
                          <w:spacing w:before="0" w:after="200"/>
                          <w:rPr>
                            <w:vertAlign w:val="subscript"/>
                            <w:lang w:val="en-US"/>
                          </w:rPr>
                        </w:pPr>
                        <w:r>
                          <w:rPr>
                            <w:lang w:val="en-US"/>
                          </w:rPr>
                          <w:t>x</w:t>
                        </w:r>
                        <w:r>
                          <w:rPr>
                            <w:vertAlign w:val="subscript"/>
                            <w:lang w:val="en-US"/>
                          </w:rPr>
                          <w:t>n</w:t>
                        </w:r>
                      </w:p>
                    </w:txbxContent>
                  </v:textbox>
                  <w10:wrap type="square"/>
                </v:rect>
                <v:line id="shape_0" from="2160,-2551" to="2160,-1652" ID="Line 23" stroked="t" o:allowincell="f" style="position:absolute;mso-position-vertical:top">
                  <v:stroke color="black" weight="9360" endarrow="block" endarrowwidth="medium" endarrowlength="medium" joinstyle="round" endcap="flat"/>
                  <v:fill o:detectmouseclick="t" on="false"/>
                  <w10:wrap type="square"/>
                </v:line>
                <v:line id="shape_0" from="3600,-2551" to="3600,-1112" ID="Line 24" stroked="t" o:allowincell="f" style="position:absolute;mso-position-vertical:top">
                  <v:stroke color="black" weight="9360" endarrow="block" endarrowwidth="medium" endarrowlength="medium" joinstyle="round" endcap="flat"/>
                  <v:fill o:detectmouseclick="t" on="false"/>
                  <w10:wrap type="square"/>
                </v:line>
                <v:line id="shape_0" from="3240,-571" to="4139,-571" ID="Line 25" stroked="t" o:allowincell="f" style="position:absolute;mso-position-vertical:top">
                  <v:stroke color="black" weight="9360" endarrow="block" endarrowwidth="medium" endarrowlength="medium" joinstyle="round" endcap="flat"/>
                  <v:fill o:detectmouseclick="t" on="false"/>
                  <w10:wrap type="square"/>
                </v:line>
                <v:line id="shape_0" from="3240,-571" to="3240,-32" ID="Line 26" stroked="t" o:allowincell="f" style="position:absolute;mso-position-vertical:top">
                  <v:stroke color="black" weight="9360" joinstyle="round" endcap="flat"/>
                  <v:fill o:detectmouseclick="t" on="false"/>
                  <w10:wrap type="square"/>
                </v:line>
                <v:rect id="shape_0" ID="Text Box 27" path="m0,0l-2147483645,0l-2147483645,-2147483646l0,-2147483646xe" fillcolor="white" stroked="f" o:allowincell="f" style="position:absolute;left:2880;top:-571;width:358;height:355;mso-wrap-style:square;v-text-anchor:top;mso-position-vertical:top">
                  <v:fill o:detectmouseclick="t" type="solid" color2="black"/>
                  <v:stroke color="#3465a4" joinstyle="round" endcap="flat"/>
                  <v:textbox>
                    <w:txbxContent>
                      <w:p>
                        <w:pPr>
                          <w:pStyle w:val="Normal"/>
                          <w:spacing w:before="0" w:after="200"/>
                          <w:rPr>
                            <w:i/>
                            <w:i/>
                            <w:vertAlign w:val="subscript"/>
                            <w:lang w:val="en-US"/>
                          </w:rPr>
                        </w:pPr>
                        <w:r>
                          <w:rPr>
                            <w:i/>
                            <w:lang w:val="en-US"/>
                          </w:rPr>
                          <w:t>b</w:t>
                        </w:r>
                      </w:p>
                    </w:txbxContent>
                  </v:textbox>
                  <w10:wrap type="square"/>
                </v:rect>
                <v:line id="shape_0" from="6480,-1291" to="7199,-1291" ID="Line 28" stroked="t" o:allowincell="f" style="position:absolute;mso-position-vertical:top">
                  <v:stroke color="black" weight="9360" endarrow="block" endarrowwidth="medium" endarrowlength="medium" joinstyle="round" endcap="flat"/>
                  <v:fill o:detectmouseclick="t" on="false"/>
                  <w10:wrap type="square"/>
                </v:line>
                <v:line id="shape_0" from="5040,-1291" to="5759,-1291" ID="Line 29" stroked="t" o:allowincell="f" style="position:absolute;mso-position-vertical:top">
                  <v:stroke color="black" weight="9360" endarrow="block" endarrowwidth="medium" endarrowlength="medium" joinstyle="round" endcap="flat"/>
                  <v:fill o:detectmouseclick="t" on="false"/>
                  <w10:wrap type="square"/>
                </v:line>
                <v:rect id="shape_0" ID="Text Box 30" path="m0,0l-2147483645,0l-2147483645,-2147483646l0,-2147483646xe" fillcolor="white" stroked="f" o:allowincell="f" style="position:absolute;left:5220;top:-1651;width:358;height:355;mso-wrap-style:square;v-text-anchor:top;mso-position-vertical:top">
                  <v:fill o:detectmouseclick="t" type="solid" color2="black"/>
                  <v:stroke color="#3465a4" joinstyle="round" endcap="flat"/>
                  <v:textbox>
                    <w:txbxContent>
                      <w:p>
                        <w:pPr>
                          <w:pStyle w:val="Normal"/>
                          <w:spacing w:before="0" w:after="200"/>
                          <w:rPr>
                            <w:i/>
                            <w:i/>
                            <w:vertAlign w:val="subscript"/>
                            <w:lang w:val="en-US"/>
                          </w:rPr>
                        </w:pPr>
                        <w:r>
                          <w:rPr>
                            <w:i/>
                            <w:lang w:val="en-US"/>
                          </w:rPr>
                          <w:t>s</w:t>
                        </w:r>
                      </w:p>
                    </w:txbxContent>
                  </v:textbox>
                  <w10:wrap type="square"/>
                </v:rect>
                <v:rect id="shape_0" ID="Text Box 31" path="m0,0l-2147483645,0l-2147483645,-2147483646l0,-2147483646xe" fillcolor="white" stroked="f" o:allowincell="f" style="position:absolute;left:6660;top:-1651;width:358;height:355;mso-wrap-style:square;v-text-anchor:top;mso-position-vertical:top">
                  <v:fill o:detectmouseclick="t" type="solid" color2="black"/>
                  <v:stroke color="#3465a4" joinstyle="round" endcap="flat"/>
                  <v:textbox>
                    <w:txbxContent>
                      <w:p>
                        <w:pPr>
                          <w:pStyle w:val="Normal"/>
                          <w:spacing w:before="0" w:after="200"/>
                          <w:rPr>
                            <w:i/>
                            <w:i/>
                            <w:vertAlign w:val="subscript"/>
                            <w:lang w:val="en-US"/>
                          </w:rPr>
                        </w:pPr>
                        <w:r>
                          <w:rPr>
                            <w:i/>
                            <w:lang w:val="en-US"/>
                          </w:rPr>
                          <w:t>y</w:t>
                        </w:r>
                      </w:p>
                    </w:txbxContent>
                  </v:textbox>
                  <w10:wrap type="square"/>
                </v:rect>
                <v:rect id="shape_0" ID="Text Box 32" path="m0,0l-2147483645,0l-2147483645,-2147483646l0,-2147483646xe" stroked="f" o:allowincell="f" style="position:absolute;left:4320;top:-1651;width:595;height:734;mso-wrap-style:none;v-text-anchor:middle;mso-position-vertical:top">
                  <v:fill o:detectmouseclick="t" on="false"/>
                  <v:stroke color="#3465a4" joinstyle="round" endcap="flat"/>
                  <v:textbox>
                    <w:txbxContent>
                      <w:p>
                        <w:pPr>
                          <w:pStyle w:val="Normal"/>
                          <w:widowControl/>
                          <w:suppressAutoHyphens w:val="false"/>
                          <w:bidi w:val="0"/>
                          <w:spacing w:lineRule="auto" w:line="276" w:before="0" w:after="200"/>
                          <w:jc w:val="left"/>
                          <w:rPr/>
                        </w:pPr>
                        <w:r>
                          <w:rPr/>
                        </w:r>
                        <m:oMathPara xmlns:m="http://schemas.openxmlformats.org/officeDocument/2006/math">
                          <m:oMathParaPr>
                            <m:jc m:val="left"/>
                          </m:oMathParaPr>
                          <m:oMath>
                            <m:nary>
                              <m:naryPr>
                                <m:chr m:val="∑"/>
                                <m:subHide m:val="1"/>
                                <m:supHide m:val="1"/>
                              </m:naryPr>
                              <m:sub/>
                              <m:sup/>
                              <m:e/>
                            </m:nary>
                          </m:oMath>
                        </m:oMathPara>
                      </w:p>
                    </w:txbxContent>
                  </v:textbox>
                  <w10:wrap type="square"/>
                </v:rect>
              </v:group>
            </w:pict>
          </mc:Fallback>
        </mc:AlternateContent>
      </w:r>
    </w:p>
    <w:p>
      <w:pPr>
        <w:pStyle w:val="Normal1"/>
        <w:spacing w:before="120" w:after="120"/>
        <w:ind w:firstLine="567"/>
        <w:jc w:val="center"/>
        <w:rPr>
          <w:b/>
          <w:color w:val="000000"/>
          <w:lang w:val="ru-RU"/>
        </w:rPr>
      </w:pPr>
      <w:r>
        <w:rPr>
          <w:b/>
          <w:color w:val="000000"/>
          <w:lang w:val="ru-RU"/>
        </w:rPr>
        <w:t>Рис. 1. Структура искусственного нейрона</w:t>
      </w:r>
    </w:p>
    <w:p>
      <w:pPr>
        <w:pStyle w:val="Normal1"/>
        <w:ind w:firstLine="709"/>
        <w:jc w:val="both"/>
        <w:rPr>
          <w:rFonts w:ascii="Calibri" w:hAnsi="Calibri" w:asciiTheme="minorHAnsi" w:hAnsiTheme="minorHAnsi"/>
          <w:color w:val="000000"/>
          <w:sz w:val="28"/>
          <w:szCs w:val="28"/>
        </w:rPr>
      </w:pPr>
      <w:r>
        <w:rPr>
          <w:rFonts w:ascii="Calibri" w:hAnsi="Calibri" w:asciiTheme="minorHAnsi" w:hAnsiTheme="minorHAnsi"/>
          <w:color w:val="000000"/>
          <w:sz w:val="28"/>
          <w:szCs w:val="28"/>
          <w:lang w:val="ru-RU"/>
        </w:rPr>
        <w:t xml:space="preserve">Эта функция называется </w:t>
      </w:r>
      <w:r>
        <w:rPr>
          <w:rFonts w:ascii="Calibri" w:hAnsi="Calibri" w:asciiTheme="minorHAnsi" w:hAnsiTheme="minorHAnsi"/>
          <w:i/>
          <w:color w:val="000000"/>
          <w:sz w:val="28"/>
          <w:szCs w:val="28"/>
          <w:lang w:val="ru-RU"/>
        </w:rPr>
        <w:t>функцией активации</w:t>
      </w:r>
      <w:r>
        <w:rPr>
          <w:rFonts w:ascii="Calibri" w:hAnsi="Calibri" w:asciiTheme="minorHAnsi" w:hAnsiTheme="minorHAnsi"/>
          <w:color w:val="000000"/>
          <w:sz w:val="28"/>
          <w:szCs w:val="28"/>
          <w:lang w:val="ru-RU"/>
        </w:rPr>
        <w:t xml:space="preserve"> или </w:t>
      </w:r>
      <w:r>
        <w:rPr>
          <w:rFonts w:ascii="Calibri" w:hAnsi="Calibri" w:asciiTheme="minorHAnsi" w:hAnsiTheme="minorHAnsi"/>
          <w:i/>
          <w:color w:val="000000"/>
          <w:sz w:val="28"/>
          <w:szCs w:val="28"/>
          <w:lang w:val="ru-RU"/>
        </w:rPr>
        <w:t>передаточной функцией</w:t>
      </w:r>
      <w:r>
        <w:rPr>
          <w:rFonts w:ascii="Calibri" w:hAnsi="Calibri" w:asciiTheme="minorHAnsi" w:hAnsiTheme="minorHAnsi"/>
          <w:color w:val="000000"/>
          <w:sz w:val="28"/>
          <w:szCs w:val="28"/>
          <w:lang w:val="ru-RU"/>
        </w:rPr>
        <w:t xml:space="preserve"> нейрона. </w:t>
      </w:r>
      <w:r>
        <w:rPr>
          <w:rFonts w:ascii="Calibri" w:hAnsi="Calibri" w:asciiTheme="minorHAnsi" w:hAnsiTheme="minorHAnsi"/>
          <w:color w:val="000000"/>
          <w:sz w:val="28"/>
          <w:szCs w:val="28"/>
        </w:rPr>
        <w:t>Математическая модель нейрона выглядит следующим образом:</w:t>
      </w:r>
    </w:p>
    <w:p>
      <w:pPr>
        <w:pStyle w:val="Normal1"/>
        <w:ind w:firstLine="709"/>
        <w:jc w:val="center"/>
        <w:rPr>
          <w:rFonts w:ascii="Calibri" w:hAnsi="Calibri" w:asciiTheme="minorHAnsi" w:hAnsiTheme="minorHAnsi"/>
          <w:color w:val="000000"/>
          <w:sz w:val="28"/>
          <w:szCs w:val="28"/>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nary>
            <m:naryPr>
              <m:chr m:val="∑"/>
              <m:subHide m:val="1"/>
              <m:supHide m:val="1"/>
            </m:naryPr>
            <m:sub/>
            <m:sup/>
            <m:e>
              <m:sSub>
                <m:e>
                  <m:r>
                    <w:rPr>
                      <w:rFonts w:ascii="Cambria Math" w:hAnsi="Cambria Math"/>
                    </w:rPr>
                    <m:t xml:space="preserve">w</m:t>
                  </m:r>
                </m:e>
                <m:sub>
                  <m:r>
                    <w:rPr>
                      <w:rFonts w:ascii="Cambria Math" w:hAnsi="Cambria Math"/>
                    </w:rPr>
                    <m:t xml:space="preserve">i</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b</m:t>
              </m:r>
            </m:e>
          </m:nary>
          <m:r>
            <w:rPr>
              <w:rFonts w:ascii="Cambria Math" w:hAnsi="Cambria Math"/>
            </w:rPr>
            <m:t xml:space="preserve">,</m:t>
          </m:r>
          <m:r>
            <m:t xml:space="preserve"> </m:t>
          </m:r>
          <m:r>
            <w:rPr>
              <w:rFonts w:ascii="Cambria Math" w:hAnsi="Cambria Math"/>
            </w:rPr>
            <m:t xml:space="preserve">y</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oMath>
      </m:oMathPara>
    </w:p>
    <w:p>
      <w:pPr>
        <w:pStyle w:val="Normal1"/>
        <w:ind w:firstLine="709"/>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 xml:space="preserve">где, </w:t>
      </w:r>
      <w:r>
        <w:rPr>
          <w:rFonts w:ascii="Calibri" w:hAnsi="Calibri" w:asciiTheme="minorHAnsi" w:hAnsiTheme="minorHAnsi"/>
          <w:color w:val="000000"/>
          <w:sz w:val="28"/>
          <w:szCs w:val="28"/>
          <w:lang w:val="en-US"/>
        </w:rPr>
        <w:t>w</w:t>
      </w:r>
      <w:r>
        <w:rPr>
          <w:rFonts w:ascii="Calibri" w:hAnsi="Calibri" w:asciiTheme="minorHAnsi" w:hAnsiTheme="minorHAnsi"/>
          <w:color w:val="000000"/>
          <w:sz w:val="28"/>
          <w:szCs w:val="28"/>
          <w:vertAlign w:val="subscript"/>
          <w:lang w:val="en-US"/>
        </w:rPr>
        <w:t>i</w:t>
      </w:r>
      <w:r>
        <w:rPr>
          <w:rFonts w:ascii="Calibri" w:hAnsi="Calibri" w:asciiTheme="minorHAnsi" w:hAnsiTheme="minorHAnsi"/>
          <w:color w:val="000000"/>
          <w:sz w:val="28"/>
          <w:szCs w:val="28"/>
          <w:lang w:val="ru-RU"/>
        </w:rPr>
        <w:t xml:space="preserve"> – вес синапса, </w:t>
      </w:r>
      <w:r>
        <w:rPr>
          <w:rFonts w:ascii="Calibri" w:hAnsi="Calibri" w:asciiTheme="minorHAnsi" w:hAnsiTheme="minorHAnsi"/>
          <w:color w:val="000000"/>
          <w:sz w:val="28"/>
          <w:szCs w:val="28"/>
          <w:lang w:val="en-US"/>
        </w:rPr>
        <w:t>i</w:t>
      </w:r>
      <w:r>
        <w:rPr>
          <w:rFonts w:ascii="Calibri" w:hAnsi="Calibri" w:asciiTheme="minorHAnsi" w:hAnsiTheme="minorHAnsi"/>
          <w:color w:val="000000"/>
          <w:sz w:val="28"/>
          <w:szCs w:val="28"/>
          <w:lang w:val="ru-RU"/>
        </w:rPr>
        <w:t>=1..</w:t>
      </w:r>
      <w:r>
        <w:rPr>
          <w:rFonts w:ascii="Calibri" w:hAnsi="Calibri" w:asciiTheme="minorHAnsi" w:hAnsiTheme="minorHAnsi"/>
          <w:color w:val="000000"/>
          <w:sz w:val="28"/>
          <w:szCs w:val="28"/>
          <w:lang w:val="en-US"/>
        </w:rPr>
        <w:t>n</w:t>
      </w:r>
      <w:r>
        <w:rPr>
          <w:rFonts w:ascii="Calibri" w:hAnsi="Calibri" w:asciiTheme="minorHAnsi" w:hAnsiTheme="minorHAnsi"/>
          <w:color w:val="000000"/>
          <w:sz w:val="28"/>
          <w:szCs w:val="28"/>
          <w:lang w:val="ru-RU"/>
        </w:rPr>
        <w:t xml:space="preserve">; </w:t>
      </w:r>
      <w:r>
        <w:rPr>
          <w:rFonts w:ascii="Calibri" w:hAnsi="Calibri" w:asciiTheme="minorHAnsi" w:hAnsiTheme="minorHAnsi"/>
          <w:color w:val="000000"/>
          <w:sz w:val="28"/>
          <w:szCs w:val="28"/>
          <w:lang w:val="en-US"/>
        </w:rPr>
        <w:t>b</w:t>
      </w:r>
      <w:r>
        <w:rPr>
          <w:rFonts w:ascii="Calibri" w:hAnsi="Calibri" w:asciiTheme="minorHAnsi" w:hAnsiTheme="minorHAnsi"/>
          <w:color w:val="000000"/>
          <w:sz w:val="28"/>
          <w:szCs w:val="28"/>
          <w:lang w:val="ru-RU"/>
        </w:rPr>
        <w:t xml:space="preserve">-значение смещения; </w:t>
      </w:r>
      <w:r>
        <w:rPr>
          <w:rFonts w:ascii="Calibri" w:hAnsi="Calibri" w:asciiTheme="minorHAnsi" w:hAnsiTheme="minorHAnsi"/>
          <w:color w:val="000000"/>
          <w:sz w:val="28"/>
          <w:szCs w:val="28"/>
          <w:lang w:val="en-US"/>
        </w:rPr>
        <w:t>s</w:t>
      </w:r>
      <w:r>
        <w:rPr>
          <w:rFonts w:ascii="Calibri" w:hAnsi="Calibri" w:asciiTheme="minorHAnsi" w:hAnsiTheme="minorHAnsi"/>
          <w:color w:val="000000"/>
          <w:sz w:val="28"/>
          <w:szCs w:val="28"/>
          <w:lang w:val="ru-RU"/>
        </w:rPr>
        <w:t xml:space="preserve"> – результат суммирования; </w:t>
      </w:r>
      <w:r>
        <w:rPr>
          <w:rFonts w:ascii="Calibri" w:hAnsi="Calibri" w:asciiTheme="minorHAnsi" w:hAnsiTheme="minorHAnsi"/>
          <w:color w:val="000000"/>
          <w:sz w:val="28"/>
          <w:szCs w:val="28"/>
          <w:lang w:val="en-US"/>
        </w:rPr>
        <w:t>x</w:t>
      </w:r>
      <w:r>
        <w:rPr>
          <w:rFonts w:ascii="Calibri" w:hAnsi="Calibri" w:asciiTheme="minorHAnsi" w:hAnsiTheme="minorHAnsi"/>
          <w:color w:val="000000"/>
          <w:sz w:val="28"/>
          <w:szCs w:val="28"/>
          <w:vertAlign w:val="subscript"/>
          <w:lang w:val="en-US"/>
        </w:rPr>
        <w:t>i</w:t>
      </w:r>
      <w:r>
        <w:rPr>
          <w:rFonts w:ascii="Calibri" w:hAnsi="Calibri" w:asciiTheme="minorHAnsi" w:hAnsiTheme="minorHAnsi"/>
          <w:color w:val="000000"/>
          <w:sz w:val="28"/>
          <w:szCs w:val="28"/>
          <w:lang w:val="ru-RU"/>
        </w:rPr>
        <w:t xml:space="preserve"> – компонент входного вектора; </w:t>
      </w:r>
      <w:r>
        <w:rPr>
          <w:rFonts w:ascii="Calibri" w:hAnsi="Calibri" w:asciiTheme="minorHAnsi" w:hAnsiTheme="minorHAnsi"/>
          <w:color w:val="000000"/>
          <w:sz w:val="28"/>
          <w:szCs w:val="28"/>
          <w:lang w:val="en-US"/>
        </w:rPr>
        <w:t>y</w:t>
      </w:r>
      <w:r>
        <w:rPr>
          <w:rFonts w:ascii="Calibri" w:hAnsi="Calibri" w:asciiTheme="minorHAnsi" w:hAnsiTheme="minorHAnsi"/>
          <w:color w:val="000000"/>
          <w:sz w:val="28"/>
          <w:szCs w:val="28"/>
          <w:lang w:val="ru-RU"/>
        </w:rPr>
        <w:t xml:space="preserve"> – выходной сигнал нейрона; </w:t>
      </w:r>
      <w:r>
        <w:rPr>
          <w:rFonts w:ascii="Calibri" w:hAnsi="Calibri" w:asciiTheme="minorHAnsi" w:hAnsiTheme="minorHAnsi"/>
          <w:color w:val="000000"/>
          <w:sz w:val="28"/>
          <w:szCs w:val="28"/>
          <w:lang w:val="en-US"/>
        </w:rPr>
        <w:t>n</w:t>
      </w:r>
      <w:r>
        <w:rPr>
          <w:rFonts w:ascii="Calibri" w:hAnsi="Calibri" w:asciiTheme="minorHAnsi" w:hAnsiTheme="minorHAnsi"/>
          <w:color w:val="000000"/>
          <w:sz w:val="28"/>
          <w:szCs w:val="28"/>
          <w:lang w:val="ru-RU"/>
        </w:rPr>
        <w:t xml:space="preserve"> – количество входов нейрона; </w:t>
      </w:r>
      <w:r>
        <w:rPr>
          <w:rFonts w:ascii="Calibri" w:hAnsi="Calibri" w:asciiTheme="minorHAnsi" w:hAnsiTheme="minorHAnsi"/>
          <w:color w:val="000000"/>
          <w:sz w:val="28"/>
          <w:szCs w:val="28"/>
          <w:lang w:val="en-US"/>
        </w:rPr>
        <w:t>f</w:t>
      </w:r>
      <w:r>
        <w:rPr>
          <w:rFonts w:ascii="Calibri" w:hAnsi="Calibri" w:asciiTheme="minorHAnsi" w:hAnsiTheme="minorHAnsi"/>
          <w:color w:val="000000"/>
          <w:sz w:val="28"/>
          <w:szCs w:val="28"/>
          <w:lang w:val="ru-RU"/>
        </w:rPr>
        <w:t xml:space="preserve"> – нелинейное преобразование (функция активации).</w:t>
      </w:r>
    </w:p>
    <w:p>
      <w:pPr>
        <w:pStyle w:val="Normal1"/>
        <w:ind w:firstLine="709"/>
        <w:jc w:val="both"/>
        <w:rPr>
          <w:rFonts w:ascii="Calibri" w:hAnsi="Calibri" w:asciiTheme="minorHAnsi" w:hAnsiTheme="minorHAnsi"/>
          <w:color w:val="000000"/>
          <w:sz w:val="28"/>
          <w:szCs w:val="28"/>
          <w:lang w:val="ru-RU"/>
        </w:rPr>
      </w:pPr>
      <w:r>
        <w:rPr>
          <w:rFonts w:asciiTheme="minorHAnsi" w:hAnsiTheme="minorHAnsi" w:ascii="Calibri" w:hAnsi="Calibri"/>
          <w:color w:val="000000"/>
          <w:sz w:val="28"/>
          <w:szCs w:val="28"/>
          <w:lang w:val="ru-RU"/>
        </w:rPr>
      </w:r>
    </w:p>
    <w:p>
      <w:pPr>
        <w:pStyle w:val="Normal1"/>
        <w:ind w:firstLine="709"/>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В общем случае входной сигнал, весовые коэффициенты и смещение могут принимать действительные значения, а во многих практических задачах – фиксированные значения. Выход (</w:t>
      </w:r>
      <w:r>
        <w:rPr>
          <w:rFonts w:ascii="Calibri" w:hAnsi="Calibri" w:asciiTheme="minorHAnsi" w:hAnsiTheme="minorHAnsi"/>
          <w:color w:val="000000"/>
          <w:sz w:val="28"/>
          <w:szCs w:val="28"/>
          <w:lang w:val="en-US"/>
        </w:rPr>
        <w:t>y</w:t>
      </w:r>
      <w:r>
        <w:rPr>
          <w:rFonts w:ascii="Calibri" w:hAnsi="Calibri" w:asciiTheme="minorHAnsi" w:hAnsiTheme="minorHAnsi"/>
          <w:color w:val="000000"/>
          <w:sz w:val="28"/>
          <w:szCs w:val="28"/>
          <w:lang w:val="ru-RU"/>
        </w:rPr>
        <w:t>) определяется видом функции активации и может быть как действительным так и целым. Синаптические связи с положительными весами называют возбуждающими, с отрицательными – тормозящими.</w:t>
      </w:r>
    </w:p>
    <w:p>
      <w:pPr>
        <w:pStyle w:val="Normal1"/>
        <w:ind w:firstLine="709"/>
        <w:jc w:val="both"/>
        <w:rPr>
          <w:rFonts w:ascii="Calibri" w:hAnsi="Calibri" w:asciiTheme="minorHAnsi" w:hAnsiTheme="minorHAnsi"/>
          <w:color w:val="000000"/>
          <w:sz w:val="28"/>
          <w:szCs w:val="28"/>
          <w:lang w:val="ru-RU"/>
        </w:rPr>
      </w:pPr>
      <w:r>
        <w:rPr>
          <w:rFonts w:ascii="Calibri" w:hAnsi="Calibri" w:asciiTheme="minorHAnsi" w:hAnsiTheme="minorHAnsi"/>
          <w:color w:val="000000"/>
          <w:sz w:val="28"/>
          <w:szCs w:val="28"/>
          <w:lang w:val="ru-RU"/>
        </w:rPr>
        <w:t>На входной сигнал (</w:t>
      </w:r>
      <w:r>
        <w:rPr>
          <w:rFonts w:ascii="Calibri" w:hAnsi="Calibri" w:asciiTheme="minorHAnsi" w:hAnsiTheme="minorHAnsi"/>
          <w:color w:val="000000"/>
          <w:sz w:val="28"/>
          <w:szCs w:val="28"/>
          <w:lang w:val="en-US"/>
        </w:rPr>
        <w:t>s</w:t>
      </w:r>
      <w:r>
        <w:rPr>
          <w:rFonts w:ascii="Calibri" w:hAnsi="Calibri" w:asciiTheme="minorHAnsi" w:hAnsiTheme="minorHAnsi"/>
          <w:color w:val="000000"/>
          <w:sz w:val="28"/>
          <w:szCs w:val="28"/>
          <w:lang w:val="ru-RU"/>
        </w:rPr>
        <w:t xml:space="preserve">) нелинейный преобразователь отвечает выходным сигналом </w:t>
      </w:r>
      <w:r>
        <w:rPr>
          <w:rFonts w:ascii="Calibri" w:hAnsi="Calibri" w:asciiTheme="minorHAnsi" w:hAnsiTheme="minorHAnsi"/>
          <w:i/>
          <w:color w:val="000000"/>
          <w:sz w:val="28"/>
          <w:szCs w:val="28"/>
          <w:lang w:val="en-US"/>
        </w:rPr>
        <w:t>f</w:t>
      </w:r>
      <w:r>
        <w:rPr>
          <w:rFonts w:ascii="Calibri" w:hAnsi="Calibri" w:asciiTheme="minorHAnsi" w:hAnsiTheme="minorHAnsi"/>
          <w:i/>
          <w:color w:val="000000"/>
          <w:sz w:val="28"/>
          <w:szCs w:val="28"/>
          <w:lang w:val="ru-RU"/>
        </w:rPr>
        <w:t>(</w:t>
      </w:r>
      <w:r>
        <w:rPr>
          <w:rFonts w:ascii="Calibri" w:hAnsi="Calibri" w:asciiTheme="minorHAnsi" w:hAnsiTheme="minorHAnsi"/>
          <w:i/>
          <w:color w:val="000000"/>
          <w:sz w:val="28"/>
          <w:szCs w:val="28"/>
          <w:lang w:val="en-US"/>
        </w:rPr>
        <w:t>s</w:t>
      </w:r>
      <w:r>
        <w:rPr>
          <w:rFonts w:ascii="Calibri" w:hAnsi="Calibri" w:asciiTheme="minorHAnsi" w:hAnsiTheme="minorHAnsi"/>
          <w:i/>
          <w:color w:val="000000"/>
          <w:sz w:val="28"/>
          <w:szCs w:val="28"/>
          <w:lang w:val="ru-RU"/>
        </w:rPr>
        <w:t>)</w:t>
      </w:r>
      <w:r>
        <w:rPr>
          <w:rFonts w:ascii="Calibri" w:hAnsi="Calibri" w:asciiTheme="minorHAnsi" w:hAnsiTheme="minorHAnsi"/>
          <w:color w:val="000000"/>
          <w:sz w:val="28"/>
          <w:szCs w:val="28"/>
          <w:lang w:val="ru-RU"/>
        </w:rPr>
        <w:t xml:space="preserve">, который представляет собой выход нейрона. </w:t>
      </w:r>
      <w:r>
        <w:rPr>
          <w:rFonts w:ascii="Calibri" w:hAnsi="Calibri" w:asciiTheme="minorHAnsi" w:hAnsiTheme="minorHAnsi"/>
          <w:color w:val="000000"/>
          <w:sz w:val="28"/>
          <w:szCs w:val="28"/>
        </w:rPr>
        <w:t>Примеры активационных функций приведены в табл</w:t>
      </w:r>
      <w:r>
        <w:rPr>
          <w:rFonts w:ascii="Calibri" w:hAnsi="Calibri" w:asciiTheme="minorHAnsi" w:hAnsiTheme="minorHAnsi"/>
          <w:color w:val="000000"/>
          <w:sz w:val="28"/>
          <w:szCs w:val="28"/>
          <w:lang w:val="en-US"/>
        </w:rPr>
        <w:t>.</w:t>
      </w:r>
    </w:p>
    <w:p>
      <w:pPr>
        <w:pStyle w:val="Normal1"/>
        <w:ind w:firstLine="709"/>
        <w:jc w:val="both"/>
        <w:rPr>
          <w:color w:val="000000"/>
          <w:lang w:val="ru-RU"/>
        </w:rPr>
      </w:pPr>
      <w:r>
        <w:rPr>
          <w:color w:val="000000"/>
          <w:lang w:val="ru-RU"/>
        </w:rPr>
      </w:r>
    </w:p>
    <w:tbl>
      <w:tblPr>
        <w:tblW w:w="9571"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3707"/>
        <w:gridCol w:w="3781"/>
        <w:gridCol w:w="2083"/>
      </w:tblGrid>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Название</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Формула</w:t>
            </w:r>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Область значений</w:t>
            </w:r>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Линейная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lang w:val="en-US"/>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m:rPr>
                    <m:lit/>
                    <m:nor/>
                  </m:rPr>
                  <w:rPr>
                    <w:rFonts w:ascii="Cambria Math" w:hAnsi="Cambria Math"/>
                  </w:rPr>
                  <m:t xml:space="preserve">ks</m:t>
                </m:r>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m:t xml:space="preserve"> </m:t>
                </m:r>
                <m:r>
                  <w:rPr>
                    <w:rFonts w:ascii="Cambria Math" w:hAnsi="Cambria Math"/>
                  </w:rPr>
                  <m:t xml:space="preserve">∞</m:t>
                </m:r>
                <m:r>
                  <w:rPr>
                    <w:rFonts w:ascii="Cambria Math" w:hAnsi="Cambria Math"/>
                  </w:rPr>
                  <m:t xml:space="preserve">)</m:t>
                </m:r>
              </m:oMath>
            </m:oMathPara>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Полулинейная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d>
                  <m:dPr>
                    <m:begChr m:val="{"/>
                    <m:endChr m:val=""/>
                  </m:dPr>
                  <m:e>
                    <m:m>
                      <m:mr>
                        <m:e>
                          <m:r>
                            <m:rPr>
                              <m:lit/>
                              <m:nor/>
                            </m:rPr>
                            <w:rPr>
                              <w:rFonts w:ascii="Cambria Math" w:hAnsi="Cambria Math"/>
                            </w:rPr>
                            <m:t xml:space="preserve">ks</m:t>
                          </m:r>
                          <m:r>
                            <w:rPr>
                              <w:rFonts w:ascii="Cambria Math" w:hAnsi="Cambria Math"/>
                            </w:rPr>
                            <m:t xml:space="preserve">,</m:t>
                          </m:r>
                          <m:r>
                            <m:t xml:space="preserve"> </m:t>
                          </m:r>
                          <m:r>
                            <w:rPr>
                              <w:rFonts w:ascii="Cambria Math" w:hAnsi="Cambria Math"/>
                            </w:rPr>
                            <m:t xml:space="preserve">s</m:t>
                          </m:r>
                          <m:r>
                            <w:rPr>
                              <w:rFonts w:ascii="Cambria Math" w:hAnsi="Cambria Math"/>
                            </w:rPr>
                            <m:t xml:space="preserve">&gt;</m:t>
                          </m:r>
                          <m:r>
                            <w:rPr>
                              <w:rFonts w:ascii="Cambria Math" w:hAnsi="Cambria Math"/>
                            </w:rPr>
                            <m:t xml:space="preserve">0</m:t>
                          </m:r>
                        </m:e>
                      </m:mr>
                      <m:mr>
                        <m:e>
                          <m:r>
                            <w:rPr>
                              <w:rFonts w:ascii="Cambria Math" w:hAnsi="Cambria Math"/>
                            </w:rPr>
                            <m:t xml:space="preserve">0</m:t>
                          </m:r>
                          <m:r>
                            <w:rPr>
                              <w:rFonts w:ascii="Cambria Math" w:hAnsi="Cambria Math"/>
                            </w:rPr>
                            <m:t xml:space="preserve">,</m:t>
                          </m:r>
                          <m:r>
                            <m:t xml:space="preserve"> </m:t>
                          </m:r>
                          <m:r>
                            <w:rPr>
                              <w:rFonts w:ascii="Cambria Math" w:hAnsi="Cambria Math"/>
                            </w:rPr>
                            <m:t xml:space="preserve">s</m:t>
                          </m:r>
                          <m:r>
                            <w:rPr>
                              <w:rFonts w:ascii="Cambria Math" w:hAnsi="Cambria Math"/>
                            </w:rPr>
                            <m:t xml:space="preserve">≤</m:t>
                          </m:r>
                          <m:r>
                            <w:rPr>
                              <w:rFonts w:ascii="Cambria Math" w:hAnsi="Cambria Math"/>
                            </w:rPr>
                            <m:t xml:space="preserve">0</m:t>
                          </m:r>
                        </m:e>
                      </m:mr>
                    </m:m>
                  </m:e>
                </m:d>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m:t>
                </m:r>
                <m:r>
                  <w:rPr>
                    <w:rFonts w:ascii="Cambria Math" w:hAnsi="Cambria Math"/>
                  </w:rPr>
                  <m:t xml:space="preserve">;</m:t>
                </m:r>
                <m:r>
                  <m:t xml:space="preserve"> </m:t>
                </m:r>
                <m:r>
                  <w:rPr>
                    <w:rFonts w:ascii="Cambria Math" w:hAnsi="Cambria Math"/>
                  </w:rPr>
                  <m:t xml:space="preserve">∞</m:t>
                </m:r>
                <m:r>
                  <w:rPr>
                    <w:rFonts w:ascii="Cambria Math" w:hAnsi="Cambria Math"/>
                  </w:rPr>
                  <m:t xml:space="preserve">)</m:t>
                </m:r>
              </m:oMath>
            </m:oMathPara>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Логистическая (сигмоидальная)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as</m:t>
                        </m:r>
                      </m:sup>
                    </m:sSup>
                  </m:den>
                </m:f>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(0; 1)</w:t>
            </w:r>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Гиперболический тангенс</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num>
                    <m:sSup>
                      <m:e>
                        <m:r>
                          <w:rPr>
                            <w:rFonts w:ascii="Cambria Math" w:hAnsi="Cambria Math"/>
                          </w:rPr>
                          <m:t xml:space="preserve">e</m:t>
                        </m:r>
                      </m:e>
                      <m:sup>
                        <m:r>
                          <m:rPr>
                            <m:lit/>
                            <m:nor/>
                          </m:rPr>
                          <w:rPr>
                            <w:rFonts w:ascii="Cambria Math" w:hAnsi="Cambria Math"/>
                          </w:rPr>
                          <m:t xml:space="preserve">as</m:t>
                        </m:r>
                      </m:sup>
                    </m:sSup>
                    <m:r>
                      <w:rPr>
                        <w:rFonts w:ascii="Cambria Math" w:hAnsi="Cambria Math"/>
                      </w:rPr>
                      <m:t xml:space="preserve">−</m:t>
                    </m:r>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as</m:t>
                        </m:r>
                      </m:sup>
                    </m:sSup>
                  </m:num>
                  <m:den>
                    <m:sSup>
                      <m:e>
                        <m:r>
                          <w:rPr>
                            <w:rFonts w:ascii="Cambria Math" w:hAnsi="Cambria Math"/>
                          </w:rPr>
                          <m:t xml:space="preserve">e</m:t>
                        </m:r>
                      </m:e>
                      <m:sup>
                        <m:r>
                          <m:rPr>
                            <m:lit/>
                            <m:nor/>
                          </m:rPr>
                          <w:rPr>
                            <w:rFonts w:ascii="Cambria Math" w:hAnsi="Cambria Math"/>
                          </w:rPr>
                          <m:t xml:space="preserve">as</m:t>
                        </m:r>
                      </m:sup>
                    </m:sSup>
                    <m:r>
                      <w:rPr>
                        <w:rFonts w:ascii="Cambria Math" w:hAnsi="Cambria Math"/>
                      </w:rPr>
                      <m:t xml:space="preserve">+</m:t>
                    </m:r>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as</m:t>
                        </m:r>
                      </m:sup>
                    </m:sSup>
                  </m:den>
                </m:f>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(-1; 1)</w:t>
            </w:r>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Экспоненциальная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as</m:t>
                    </m:r>
                  </m:sup>
                </m:sSup>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m:t>
                </m:r>
                <m:r>
                  <w:rPr>
                    <w:rFonts w:ascii="Cambria Math" w:hAnsi="Cambria Math"/>
                  </w:rPr>
                  <m:t xml:space="preserve">;</m:t>
                </m:r>
                <m:r>
                  <m:t xml:space="preserve"> </m:t>
                </m:r>
                <m:r>
                  <w:rPr>
                    <w:rFonts w:ascii="Cambria Math" w:hAnsi="Cambria Math"/>
                  </w:rPr>
                  <m:t xml:space="preserve">∞</m:t>
                </m:r>
                <m:r>
                  <w:rPr>
                    <w:rFonts w:ascii="Cambria Math" w:hAnsi="Cambria Math"/>
                  </w:rPr>
                  <m:t xml:space="preserve">)</m:t>
                </m:r>
              </m:oMath>
            </m:oMathPara>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Синусоидальная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m:rPr>
                    <m:lit/>
                    <m:nor/>
                  </m:rPr>
                  <w:rPr>
                    <w:rFonts w:ascii="Cambria Math" w:hAnsi="Cambria Math"/>
                  </w:rPr>
                  <m:t xml:space="preserve">sin</m:t>
                </m:r>
                <m:r>
                  <w:rPr>
                    <w:rFonts w:ascii="Cambria Math" w:hAnsi="Cambria Math"/>
                  </w:rPr>
                  <m:t xml:space="preserve">(</m:t>
                </m:r>
                <m:r>
                  <w:rPr>
                    <w:rFonts w:ascii="Cambria Math" w:hAnsi="Cambria Math"/>
                  </w:rPr>
                  <m:t xml:space="preserve">s</m:t>
                </m:r>
                <m:r>
                  <w:rPr>
                    <w:rFonts w:ascii="Cambria Math" w:hAnsi="Cambria Math"/>
                  </w:rPr>
                  <m:t xml:space="preserve">)</m:t>
                </m:r>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(-1; 1)</w:t>
            </w:r>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Сигмоидальная рациональная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num>
                    <m:r>
                      <w:rPr>
                        <w:rFonts w:ascii="Cambria Math" w:hAnsi="Cambria Math"/>
                      </w:rPr>
                      <m:t xml:space="preserve">s</m:t>
                    </m:r>
                  </m:num>
                  <m:den>
                    <m:r>
                      <w:rPr>
                        <w:rFonts w:ascii="Cambria Math" w:hAnsi="Cambria Math"/>
                      </w:rPr>
                      <m:t xml:space="preserve">a</m:t>
                    </m:r>
                    <m:r>
                      <w:rPr>
                        <w:rFonts w:ascii="Cambria Math" w:hAnsi="Cambria Math"/>
                      </w:rPr>
                      <m:t xml:space="preserve">+</m:t>
                    </m:r>
                    <m:d>
                      <m:dPr>
                        <m:begChr m:val="|"/>
                        <m:endChr m:val="|"/>
                      </m:dPr>
                      <m:e>
                        <m:r>
                          <m:t xml:space="preserve"> </m:t>
                        </m:r>
                        <m:r>
                          <w:rPr>
                            <w:rFonts w:ascii="Cambria Math" w:hAnsi="Cambria Math"/>
                          </w:rPr>
                          <m:t xml:space="preserve">s</m:t>
                        </m:r>
                        <m:r>
                          <m:t xml:space="preserve"> </m:t>
                        </m:r>
                      </m:e>
                    </m:d>
                  </m:den>
                </m:f>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(-1; 1)</w:t>
            </w:r>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Пороговая (единичного скачка)</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d>
                  <m:dPr>
                    <m:begChr m:val="{"/>
                    <m:endChr m:val=""/>
                  </m:dPr>
                  <m:e>
                    <m:m>
                      <m:mr>
                        <m:e>
                          <m:r>
                            <w:rPr>
                              <w:rFonts w:ascii="Cambria Math" w:hAnsi="Cambria Math"/>
                            </w:rPr>
                            <m:t xml:space="preserve">0</m:t>
                          </m:r>
                          <m:r>
                            <w:rPr>
                              <w:rFonts w:ascii="Cambria Math" w:hAnsi="Cambria Math"/>
                            </w:rPr>
                            <m:t xml:space="preserve">,</m:t>
                          </m:r>
                          <m:r>
                            <m:t xml:space="preserve"> </m:t>
                          </m:r>
                          <m:r>
                            <w:rPr>
                              <w:rFonts w:ascii="Cambria Math" w:hAnsi="Cambria Math"/>
                            </w:rPr>
                            <m:t xml:space="preserve">s</m:t>
                          </m:r>
                          <m:r>
                            <w:rPr>
                              <w:rFonts w:ascii="Cambria Math" w:hAnsi="Cambria Math"/>
                            </w:rPr>
                            <m:t xml:space="preserve">&lt;</m:t>
                          </m:r>
                          <m:r>
                            <w:rPr>
                              <w:rFonts w:ascii="Cambria Math" w:hAnsi="Cambria Math"/>
                            </w:rPr>
                            <m:t xml:space="preserve">0</m:t>
                          </m:r>
                        </m:e>
                      </m:mr>
                      <m:mr>
                        <m:e>
                          <m:r>
                            <w:rPr>
                              <w:rFonts w:ascii="Cambria Math" w:hAnsi="Cambria Math"/>
                            </w:rPr>
                            <m:t xml:space="preserve">1</m:t>
                          </m:r>
                          <m:r>
                            <w:rPr>
                              <w:rFonts w:ascii="Cambria Math" w:hAnsi="Cambria Math"/>
                            </w:rPr>
                            <m:t xml:space="preserve">,</m:t>
                          </m:r>
                          <m:r>
                            <m:t xml:space="preserve"> </m:t>
                          </m:r>
                          <m:r>
                            <w:rPr>
                              <w:rFonts w:ascii="Cambria Math" w:hAnsi="Cambria Math"/>
                            </w:rPr>
                            <m:t xml:space="preserve">s</m:t>
                          </m:r>
                          <m:r>
                            <w:rPr>
                              <w:rFonts w:ascii="Cambria Math" w:hAnsi="Cambria Math"/>
                            </w:rPr>
                            <m:t xml:space="preserve">≥</m:t>
                          </m:r>
                          <m:r>
                            <w:rPr>
                              <w:rFonts w:ascii="Cambria Math" w:hAnsi="Cambria Math"/>
                            </w:rPr>
                            <m:t xml:space="preserve">0</m:t>
                          </m:r>
                        </m:e>
                      </m:mr>
                    </m:m>
                  </m:e>
                </m:d>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(0; 1)</w:t>
            </w:r>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Модульная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d>
                  <m:dPr>
                    <m:begChr m:val="|"/>
                    <m:endChr m:val="|"/>
                  </m:dPr>
                  <m:e>
                    <m:r>
                      <m:t xml:space="preserve"> </m:t>
                    </m:r>
                    <m:r>
                      <w:rPr>
                        <w:rFonts w:ascii="Cambria Math" w:hAnsi="Cambria Math"/>
                      </w:rPr>
                      <m:t xml:space="preserve">s</m:t>
                    </m:r>
                    <m:r>
                      <m:t xml:space="preserve"> </m:t>
                    </m:r>
                  </m:e>
                </m:d>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m:t>
                </m:r>
                <m:r>
                  <w:rPr>
                    <w:rFonts w:ascii="Cambria Math" w:hAnsi="Cambria Math"/>
                  </w:rPr>
                  <m:t xml:space="preserve">;</m:t>
                </m:r>
                <m:r>
                  <m:t xml:space="preserve"> </m:t>
                </m:r>
                <m:r>
                  <w:rPr>
                    <w:rFonts w:ascii="Cambria Math" w:hAnsi="Cambria Math"/>
                  </w:rPr>
                  <m:t xml:space="preserve">∞</m:t>
                </m:r>
                <m:r>
                  <w:rPr>
                    <w:rFonts w:ascii="Cambria Math" w:hAnsi="Cambria Math"/>
                  </w:rPr>
                  <m:t xml:space="preserve">)</m:t>
                </m:r>
              </m:oMath>
            </m:oMathPara>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Знаковая (сигнатурная)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d>
                  <m:dPr>
                    <m:begChr m:val="{"/>
                    <m:endChr m:val=""/>
                  </m:dPr>
                  <m:e>
                    <m:m>
                      <m:mr>
                        <m:e>
                          <m:r>
                            <w:rPr>
                              <w:rFonts w:ascii="Cambria Math" w:hAnsi="Cambria Math"/>
                            </w:rPr>
                            <m:t xml:space="preserve">1</m:t>
                          </m:r>
                          <m:r>
                            <w:rPr>
                              <w:rFonts w:ascii="Cambria Math" w:hAnsi="Cambria Math"/>
                            </w:rPr>
                            <m:t xml:space="preserve">,</m:t>
                          </m:r>
                          <m:r>
                            <m:t xml:space="preserve"> </m:t>
                          </m:r>
                          <m:r>
                            <w:rPr>
                              <w:rFonts w:ascii="Cambria Math" w:hAnsi="Cambria Math"/>
                            </w:rPr>
                            <m:t xml:space="preserve">s</m:t>
                          </m:r>
                          <m:r>
                            <w:rPr>
                              <w:rFonts w:ascii="Cambria Math" w:hAnsi="Cambria Math"/>
                            </w:rPr>
                            <m:t xml:space="preserve">&gt;</m:t>
                          </m:r>
                          <m:r>
                            <w:rPr>
                              <w:rFonts w:ascii="Cambria Math" w:hAnsi="Cambria Math"/>
                            </w:rPr>
                            <m:t xml:space="preserve">0</m:t>
                          </m:r>
                        </m:e>
                      </m:mr>
                      <m:mr>
                        <m:e>
                          <m:r>
                            <w:rPr>
                              <w:rFonts w:ascii="Cambria Math" w:hAnsi="Cambria Math"/>
                            </w:rPr>
                            <m:t xml:space="preserve">−</m:t>
                          </m:r>
                          <m:r>
                            <w:rPr>
                              <w:rFonts w:ascii="Cambria Math" w:hAnsi="Cambria Math"/>
                            </w:rPr>
                            <m:t xml:space="preserve">1</m:t>
                          </m:r>
                          <m:r>
                            <w:rPr>
                              <w:rFonts w:ascii="Cambria Math" w:hAnsi="Cambria Math"/>
                            </w:rPr>
                            <m:t xml:space="preserve">,</m:t>
                          </m:r>
                          <m:r>
                            <m:t xml:space="preserve"> </m:t>
                          </m:r>
                          <m:r>
                            <w:rPr>
                              <w:rFonts w:ascii="Cambria Math" w:hAnsi="Cambria Math"/>
                            </w:rPr>
                            <m:t xml:space="preserve">s</m:t>
                          </m:r>
                          <m:r>
                            <w:rPr>
                              <w:rFonts w:ascii="Cambria Math" w:hAnsi="Cambria Math"/>
                            </w:rPr>
                            <m:t xml:space="preserve">≤</m:t>
                          </m:r>
                          <m:r>
                            <w:rPr>
                              <w:rFonts w:ascii="Cambria Math" w:hAnsi="Cambria Math"/>
                            </w:rPr>
                            <m:t xml:space="preserve">0</m:t>
                          </m:r>
                        </m:e>
                      </m:mr>
                    </m:m>
                  </m:e>
                </m:d>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(-1; 1)</w:t>
            </w:r>
          </w:p>
        </w:tc>
      </w:tr>
      <w:tr>
        <w:trPr/>
        <w:tc>
          <w:tcPr>
            <w:tcW w:w="3707"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Fonts w:ascii="Calibri" w:hAnsi="Calibri" w:asciiTheme="minorHAnsi" w:hAnsiTheme="minorHAnsi"/>
                <w:color w:val="000000"/>
                <w:sz w:val="24"/>
                <w:szCs w:val="24"/>
              </w:rPr>
              <w:t>Квадратичная</w:t>
            </w:r>
          </w:p>
        </w:tc>
        <w:tc>
          <w:tcPr>
            <w:tcW w:w="3781"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oMath>
            </m:oMathPara>
          </w:p>
        </w:tc>
        <w:tc>
          <w:tcPr>
            <w:tcW w:w="2083" w:type="dxa"/>
            <w:tcBorders>
              <w:top w:val="single" w:sz="4" w:space="0" w:color="000000"/>
              <w:left w:val="single" w:sz="4" w:space="0" w:color="000000"/>
              <w:bottom w:val="single" w:sz="4" w:space="0" w:color="000000"/>
              <w:right w:val="single" w:sz="4" w:space="0" w:color="000000"/>
            </w:tcBorders>
          </w:tcPr>
          <w:p>
            <w:pPr>
              <w:pStyle w:val="Normal1"/>
              <w:jc w:val="both"/>
              <w:rPr>
                <w:rFonts w:ascii="Calibri" w:hAnsi="Calibri" w:asciiTheme="minorHAnsi" w:hAnsiTheme="minorHAnsi"/>
                <w:color w:val="000000"/>
                <w:sz w:val="24"/>
                <w:szCs w:val="24"/>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m:t>
                </m:r>
                <m:r>
                  <w:rPr>
                    <w:rFonts w:ascii="Cambria Math" w:hAnsi="Cambria Math"/>
                  </w:rPr>
                  <m:t xml:space="preserve">;</m:t>
                </m:r>
                <m:r>
                  <m:t xml:space="preserve"> </m:t>
                </m:r>
                <m:r>
                  <w:rPr>
                    <w:rFonts w:ascii="Cambria Math" w:hAnsi="Cambria Math"/>
                  </w:rPr>
                  <m:t xml:space="preserve">∞</m:t>
                </m:r>
                <m:r>
                  <w:rPr>
                    <w:rFonts w:ascii="Cambria Math" w:hAnsi="Cambria Math"/>
                  </w:rPr>
                  <m:t xml:space="preserve">)</m:t>
                </m:r>
              </m:oMath>
            </m:oMathPara>
          </w:p>
        </w:tc>
      </w:tr>
    </w:tbl>
    <w:p>
      <w:pPr>
        <w:pStyle w:val="Normal"/>
        <w:spacing w:before="120" w:after="200"/>
        <w:ind w:firstLine="709"/>
        <w:rPr>
          <w:sz w:val="28"/>
          <w:szCs w:val="28"/>
        </w:rPr>
      </w:pPr>
      <w:r>
        <w:rPr>
          <w:bCs/>
          <w:sz w:val="28"/>
          <w:szCs w:val="28"/>
        </w:rPr>
        <w:t>Выбор функции активации определяется</w:t>
      </w:r>
      <w:r>
        <w:rPr>
          <w:sz w:val="28"/>
          <w:szCs w:val="28"/>
        </w:rPr>
        <w:t>:</w:t>
      </w:r>
    </w:p>
    <w:p>
      <w:pPr>
        <w:pStyle w:val="Normal"/>
        <w:ind w:firstLine="709"/>
        <w:rPr>
          <w:sz w:val="28"/>
          <w:szCs w:val="28"/>
        </w:rPr>
      </w:pPr>
      <w:r>
        <w:rPr>
          <w:sz w:val="28"/>
          <w:szCs w:val="28"/>
        </w:rPr>
        <w:t>1. Спецификой задачи.</w:t>
      </w:r>
    </w:p>
    <w:p>
      <w:pPr>
        <w:pStyle w:val="Normal"/>
        <w:ind w:firstLine="709"/>
        <w:rPr>
          <w:sz w:val="28"/>
          <w:szCs w:val="28"/>
        </w:rPr>
      </w:pPr>
      <w:r>
        <w:rPr>
          <w:sz w:val="28"/>
          <w:szCs w:val="28"/>
        </w:rPr>
        <w:t>2. Удобством реализации на ЭВМ, в виде электрической схемы или другим способом.</w:t>
      </w:r>
    </w:p>
    <w:p>
      <w:pPr>
        <w:pStyle w:val="Normal"/>
        <w:ind w:firstLine="709"/>
        <w:rPr>
          <w:sz w:val="28"/>
          <w:szCs w:val="28"/>
        </w:rPr>
      </w:pPr>
      <w:r>
        <w:rPr>
          <w:sz w:val="28"/>
          <w:szCs w:val="28"/>
        </w:rPr>
        <w:t>3. Алгоритмом обучения: некоторые алгоритмы накладывают ограничения на вид функции активации, их нужно учитывать.</w:t>
      </w:r>
    </w:p>
    <w:p>
      <w:pPr>
        <w:pStyle w:val="Normal"/>
        <w:ind w:firstLine="709"/>
        <w:rPr>
          <w:color w:val="000000"/>
          <w:spacing w:val="-4"/>
          <w:sz w:val="28"/>
          <w:szCs w:val="28"/>
        </w:rPr>
      </w:pPr>
      <w:r>
        <w:rPr>
          <w:sz w:val="28"/>
          <w:szCs w:val="28"/>
        </w:rPr>
        <w:t>Чаще всего вид нелинейности не оказывает принципиального влияния на решение задачи. Однако удачный выбор может сократить время обучения в несколько раз.</w:t>
      </w:r>
    </w:p>
    <w:p>
      <w:pPr>
        <w:pStyle w:val="Normal1"/>
        <w:ind w:firstLine="709"/>
        <w:jc w:val="both"/>
        <w:rPr>
          <w:rFonts w:ascii="Calibri" w:hAnsi="Calibri" w:asciiTheme="minorHAnsi" w:hAnsiTheme="minorHAnsi"/>
          <w:color w:val="000000"/>
          <w:spacing w:val="-4"/>
          <w:sz w:val="28"/>
          <w:szCs w:val="28"/>
          <w:lang w:val="ru-RU"/>
        </w:rPr>
      </w:pPr>
      <w:r>
        <w:rPr>
          <w:rFonts w:ascii="Calibri" w:hAnsi="Calibri" w:asciiTheme="minorHAnsi" w:hAnsiTheme="minorHAnsi"/>
          <w:color w:val="000000"/>
          <w:spacing w:val="-4"/>
          <w:sz w:val="28"/>
          <w:szCs w:val="28"/>
          <w:lang w:val="ru-RU"/>
        </w:rPr>
        <w:t xml:space="preserve">Одной из наиболее распространенных является нелинейная функция активации с насыщением, так называемая логистическая функция или сигмоид (ф-ция </w:t>
      </w:r>
      <w:r>
        <w:rPr>
          <w:rFonts w:ascii="Calibri" w:hAnsi="Calibri" w:asciiTheme="minorHAnsi" w:hAnsiTheme="minorHAnsi"/>
          <w:color w:val="000000"/>
          <w:spacing w:val="-4"/>
          <w:sz w:val="28"/>
          <w:szCs w:val="28"/>
          <w:lang w:val="en-US"/>
        </w:rPr>
        <w:t>S</w:t>
      </w:r>
      <w:r>
        <w:rPr>
          <w:rFonts w:ascii="Calibri" w:hAnsi="Calibri" w:asciiTheme="minorHAnsi" w:hAnsiTheme="minorHAnsi"/>
          <w:color w:val="000000"/>
          <w:spacing w:val="-4"/>
          <w:sz w:val="28"/>
          <w:szCs w:val="28"/>
          <w:lang w:val="ru-RU"/>
        </w:rPr>
        <w:t>-образного вида).</w:t>
      </w:r>
    </w:p>
    <w:p>
      <w:pPr>
        <w:pStyle w:val="Normal1"/>
        <w:ind w:firstLine="709"/>
        <w:jc w:val="center"/>
        <w:rPr>
          <w:rFonts w:ascii="Calibri" w:hAnsi="Calibri" w:asciiTheme="minorHAnsi" w:hAnsiTheme="minorHAnsi"/>
          <w:color w:val="000000"/>
          <w:spacing w:val="-6"/>
          <w:sz w:val="28"/>
          <w:szCs w:val="28"/>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as</m:t>
                  </m:r>
                </m:sup>
              </m:sSup>
            </m:den>
          </m:f>
        </m:oMath>
      </m:oMathPara>
    </w:p>
    <w:p>
      <w:pPr>
        <w:pStyle w:val="Normal1"/>
        <w:ind w:firstLine="709"/>
        <w:jc w:val="both"/>
        <w:rPr>
          <w:rFonts w:ascii="Calibri" w:hAnsi="Calibri" w:asciiTheme="minorHAnsi" w:hAnsiTheme="minorHAnsi"/>
          <w:color w:val="000000"/>
          <w:spacing w:val="-6"/>
          <w:sz w:val="28"/>
          <w:szCs w:val="28"/>
          <w:lang w:val="ru-RU"/>
        </w:rPr>
      </w:pPr>
      <w:r>
        <w:rPr>
          <w:rFonts w:ascii="Calibri" w:hAnsi="Calibri" w:asciiTheme="minorHAnsi" w:hAnsiTheme="minorHAnsi"/>
          <w:color w:val="000000"/>
          <w:spacing w:val="-6"/>
          <w:sz w:val="28"/>
          <w:szCs w:val="28"/>
          <w:lang w:val="ru-RU"/>
        </w:rPr>
        <w:t xml:space="preserve">При уменьшении </w:t>
      </w:r>
      <w:r>
        <w:rPr>
          <w:rFonts w:ascii="Calibri" w:hAnsi="Calibri" w:asciiTheme="minorHAnsi" w:hAnsiTheme="minorHAnsi"/>
          <w:i/>
          <w:color w:val="000000"/>
          <w:spacing w:val="-6"/>
          <w:sz w:val="28"/>
          <w:szCs w:val="28"/>
          <w:lang w:val="en-US"/>
        </w:rPr>
        <w:t>a</w:t>
      </w:r>
      <w:r>
        <w:rPr>
          <w:rFonts w:ascii="Calibri" w:hAnsi="Calibri" w:asciiTheme="minorHAnsi" w:hAnsiTheme="minorHAnsi"/>
          <w:color w:val="000000"/>
          <w:spacing w:val="-6"/>
          <w:sz w:val="28"/>
          <w:szCs w:val="28"/>
          <w:lang w:val="ru-RU"/>
        </w:rPr>
        <w:t xml:space="preserve"> сигмоид </w:t>
      </w:r>
      <w:r>
        <w:rPr>
          <w:rFonts w:ascii="Calibri" w:hAnsi="Calibri" w:asciiTheme="minorHAnsi" w:hAnsiTheme="minorHAnsi"/>
          <w:color w:val="000000"/>
          <w:sz w:val="28"/>
          <w:szCs w:val="28"/>
          <w:lang w:val="ru-RU"/>
        </w:rPr>
        <w:t>становится</w:t>
      </w:r>
      <w:r>
        <w:rPr>
          <w:rFonts w:ascii="Calibri" w:hAnsi="Calibri" w:asciiTheme="minorHAnsi" w:hAnsiTheme="minorHAnsi"/>
          <w:color w:val="000000"/>
          <w:spacing w:val="-6"/>
          <w:sz w:val="28"/>
          <w:szCs w:val="28"/>
          <w:lang w:val="ru-RU"/>
        </w:rPr>
        <w:t xml:space="preserve"> более плоским, в пределе при </w:t>
      </w:r>
      <w:r>
        <w:rPr>
          <w:rFonts w:ascii="Calibri" w:hAnsi="Calibri" w:asciiTheme="minorHAnsi" w:hAnsiTheme="minorHAnsi"/>
          <w:i/>
          <w:color w:val="000000"/>
          <w:spacing w:val="-6"/>
          <w:sz w:val="28"/>
          <w:szCs w:val="28"/>
          <w:lang w:val="en-US"/>
        </w:rPr>
        <w:t>a</w:t>
      </w:r>
      <w:r>
        <w:rPr>
          <w:rFonts w:ascii="Calibri" w:hAnsi="Calibri" w:asciiTheme="minorHAnsi" w:hAnsiTheme="minorHAnsi"/>
          <w:color w:val="000000"/>
          <w:spacing w:val="-6"/>
          <w:sz w:val="28"/>
          <w:szCs w:val="28"/>
          <w:lang w:val="ru-RU"/>
        </w:rPr>
        <w:t xml:space="preserve">=0 вырождаясь в горизонтальную линию на уровне 0.5, при увеличении </w:t>
      </w:r>
      <w:r>
        <w:rPr>
          <w:rFonts w:ascii="Calibri" w:hAnsi="Calibri" w:asciiTheme="minorHAnsi" w:hAnsiTheme="minorHAnsi"/>
          <w:i/>
          <w:color w:val="000000"/>
          <w:spacing w:val="-6"/>
          <w:sz w:val="28"/>
          <w:szCs w:val="28"/>
          <w:lang w:val="en-US"/>
        </w:rPr>
        <w:t>a</w:t>
      </w:r>
      <w:r>
        <w:rPr>
          <w:rFonts w:ascii="Calibri" w:hAnsi="Calibri" w:asciiTheme="minorHAnsi" w:hAnsiTheme="minorHAnsi"/>
          <w:color w:val="000000"/>
          <w:spacing w:val="-6"/>
          <w:sz w:val="28"/>
          <w:szCs w:val="28"/>
          <w:lang w:val="ru-RU"/>
        </w:rPr>
        <w:t xml:space="preserve"> сигмоид приближается к виду функции единичного скачка</w:t>
      </w:r>
      <w:r>
        <w:rPr>
          <w:rFonts w:ascii="Calibri" w:hAnsi="Calibri" w:asciiTheme="minorHAnsi" w:hAnsiTheme="minorHAnsi"/>
          <w:i/>
          <w:color w:val="000000"/>
          <w:spacing w:val="-6"/>
          <w:sz w:val="28"/>
          <w:szCs w:val="28"/>
          <w:lang w:val="ru-RU"/>
        </w:rPr>
        <w:t>.</w:t>
      </w:r>
      <w:r>
        <w:rPr>
          <w:rFonts w:ascii="Calibri" w:hAnsi="Calibri" w:asciiTheme="minorHAnsi" w:hAnsiTheme="minorHAnsi"/>
          <w:color w:val="000000"/>
          <w:spacing w:val="-6"/>
          <w:sz w:val="28"/>
          <w:szCs w:val="28"/>
          <w:lang w:val="ru-RU"/>
        </w:rPr>
        <w:t xml:space="preserve"> Из выражения видно выходное значение сигмоида лежит в диапазоне от 0 до 1. Одно из ценных свойств сигмоидальной функции – простое выражение для вычисления производной:</w:t>
      </w:r>
    </w:p>
    <w:p>
      <w:pPr>
        <w:pStyle w:val="Normal1"/>
        <w:ind w:firstLine="709"/>
        <w:jc w:val="center"/>
        <w:rPr>
          <w:rFonts w:ascii="Calibri" w:hAnsi="Calibri" w:asciiTheme="minorHAnsi" w:hAnsiTheme="minorHAnsi"/>
          <w:color w:val="000000"/>
          <w:spacing w:val="-6"/>
          <w:sz w:val="28"/>
          <w:szCs w:val="28"/>
        </w:rPr>
      </w:pPr>
      <w:r>
        <w:rPr/>
      </w:r>
      <m:oMathPara xmlns:m="http://schemas.openxmlformats.org/officeDocument/2006/math">
        <m:oMathParaPr>
          <m:jc m:val="center"/>
        </m:oMathParaPr>
        <m:oMath>
          <m:sSup>
            <m:e>
              <m:r>
                <w:rPr>
                  <w:rFonts w:ascii="Cambria Math" w:hAnsi="Cambria Math"/>
                </w:rPr>
                <m:t xml:space="preserve">f</m:t>
              </m:r>
            </m:e>
            <m:sup>
              <m:r>
                <w:rPr>
                  <w:rFonts w:ascii="Cambria Math" w:hAnsi="Cambria Math"/>
                </w:rPr>
                <m:t xml:space="preserve">'</m:t>
              </m:r>
            </m:sup>
          </m:sSup>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oMath>
      </m:oMathPara>
    </w:p>
    <w:p>
      <w:pPr>
        <w:pStyle w:val="Normal1"/>
        <w:spacing w:before="120" w:after="240"/>
        <w:ind w:firstLine="709"/>
        <w:jc w:val="both"/>
        <w:rPr>
          <w:rFonts w:ascii="Calibri" w:hAnsi="Calibri" w:asciiTheme="minorHAnsi" w:hAnsiTheme="minorHAnsi"/>
          <w:color w:val="000000"/>
          <w:spacing w:val="-6"/>
          <w:sz w:val="28"/>
          <w:szCs w:val="28"/>
          <w:lang w:val="ru-RU"/>
        </w:rPr>
      </w:pPr>
      <w:r>
        <w:rPr>
          <w:rFonts w:ascii="Calibri" w:hAnsi="Calibri" w:asciiTheme="minorHAnsi" w:hAnsiTheme="minorHAnsi"/>
          <w:color w:val="000000"/>
          <w:spacing w:val="-6"/>
          <w:sz w:val="28"/>
          <w:szCs w:val="28"/>
          <w:lang w:val="ru-RU"/>
        </w:rPr>
        <w:t>Следует отметить, что сигмоидальная функция дифференцируема на всей оси абсцисс, что важно для некоторых алгоритмах обучения НС. Кроме того, она обладает свойством усиливать слабые сигналы лучше, чем большие, и предотвращает насыщение от больших сигналов.</w:t>
      </w:r>
    </w:p>
    <w:p>
      <w:pPr>
        <w:pStyle w:val="Heading2"/>
        <w:spacing w:lineRule="auto" w:line="240"/>
        <w:ind w:left="357"/>
        <w:rPr/>
      </w:pPr>
      <w:r>
        <w:rPr/>
        <w:t>Постановка и возможные пути решения задачи обучения нейронных сетей</w:t>
      </w:r>
    </w:p>
    <w:p>
      <w:pPr>
        <w:pStyle w:val="Normal"/>
        <w:ind w:firstLine="720"/>
        <w:jc w:val="both"/>
        <w:rPr>
          <w:sz w:val="28"/>
          <w:szCs w:val="28"/>
        </w:rPr>
      </w:pPr>
      <w:r>
        <w:rPr>
          <w:sz w:val="28"/>
          <w:szCs w:val="28"/>
        </w:rPr>
        <w:t>Процесс функционирования нейронной сети, задачи которые она может решать, зависят от величин синаптических связей. Поэтому после определения архитектуры сети, соответствующей какой-либо задаче, необходимо найти оптимальные значения всех переменных весовых коэффициентов (некоторые веса могут быть постоянными). Этот этап называется обучением нейронной сети, и от того насколько качественно он будет выполнен, зависит способность сети решать поставленные перед ней проблемы во время функционирования.</w:t>
      </w:r>
    </w:p>
    <w:p>
      <w:pPr>
        <w:pStyle w:val="Normal"/>
        <w:ind w:firstLine="720"/>
        <w:jc w:val="both"/>
        <w:rPr>
          <w:sz w:val="28"/>
          <w:szCs w:val="28"/>
        </w:rPr>
      </w:pPr>
      <w:r>
        <w:rPr>
          <w:sz w:val="28"/>
          <w:szCs w:val="28"/>
        </w:rPr>
        <w:t xml:space="preserve">В процессе функционирования нейронная сеть формирует выходной сигнал </w:t>
      </w:r>
      <w:r>
        <w:rPr>
          <w:i/>
          <w:sz w:val="28"/>
          <w:szCs w:val="28"/>
          <w:lang w:val="en-US"/>
        </w:rPr>
        <w:t>Y</w:t>
      </w:r>
      <w:r>
        <w:rPr>
          <w:sz w:val="28"/>
          <w:szCs w:val="28"/>
        </w:rPr>
        <w:t xml:space="preserve"> в соответствии с входным сигналом </w:t>
      </w:r>
      <w:r>
        <w:rPr>
          <w:i/>
          <w:sz w:val="28"/>
          <w:szCs w:val="28"/>
          <w:lang w:val="en-US"/>
        </w:rPr>
        <w:t>X</w:t>
      </w:r>
      <w:r>
        <w:rPr>
          <w:sz w:val="28"/>
          <w:szCs w:val="28"/>
        </w:rPr>
        <w:t xml:space="preserve">, реализуя некоторую функцию </w:t>
      </w:r>
      <w:r>
        <w:rPr>
          <w:i/>
          <w:sz w:val="28"/>
          <w:szCs w:val="28"/>
          <w:lang w:val="en-US"/>
        </w:rPr>
        <w:t>g</w:t>
      </w:r>
      <w:r>
        <w:rPr>
          <w:sz w:val="28"/>
          <w:szCs w:val="28"/>
        </w:rPr>
        <w:t xml:space="preserve">: </w:t>
      </w:r>
      <w:r>
        <w:rPr>
          <w:i/>
          <w:sz w:val="28"/>
          <w:szCs w:val="28"/>
          <w:lang w:val="en-US"/>
        </w:rPr>
        <w:t>Y</w:t>
      </w:r>
      <w:r>
        <w:rPr>
          <w:sz w:val="28"/>
          <w:szCs w:val="28"/>
        </w:rPr>
        <w:t>=</w:t>
      </w:r>
      <w:r>
        <w:rPr>
          <w:i/>
          <w:sz w:val="28"/>
          <w:szCs w:val="28"/>
          <w:lang w:val="en-US"/>
        </w:rPr>
        <w:t>g</w:t>
      </w:r>
      <w:r>
        <w:rPr>
          <w:sz w:val="28"/>
          <w:szCs w:val="28"/>
        </w:rPr>
        <w:t>(</w:t>
      </w:r>
      <w:r>
        <w:rPr>
          <w:i/>
          <w:sz w:val="28"/>
          <w:szCs w:val="28"/>
          <w:lang w:val="en-US"/>
        </w:rPr>
        <w:t>X</w:t>
      </w:r>
      <w:r>
        <w:rPr>
          <w:sz w:val="28"/>
          <w:szCs w:val="28"/>
        </w:rPr>
        <w:t xml:space="preserve">). Если структура сети задана, то вид функции </w:t>
      </w:r>
      <w:r>
        <w:rPr>
          <w:i/>
          <w:sz w:val="28"/>
          <w:szCs w:val="28"/>
          <w:lang w:val="en-US"/>
        </w:rPr>
        <w:t>g</w:t>
      </w:r>
      <w:r>
        <w:rPr>
          <w:sz w:val="28"/>
          <w:szCs w:val="28"/>
        </w:rPr>
        <w:t xml:space="preserve"> определяется значениями синаптических весов и смещений сети. Обозначим через </w:t>
      </w:r>
      <w:r>
        <w:rPr>
          <w:i/>
          <w:sz w:val="28"/>
          <w:szCs w:val="28"/>
          <w:lang w:val="en-US"/>
        </w:rPr>
        <w:t>G</w:t>
      </w:r>
      <w:r>
        <w:rPr>
          <w:sz w:val="28"/>
          <w:szCs w:val="28"/>
        </w:rPr>
        <w:t xml:space="preserve"> множество всех возможных функций </w:t>
      </w:r>
      <w:r>
        <w:rPr>
          <w:i/>
          <w:sz w:val="28"/>
          <w:szCs w:val="28"/>
          <w:lang w:val="en-US"/>
        </w:rPr>
        <w:t>g</w:t>
      </w:r>
      <w:r>
        <w:rPr>
          <w:sz w:val="28"/>
          <w:szCs w:val="28"/>
        </w:rPr>
        <w:t>, соответствующих заданной архитектуре сети.</w:t>
      </w:r>
    </w:p>
    <w:p>
      <w:pPr>
        <w:pStyle w:val="Normal"/>
        <w:ind w:firstLine="720"/>
        <w:jc w:val="both"/>
        <w:rPr>
          <w:sz w:val="28"/>
          <w:szCs w:val="28"/>
        </w:rPr>
      </w:pPr>
      <w:r>
        <w:rPr>
          <w:sz w:val="28"/>
          <w:szCs w:val="28"/>
        </w:rPr>
        <w:t xml:space="preserve">Пусть решение некоторой задачи есть функция </w:t>
      </w:r>
      <w:r>
        <w:rPr>
          <w:i/>
          <w:sz w:val="28"/>
          <w:szCs w:val="28"/>
          <w:lang w:val="en-US"/>
        </w:rPr>
        <w:t>r</w:t>
      </w:r>
      <w:r>
        <w:rPr>
          <w:sz w:val="28"/>
          <w:szCs w:val="28"/>
        </w:rPr>
        <w:t xml:space="preserve">. </w:t>
      </w:r>
      <w:r>
        <w:rPr>
          <w:i/>
          <w:sz w:val="28"/>
          <w:szCs w:val="28"/>
          <w:lang w:val="en-US"/>
        </w:rPr>
        <w:t>Y</w:t>
      </w:r>
      <w:r>
        <w:rPr>
          <w:sz w:val="28"/>
          <w:szCs w:val="28"/>
        </w:rPr>
        <w:t>=</w:t>
      </w:r>
      <w:r>
        <w:rPr>
          <w:i/>
          <w:sz w:val="28"/>
          <w:szCs w:val="28"/>
          <w:lang w:val="en-US"/>
        </w:rPr>
        <w:t>r</w:t>
      </w:r>
      <w:r>
        <w:rPr>
          <w:sz w:val="28"/>
          <w:szCs w:val="28"/>
        </w:rPr>
        <w:t>(</w:t>
      </w:r>
      <w:r>
        <w:rPr>
          <w:i/>
          <w:sz w:val="28"/>
          <w:szCs w:val="28"/>
          <w:lang w:val="en-US"/>
        </w:rPr>
        <w:t>X</w:t>
      </w:r>
      <w:r>
        <w:rPr>
          <w:sz w:val="28"/>
          <w:szCs w:val="28"/>
        </w:rPr>
        <w:t>), заданная парами входных-выходных данных (</w:t>
      </w:r>
      <w:r>
        <w:rPr>
          <w:i/>
          <w:sz w:val="28"/>
          <w:szCs w:val="28"/>
          <w:lang w:val="en-US"/>
        </w:rPr>
        <w:t>X</w:t>
      </w:r>
      <w:r>
        <w:rPr>
          <w:sz w:val="28"/>
          <w:szCs w:val="28"/>
          <w:vertAlign w:val="subscript"/>
        </w:rPr>
        <w:t>1</w:t>
      </w:r>
      <w:r>
        <w:rPr>
          <w:sz w:val="28"/>
          <w:szCs w:val="28"/>
        </w:rPr>
        <w:t xml:space="preserve">, </w:t>
      </w:r>
      <w:r>
        <w:rPr>
          <w:i/>
          <w:sz w:val="28"/>
          <w:szCs w:val="28"/>
          <w:lang w:val="en-US"/>
        </w:rPr>
        <w:t>Y</w:t>
      </w:r>
      <w:r>
        <w:rPr>
          <w:sz w:val="28"/>
          <w:szCs w:val="28"/>
          <w:vertAlign w:val="subscript"/>
        </w:rPr>
        <w:t>1</w:t>
      </w:r>
      <w:r>
        <w:rPr>
          <w:sz w:val="28"/>
          <w:szCs w:val="28"/>
        </w:rPr>
        <w:t>), … (</w:t>
      </w:r>
      <w:r>
        <w:rPr>
          <w:i/>
          <w:sz w:val="28"/>
          <w:szCs w:val="28"/>
          <w:lang w:val="en-US"/>
        </w:rPr>
        <w:t>X</w:t>
      </w:r>
      <w:r>
        <w:rPr>
          <w:sz w:val="28"/>
          <w:szCs w:val="28"/>
          <w:vertAlign w:val="subscript"/>
          <w:lang w:val="en-US"/>
        </w:rPr>
        <w:t>k</w:t>
      </w:r>
      <w:r>
        <w:rPr>
          <w:sz w:val="28"/>
          <w:szCs w:val="28"/>
        </w:rPr>
        <w:t xml:space="preserve">, </w:t>
      </w:r>
      <w:r>
        <w:rPr>
          <w:i/>
          <w:sz w:val="28"/>
          <w:szCs w:val="28"/>
          <w:lang w:val="en-US"/>
        </w:rPr>
        <w:t>Y</w:t>
      </w:r>
      <w:r>
        <w:rPr>
          <w:sz w:val="28"/>
          <w:szCs w:val="28"/>
          <w:vertAlign w:val="subscript"/>
          <w:lang w:val="en-US"/>
        </w:rPr>
        <w:t>k</w:t>
      </w:r>
      <w:r>
        <w:rPr>
          <w:sz w:val="28"/>
          <w:szCs w:val="28"/>
        </w:rPr>
        <w:t xml:space="preserve">), для которых </w:t>
      </w:r>
      <w:r>
        <w:rPr>
          <w:i/>
          <w:sz w:val="28"/>
          <w:szCs w:val="28"/>
          <w:lang w:val="en-US"/>
        </w:rPr>
        <w:t>Y</w:t>
      </w:r>
      <w:r>
        <w:rPr>
          <w:sz w:val="28"/>
          <w:szCs w:val="28"/>
          <w:vertAlign w:val="subscript"/>
          <w:lang w:val="en-US"/>
        </w:rPr>
        <w:t>k</w:t>
      </w:r>
      <w:r>
        <w:rPr>
          <w:sz w:val="28"/>
          <w:szCs w:val="28"/>
        </w:rPr>
        <w:t>=</w:t>
      </w:r>
      <w:r>
        <w:rPr>
          <w:i/>
          <w:sz w:val="28"/>
          <w:szCs w:val="28"/>
          <w:lang w:val="en-US"/>
        </w:rPr>
        <w:t>r</w:t>
      </w:r>
      <w:r>
        <w:rPr>
          <w:sz w:val="28"/>
          <w:szCs w:val="28"/>
        </w:rPr>
        <w:t>(</w:t>
      </w:r>
      <w:r>
        <w:rPr>
          <w:i/>
          <w:sz w:val="28"/>
          <w:szCs w:val="28"/>
          <w:lang w:val="en-US"/>
        </w:rPr>
        <w:t>X</w:t>
      </w:r>
      <w:r>
        <w:rPr>
          <w:sz w:val="28"/>
          <w:szCs w:val="28"/>
          <w:vertAlign w:val="subscript"/>
          <w:lang w:val="en-US"/>
        </w:rPr>
        <w:t>k</w:t>
      </w:r>
      <w:r>
        <w:rPr>
          <w:sz w:val="28"/>
          <w:szCs w:val="28"/>
        </w:rPr>
        <w:t xml:space="preserve">), </w:t>
      </w:r>
      <w:r>
        <w:rPr>
          <w:i/>
          <w:sz w:val="28"/>
          <w:szCs w:val="28"/>
          <w:lang w:val="en-US"/>
        </w:rPr>
        <w:t>k</w:t>
      </w:r>
      <w:r>
        <w:rPr>
          <w:sz w:val="28"/>
          <w:szCs w:val="28"/>
        </w:rPr>
        <w:t>=1..</w:t>
      </w:r>
      <w:r>
        <w:rPr>
          <w:i/>
          <w:sz w:val="28"/>
          <w:szCs w:val="28"/>
          <w:lang w:val="en-US"/>
        </w:rPr>
        <w:t>N</w:t>
      </w:r>
      <w:r>
        <w:rPr>
          <w:sz w:val="28"/>
          <w:szCs w:val="28"/>
        </w:rPr>
        <w:t xml:space="preserve">. </w:t>
      </w:r>
      <w:r>
        <w:rPr>
          <w:i/>
          <w:sz w:val="28"/>
          <w:szCs w:val="28"/>
          <w:lang w:val="en-US"/>
        </w:rPr>
        <w:t>E</w:t>
      </w:r>
      <w:r>
        <w:rPr>
          <w:sz w:val="28"/>
          <w:szCs w:val="28"/>
        </w:rPr>
        <w:t xml:space="preserve"> – функция ошибки, показывающая для каждой из функции </w:t>
      </w:r>
      <w:r>
        <w:rPr>
          <w:i/>
          <w:sz w:val="28"/>
          <w:szCs w:val="28"/>
          <w:lang w:val="en-US"/>
        </w:rPr>
        <w:t>g</w:t>
      </w:r>
      <w:r>
        <w:rPr>
          <w:sz w:val="28"/>
          <w:szCs w:val="28"/>
        </w:rPr>
        <w:t xml:space="preserve"> степень близости к </w:t>
      </w:r>
      <w:r>
        <w:rPr>
          <w:i/>
          <w:sz w:val="28"/>
          <w:szCs w:val="28"/>
          <w:lang w:val="en-US"/>
        </w:rPr>
        <w:t>r</w:t>
      </w:r>
      <w:r>
        <w:rPr>
          <w:sz w:val="28"/>
          <w:szCs w:val="28"/>
        </w:rPr>
        <w:t>.</w:t>
      </w:r>
    </w:p>
    <w:p>
      <w:pPr>
        <w:pStyle w:val="Normal"/>
        <w:ind w:firstLine="720"/>
        <w:jc w:val="both"/>
        <w:rPr>
          <w:sz w:val="28"/>
          <w:szCs w:val="28"/>
        </w:rPr>
      </w:pPr>
      <w:r>
        <w:rPr>
          <w:sz w:val="28"/>
          <w:szCs w:val="28"/>
        </w:rPr>
        <w:t xml:space="preserve">Решить поставленную задачу с помощью нейронной сети заданной архитектуры – значит построить функцию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G</m:t>
        </m:r>
      </m:oMath>
      <w:r>
        <w:rPr>
          <w:sz w:val="28"/>
          <w:szCs w:val="28"/>
        </w:rPr>
        <w:t xml:space="preserve">, подобрав параметры нейронов (синаптические веса и смещения) таким образом, функция </w:t>
      </w:r>
      <w:r>
        <w:rPr>
          <w:i/>
          <w:sz w:val="28"/>
          <w:szCs w:val="28"/>
          <w:lang w:val="en-US"/>
        </w:rPr>
        <w:t>E</w:t>
      </w:r>
      <w:r>
        <w:rPr>
          <w:sz w:val="28"/>
          <w:szCs w:val="28"/>
        </w:rPr>
        <w:t xml:space="preserve"> обращалась в минимум для всех пар (</w:t>
      </w:r>
      <w:r>
        <w:rPr>
          <w:i/>
          <w:sz w:val="28"/>
          <w:szCs w:val="28"/>
          <w:lang w:val="en-US"/>
        </w:rPr>
        <w:t>X</w:t>
      </w:r>
      <w:r>
        <w:rPr>
          <w:sz w:val="28"/>
          <w:szCs w:val="28"/>
          <w:vertAlign w:val="subscript"/>
          <w:lang w:val="en-US"/>
        </w:rPr>
        <w:t>k</w:t>
      </w:r>
      <w:r>
        <w:rPr>
          <w:sz w:val="28"/>
          <w:szCs w:val="28"/>
        </w:rPr>
        <w:t xml:space="preserve">, </w:t>
      </w:r>
      <w:r>
        <w:rPr>
          <w:i/>
          <w:sz w:val="28"/>
          <w:szCs w:val="28"/>
          <w:lang w:val="en-US"/>
        </w:rPr>
        <w:t>Y</w:t>
      </w:r>
      <w:r>
        <w:rPr>
          <w:sz w:val="28"/>
          <w:szCs w:val="28"/>
          <w:vertAlign w:val="subscript"/>
          <w:lang w:val="en-US"/>
        </w:rPr>
        <w:t>k</w:t>
      </w:r>
      <w:r>
        <w:rPr>
          <w:sz w:val="28"/>
          <w:szCs w:val="28"/>
        </w:rPr>
        <w:t>).</w:t>
      </w:r>
    </w:p>
    <w:p>
      <w:pPr>
        <w:pStyle w:val="Normal"/>
        <w:ind w:firstLine="720"/>
        <w:jc w:val="both"/>
        <w:rPr>
          <w:sz w:val="28"/>
          <w:szCs w:val="28"/>
        </w:rPr>
      </w:pPr>
      <w:r>
        <w:rPr>
          <w:sz w:val="28"/>
          <w:szCs w:val="28"/>
        </w:rPr>
        <w:t xml:space="preserve">Таким образом, задача обучения нейронной сети определяется совокупностью пятью компонент: </w:t>
      </w:r>
    </w:p>
    <w:p>
      <w:pPr>
        <w:pStyle w:val="Normal"/>
        <w:ind w:firstLine="720"/>
        <w:jc w:val="center"/>
        <w:rPr>
          <w:sz w:val="28"/>
          <w:szCs w:val="28"/>
          <w:lang w:val="en-US"/>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m:t xml:space="preserve"> </m:t>
          </m:r>
          <m:r>
            <w:rPr>
              <w:rFonts w:ascii="Cambria Math" w:hAnsi="Cambria Math"/>
            </w:rPr>
            <m:t xml:space="preserve">Y</m:t>
          </m:r>
          <m:r>
            <w:rPr>
              <w:rFonts w:ascii="Cambria Math" w:hAnsi="Cambria Math"/>
            </w:rPr>
            <m:t xml:space="preserve">,</m:t>
          </m:r>
          <m:r>
            <m:t xml:space="preserve"> </m:t>
          </m:r>
          <m:r>
            <w:rPr>
              <w:rFonts w:ascii="Cambria Math" w:hAnsi="Cambria Math"/>
            </w:rPr>
            <m:t xml:space="preserve">r</m:t>
          </m:r>
          <m:r>
            <w:rPr>
              <w:rFonts w:ascii="Cambria Math" w:hAnsi="Cambria Math"/>
            </w:rPr>
            <m:t xml:space="preserve">,</m:t>
          </m:r>
          <m:r>
            <m:t xml:space="preserve"> </m:t>
          </m:r>
          <m:r>
            <w:rPr>
              <w:rFonts w:ascii="Cambria Math" w:hAnsi="Cambria Math"/>
            </w:rPr>
            <m:t xml:space="preserve">G</m:t>
          </m:r>
          <m:r>
            <w:rPr>
              <w:rFonts w:ascii="Cambria Math" w:hAnsi="Cambria Math"/>
            </w:rPr>
            <m:t xml:space="preserve">,</m:t>
          </m:r>
          <m:r>
            <m:t xml:space="preserve"> </m:t>
          </m:r>
          <m:r>
            <w:rPr>
              <w:rFonts w:ascii="Cambria Math" w:hAnsi="Cambria Math"/>
            </w:rPr>
            <m:t xml:space="preserve">E</m:t>
          </m:r>
          <m:r>
            <w:rPr>
              <w:rFonts w:ascii="Cambria Math" w:hAnsi="Cambria Math"/>
            </w:rPr>
            <m:t xml:space="preserve">&gt;</m:t>
          </m:r>
        </m:oMath>
      </m:oMathPara>
    </w:p>
    <w:p>
      <w:pPr>
        <w:pStyle w:val="Normal"/>
        <w:ind w:firstLine="720"/>
        <w:jc w:val="both"/>
        <w:rPr>
          <w:sz w:val="28"/>
          <w:szCs w:val="28"/>
        </w:rPr>
      </w:pPr>
      <w:r>
        <w:rPr>
          <w:sz w:val="28"/>
          <w:szCs w:val="28"/>
        </w:rPr>
        <w:t xml:space="preserve">Обучение состоит в поиске функции </w:t>
      </w:r>
      <w:r>
        <w:rPr>
          <w:i/>
          <w:sz w:val="28"/>
          <w:szCs w:val="28"/>
          <w:lang w:val="en-US"/>
        </w:rPr>
        <w:t>g</w:t>
      </w:r>
      <w:r>
        <w:rPr>
          <w:sz w:val="28"/>
          <w:szCs w:val="28"/>
        </w:rPr>
        <w:t xml:space="preserve">, оптимальной по </w:t>
      </w:r>
      <w:r>
        <w:rPr>
          <w:i/>
          <w:sz w:val="28"/>
          <w:szCs w:val="28"/>
          <w:lang w:val="en-US"/>
        </w:rPr>
        <w:t>E</w:t>
      </w:r>
      <w:r>
        <w:rPr>
          <w:sz w:val="28"/>
          <w:szCs w:val="28"/>
        </w:rPr>
        <w:t>. Чаще всего в виде функции ошибки выступает среднеквадратичная ошибка. Обучение требует длительных вычислений  и представляет собой итерационную процедуру. Число итераций может составлять несколько сотен миллионов. На каждой итерации происходит уменьшение функции ошибки.</w:t>
      </w:r>
    </w:p>
    <w:p>
      <w:pPr>
        <w:pStyle w:val="Normal"/>
        <w:spacing w:before="0" w:after="120"/>
        <w:ind w:firstLine="720"/>
        <w:jc w:val="both"/>
        <w:rPr/>
      </w:pPr>
      <w:r>
        <w:rPr>
          <w:sz w:val="28"/>
          <w:szCs w:val="28"/>
        </w:rPr>
        <w:t>Особенностью моделирования с помощью нейронных сетей, состоит в том, что корректируя сеть с целью минимизировать ошибку, никогда не возможно быть умеренным, что нельзя добиться еще меньшей ошибки.</w:t>
      </w:r>
    </w:p>
    <w:p>
      <w:pPr>
        <w:pStyle w:val="Heading2"/>
        <w:rPr/>
      </w:pPr>
      <w:r>
        <w:rPr/>
        <w:t>Понятие поверхности ошибки</w:t>
      </w:r>
    </w:p>
    <w:p>
      <w:pPr>
        <w:pStyle w:val="Normal"/>
        <w:spacing w:before="120" w:after="200"/>
        <w:ind w:firstLine="720"/>
        <w:jc w:val="both"/>
        <w:rPr>
          <w:sz w:val="28"/>
          <w:szCs w:val="28"/>
        </w:rPr>
      </w:pPr>
      <w:r>
        <w:rPr>
          <w:sz w:val="28"/>
          <w:szCs w:val="28"/>
        </w:rPr>
        <w:t xml:space="preserve">Функция </w:t>
      </w:r>
      <w:r>
        <w:rPr>
          <w:i/>
          <w:sz w:val="28"/>
          <w:szCs w:val="28"/>
          <w:lang w:val="en-US"/>
        </w:rPr>
        <w:t>E</w:t>
      </w:r>
      <w:r>
        <w:rPr>
          <w:sz w:val="28"/>
          <w:szCs w:val="28"/>
        </w:rPr>
        <w:t xml:space="preserve"> может иметь произвольный вид. Здесь оказывается полезным понятие поверхности ошибок. Каждому из весов и порогов сети (т.е. число свободных параметров модели </w:t>
      </w:r>
      <w:r>
        <w:rPr>
          <w:i/>
          <w:sz w:val="28"/>
          <w:szCs w:val="28"/>
          <w:lang w:val="en-US"/>
        </w:rPr>
        <w:t>N</w:t>
      </w:r>
      <w:r>
        <w:rPr>
          <w:sz w:val="28"/>
          <w:szCs w:val="28"/>
        </w:rPr>
        <w:t>) соответствует одно измерение в многомерном пространстве . (</w:t>
      </w:r>
      <w:r>
        <w:rPr>
          <w:i/>
          <w:sz w:val="28"/>
          <w:szCs w:val="28"/>
          <w:lang w:val="en-US"/>
        </w:rPr>
        <w:t>N</w:t>
      </w:r>
      <w:r>
        <w:rPr>
          <w:sz w:val="28"/>
          <w:szCs w:val="28"/>
        </w:rPr>
        <w:t>+1)-е измерение соответствует ошибке обучения сети. Каждое возможное сочетание весов соответствует одной точке в (</w:t>
      </w:r>
      <w:r>
        <w:rPr>
          <w:i/>
          <w:sz w:val="28"/>
          <w:szCs w:val="28"/>
          <w:lang w:val="en-US"/>
        </w:rPr>
        <w:t>N</w:t>
      </w:r>
      <w:r>
        <w:rPr>
          <w:sz w:val="28"/>
          <w:szCs w:val="28"/>
        </w:rPr>
        <w:t>+1)-мерном пространстве, и все возможные варианты образуют некоторую поверхность – поверхность ошибок. Цель обучения нейронной сети состоит в том, чтобы найти на этой поверхности самую низкую точку.</w:t>
      </w:r>
    </w:p>
    <w:p>
      <w:pPr>
        <w:pStyle w:val="Normal"/>
        <w:ind w:firstLine="720"/>
        <w:jc w:val="both"/>
        <w:rPr>
          <w:sz w:val="28"/>
          <w:szCs w:val="28"/>
        </w:rPr>
      </w:pPr>
      <w:r>
        <w:rPr>
          <w:sz w:val="28"/>
          <w:szCs w:val="28"/>
        </w:rPr>
        <w:t>В случае линейной модели с суммой квадратов в качестве функции ошибок эта поверхность ошибок будет представлять собой параболоид – гладкую поверхность, похожую на часть поверхности сферы, с единственным минимумом. В такой ситуации локализовать этот минимум достаточно «легко».</w:t>
      </w:r>
    </w:p>
    <w:p>
      <w:pPr>
        <w:pStyle w:val="Normal"/>
        <w:ind w:firstLine="720"/>
        <w:jc w:val="both"/>
        <w:rPr>
          <w:sz w:val="28"/>
          <w:szCs w:val="28"/>
        </w:rPr>
      </w:pPr>
      <w:r>
        <w:rPr>
          <w:sz w:val="28"/>
          <w:szCs w:val="28"/>
        </w:rPr>
        <w:t xml:space="preserve">В случае нейронной сети </w:t>
      </w:r>
      <w:bookmarkStart w:id="1" w:name="_GoBack"/>
      <w:bookmarkStart w:id="2" w:name="OLE_LINK2"/>
      <w:bookmarkStart w:id="3" w:name="OLE_LINK1"/>
      <w:r>
        <w:rPr>
          <w:sz w:val="28"/>
          <w:szCs w:val="28"/>
        </w:rPr>
        <w:t>поверхность ошибок имеет гораздо более сложное строение и обладает рядом неприятных свойств, в частности, может иметь локальные минимумы (точки, самые низкие в некоторой своей окрестности, но лежащие выше глобального минимума), плоские участки, седловые точки и длинные узкие овраги.</w:t>
      </w:r>
      <w:bookmarkEnd w:id="1"/>
      <w:bookmarkEnd w:id="2"/>
      <w:bookmarkEnd w:id="3"/>
    </w:p>
    <w:p>
      <w:pPr>
        <w:pStyle w:val="Normal"/>
        <w:ind w:firstLine="720"/>
        <w:jc w:val="both"/>
        <w:rPr>
          <w:sz w:val="28"/>
          <w:szCs w:val="28"/>
        </w:rPr>
      </w:pPr>
      <w:r>
        <w:rPr>
          <w:sz w:val="28"/>
          <w:szCs w:val="28"/>
        </w:rPr>
        <w:t>Если выбрано множество обучающих примеров и способ вычисления функции ошибки, задача обучения нейронной сети превращается в задачу многомерной оптимизации, для решения которой могут быть использованы следующие методы:</w:t>
      </w:r>
    </w:p>
    <w:p>
      <w:pPr>
        <w:pStyle w:val="Normal"/>
        <w:ind w:firstLine="720"/>
        <w:jc w:val="both"/>
        <w:rPr>
          <w:sz w:val="28"/>
          <w:szCs w:val="28"/>
        </w:rPr>
      </w:pPr>
      <w:r>
        <w:rPr>
          <w:sz w:val="28"/>
          <w:szCs w:val="28"/>
        </w:rPr>
        <w:t xml:space="preserve">– </w:t>
      </w:r>
      <w:r>
        <w:rPr>
          <w:sz w:val="28"/>
          <w:szCs w:val="28"/>
        </w:rPr>
        <w:t>локальной оптимизации с вычислением производных первого порядка;</w:t>
      </w:r>
    </w:p>
    <w:p>
      <w:pPr>
        <w:pStyle w:val="Normal"/>
        <w:ind w:firstLine="720"/>
        <w:jc w:val="both"/>
        <w:rPr>
          <w:sz w:val="28"/>
          <w:szCs w:val="28"/>
        </w:rPr>
      </w:pPr>
      <w:r>
        <w:rPr>
          <w:sz w:val="28"/>
          <w:szCs w:val="28"/>
        </w:rPr>
        <w:t xml:space="preserve">– </w:t>
      </w:r>
      <w:r>
        <w:rPr>
          <w:sz w:val="28"/>
          <w:szCs w:val="28"/>
        </w:rPr>
        <w:t>локальной оптимизации с вычислением производных первого и второго порядка;</w:t>
      </w:r>
    </w:p>
    <w:p>
      <w:pPr>
        <w:pStyle w:val="Normal"/>
        <w:ind w:firstLine="720"/>
        <w:jc w:val="both"/>
        <w:rPr>
          <w:sz w:val="28"/>
          <w:szCs w:val="28"/>
        </w:rPr>
      </w:pPr>
      <w:r>
        <w:rPr>
          <w:sz w:val="28"/>
          <w:szCs w:val="28"/>
        </w:rPr>
        <w:t xml:space="preserve">– </w:t>
      </w:r>
      <w:r>
        <w:rPr>
          <w:sz w:val="28"/>
          <w:szCs w:val="28"/>
        </w:rPr>
        <w:t>стохастической оптимизации;</w:t>
      </w:r>
    </w:p>
    <w:p>
      <w:pPr>
        <w:pStyle w:val="Normal"/>
        <w:ind w:firstLine="720"/>
        <w:jc w:val="both"/>
        <w:rPr>
          <w:sz w:val="28"/>
          <w:szCs w:val="28"/>
        </w:rPr>
      </w:pPr>
      <w:r>
        <w:rPr>
          <w:sz w:val="28"/>
          <w:szCs w:val="28"/>
        </w:rPr>
        <w:t xml:space="preserve">– </w:t>
      </w:r>
      <w:r>
        <w:rPr>
          <w:sz w:val="28"/>
          <w:szCs w:val="28"/>
        </w:rPr>
        <w:t>глобальной оптимизации.</w:t>
      </w:r>
    </w:p>
    <w:p>
      <w:pPr>
        <w:pStyle w:val="Normal"/>
        <w:ind w:firstLine="720"/>
        <w:jc w:val="both"/>
        <w:rPr>
          <w:sz w:val="28"/>
          <w:szCs w:val="28"/>
        </w:rPr>
      </w:pPr>
      <w:r>
        <w:rPr>
          <w:sz w:val="28"/>
          <w:szCs w:val="28"/>
        </w:rPr>
        <w:t>К первой группе относятся: градиентный метод (наискорейшего спуска); методы с одномерной и двумерной оптимизацией целевой в направлении антиградиента; метод сопряженных градиентов; методы, учитывающие направление антиградиента на нескольких шагах алгоритма.</w:t>
      </w:r>
    </w:p>
    <w:p>
      <w:pPr>
        <w:pStyle w:val="Normal"/>
        <w:ind w:firstLine="720"/>
        <w:jc w:val="both"/>
        <w:rPr>
          <w:sz w:val="28"/>
          <w:szCs w:val="28"/>
        </w:rPr>
      </w:pPr>
      <w:r>
        <w:rPr>
          <w:sz w:val="28"/>
          <w:szCs w:val="28"/>
        </w:rPr>
        <w:t>Ко второй группе относятся: метод Ньютона, методы оптимизации с разреженными матрицами Гессе, квазиньютоновские методы, методы Гаусса-Ньютона, метод Левенберга-Маркардта.</w:t>
      </w:r>
    </w:p>
    <w:p>
      <w:pPr>
        <w:pStyle w:val="Normal"/>
        <w:ind w:firstLine="720"/>
        <w:jc w:val="both"/>
        <w:rPr>
          <w:sz w:val="28"/>
          <w:szCs w:val="28"/>
        </w:rPr>
      </w:pPr>
      <w:r>
        <w:rPr>
          <w:sz w:val="28"/>
          <w:szCs w:val="28"/>
        </w:rPr>
        <w:t>Стохастическими методами являются: поиск в случайном направлении, имитация отжига, метод Монте-Карло (численный метод статистических испытаний).</w:t>
      </w:r>
    </w:p>
    <w:p>
      <w:pPr>
        <w:pStyle w:val="Normal"/>
        <w:ind w:firstLine="720"/>
        <w:jc w:val="both"/>
        <w:rPr>
          <w:sz w:val="28"/>
          <w:szCs w:val="28"/>
        </w:rPr>
      </w:pPr>
      <w:r>
        <w:rPr>
          <w:sz w:val="28"/>
          <w:szCs w:val="28"/>
        </w:rPr>
        <w:t>Задачи глобальной оптимизации решаются с помощью перебора значений переменных, от которых зависит целевая функция.</w:t>
      </w:r>
    </w:p>
    <w:p>
      <w:pPr>
        <w:pStyle w:val="Normal"/>
        <w:ind w:firstLine="720"/>
        <w:jc w:val="both"/>
        <w:rPr>
          <w:sz w:val="28"/>
          <w:szCs w:val="28"/>
        </w:rPr>
      </w:pPr>
      <w:r>
        <w:rPr>
          <w:sz w:val="28"/>
          <w:szCs w:val="28"/>
        </w:rPr>
        <w:t>Для сравнения методов обучения нейронных сетей используются два критерия:</w:t>
      </w:r>
    </w:p>
    <w:p>
      <w:pPr>
        <w:pStyle w:val="Normal"/>
        <w:ind w:firstLine="720"/>
        <w:jc w:val="both"/>
        <w:rPr>
          <w:sz w:val="28"/>
          <w:szCs w:val="28"/>
        </w:rPr>
      </w:pPr>
      <w:r>
        <w:rPr>
          <w:sz w:val="28"/>
          <w:szCs w:val="28"/>
        </w:rPr>
        <w:t xml:space="preserve">–  </w:t>
      </w:r>
      <w:r>
        <w:rPr>
          <w:sz w:val="28"/>
          <w:szCs w:val="28"/>
        </w:rPr>
        <w:t>количество шагов алгоритма для получения решения;</w:t>
      </w:r>
    </w:p>
    <w:p>
      <w:pPr>
        <w:pStyle w:val="Normal"/>
        <w:ind w:firstLine="720"/>
        <w:jc w:val="both"/>
        <w:rPr>
          <w:sz w:val="28"/>
          <w:szCs w:val="28"/>
        </w:rPr>
      </w:pPr>
      <w:r>
        <w:rPr>
          <w:sz w:val="28"/>
          <w:szCs w:val="28"/>
        </w:rPr>
        <w:t xml:space="preserve">– </w:t>
      </w:r>
      <w:r>
        <w:rPr>
          <w:sz w:val="28"/>
          <w:szCs w:val="28"/>
        </w:rPr>
        <w:t>количество дополнительных переменных для организации вычислительного процесса.</w:t>
      </w:r>
    </w:p>
    <w:p>
      <w:pPr>
        <w:pStyle w:val="Normal"/>
        <w:ind w:firstLine="720"/>
        <w:jc w:val="both"/>
        <w:rPr>
          <w:sz w:val="28"/>
          <w:szCs w:val="28"/>
        </w:rPr>
      </w:pPr>
      <w:r>
        <w:rPr>
          <w:sz w:val="28"/>
          <w:szCs w:val="28"/>
        </w:rPr>
        <w:t xml:space="preserve">Если нейронная сеть содержит </w:t>
      </w:r>
      <w:r>
        <w:rPr>
          <w:sz w:val="28"/>
          <w:szCs w:val="28"/>
          <w:lang w:val="en-US"/>
        </w:rPr>
        <w:t>P</w:t>
      </w:r>
      <w:r>
        <w:rPr>
          <w:sz w:val="28"/>
          <w:szCs w:val="28"/>
        </w:rPr>
        <w:t xml:space="preserve"> изменяемых параметров (синаптических весов). Существуют лишь две группы алгоритмов обучения, которые требуют менее 2</w:t>
      </w:r>
      <w:r>
        <w:rPr>
          <w:sz w:val="28"/>
          <w:szCs w:val="28"/>
          <w:lang w:val="en-US"/>
        </w:rPr>
        <w:t>P</w:t>
      </w:r>
      <w:r>
        <w:rPr>
          <w:sz w:val="28"/>
          <w:szCs w:val="28"/>
        </w:rPr>
        <w:t xml:space="preserve"> дополнительных параметров и при этом дают возможность обучать нейронные сети за приемлемое число шагов. Это алгоритмы с вычислением производной первого порядка, и частично одномерной оптимизации.</w:t>
      </w:r>
    </w:p>
    <w:p>
      <w:pPr>
        <w:pStyle w:val="Normal"/>
        <w:ind w:firstLine="720"/>
        <w:jc w:val="both"/>
        <w:rPr>
          <w:sz w:val="28"/>
          <w:szCs w:val="28"/>
        </w:rPr>
      </w:pPr>
      <w:r>
        <w:rPr>
          <w:sz w:val="28"/>
          <w:szCs w:val="28"/>
        </w:rPr>
        <w:t xml:space="preserve">Хотя эти алгоритмы дают возможность находить только локальные экстремумы, они могут быть использованы и для обучения нейронных сетей с многоэкстремальными целевыми функциями. В случае попадания в локальный минимум, необходимо вывести сеть в точку с большим значением целевой функции. Если после нескольких попыток вывести сеть из локального минимума нужного эффекта добиться не удается, необходимо увеличить число нейронов в промежуточных слоях и присвоить их синаптическим весам значения случайным образом. </w:t>
      </w:r>
    </w:p>
    <w:p>
      <w:pPr>
        <w:pStyle w:val="Normal"/>
        <w:ind w:firstLine="720"/>
        <w:jc w:val="both"/>
        <w:rPr>
          <w:sz w:val="28"/>
          <w:szCs w:val="28"/>
        </w:rPr>
      </w:pPr>
      <w:r>
        <w:rPr>
          <w:sz w:val="28"/>
          <w:szCs w:val="28"/>
        </w:rPr>
        <w:t>Рассмотрим один из наиболее распространенных алгоритмов обучения – алгоритм обратного распространения ошибки (</w:t>
      </w:r>
      <w:r>
        <w:rPr>
          <w:sz w:val="28"/>
          <w:szCs w:val="28"/>
          <w:lang w:val="en-US"/>
        </w:rPr>
        <w:t>error</w:t>
      </w:r>
      <w:r>
        <w:rPr>
          <w:sz w:val="28"/>
          <w:szCs w:val="28"/>
        </w:rPr>
        <w:t xml:space="preserve"> </w:t>
      </w:r>
      <w:r>
        <w:rPr>
          <w:sz w:val="28"/>
          <w:szCs w:val="28"/>
          <w:lang w:val="en-US"/>
        </w:rPr>
        <w:t>back</w:t>
      </w:r>
      <w:r>
        <w:rPr>
          <w:sz w:val="28"/>
          <w:szCs w:val="28"/>
        </w:rPr>
        <w:t xml:space="preserve">  </w:t>
      </w:r>
      <w:r>
        <w:rPr>
          <w:sz w:val="28"/>
          <w:szCs w:val="28"/>
          <w:lang w:val="en-US"/>
        </w:rPr>
        <w:t>propagation</w:t>
      </w:r>
      <w:r>
        <w:rPr>
          <w:sz w:val="28"/>
          <w:szCs w:val="28"/>
        </w:rPr>
        <w:t>)</w:t>
      </w:r>
    </w:p>
    <w:p>
      <w:pPr>
        <w:pStyle w:val="Normal"/>
        <w:ind w:firstLine="720"/>
        <w:jc w:val="both"/>
        <w:rPr/>
      </w:pPr>
      <w:r>
        <w:rPr/>
      </w:r>
    </w:p>
    <w:p>
      <w:pPr>
        <w:pStyle w:val="Heading2"/>
        <w:rPr/>
      </w:pPr>
      <w:r>
        <w:rPr/>
        <w:t>Обучение с учителем. Алгоритм обратного распространения ошибки</w:t>
      </w:r>
    </w:p>
    <w:p>
      <w:pPr>
        <w:pStyle w:val="Normal"/>
        <w:spacing w:before="120" w:after="200"/>
        <w:ind w:firstLine="720"/>
        <w:jc w:val="both"/>
        <w:rPr>
          <w:sz w:val="28"/>
          <w:szCs w:val="28"/>
        </w:rPr>
      </w:pPr>
      <w:r>
        <w:rPr>
          <w:sz w:val="28"/>
          <w:szCs w:val="28"/>
        </w:rPr>
        <w:t>Алгоритм представляет собой итеративный градиентный алгоритм обучения, который используется с целью минимизации среднеквадратичного отклонения текущих от требуемых выходов многослойных нейронных сетей с последовательными связями.</w:t>
      </w:r>
    </w:p>
    <w:p>
      <w:pPr>
        <w:pStyle w:val="Normal"/>
        <w:ind w:firstLine="720"/>
        <w:jc w:val="both"/>
        <w:rPr>
          <w:sz w:val="28"/>
          <w:szCs w:val="28"/>
        </w:rPr>
      </w:pPr>
      <w:r>
        <w:rPr>
          <w:sz w:val="28"/>
          <w:szCs w:val="28"/>
        </w:rPr>
        <w:t>Согласно МНК, минимизируемой целевой функцией ошибки нейронной сети является величина:</w:t>
      </w:r>
    </w:p>
    <w:p>
      <w:pPr>
        <w:pStyle w:val="Normal"/>
        <w:ind w:firstLine="720"/>
        <w:jc w:val="right"/>
        <w:rPr>
          <w:sz w:val="28"/>
          <w:szCs w:val="28"/>
        </w:rPr>
      </w:pP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supHide m:val="1"/>
          </m:naryPr>
          <m:sub>
            <m:r>
              <w:rPr>
                <w:rFonts w:ascii="Cambria Math" w:hAnsi="Cambria Math"/>
              </w:rPr>
              <m:t xml:space="preserve">j</m:t>
            </m:r>
            <m:r>
              <w:rPr>
                <w:rFonts w:ascii="Cambria Math" w:hAnsi="Cambria Math"/>
              </w:rPr>
              <m:t xml:space="preserve">,</m:t>
            </m:r>
            <m:r>
              <w:rPr>
                <w:rFonts w:ascii="Cambria Math" w:hAnsi="Cambria Math"/>
              </w:rPr>
              <m:t xml:space="preserve">k</m:t>
            </m:r>
          </m:sub>
          <m:sup/>
          <m:e>
            <m:r>
              <w:rPr>
                <w:rFonts w:ascii="Cambria Math" w:hAnsi="Cambria Math"/>
              </w:rPr>
              <m:t xml:space="preserve">(</m:t>
            </m:r>
            <m:r>
              <m:t xml:space="preserve"> </m:t>
            </m:r>
            <m:sSubSup>
              <m:e>
                <m:r>
                  <w:rPr>
                    <w:rFonts w:ascii="Cambria Math" w:hAnsi="Cambria Math"/>
                  </w:rPr>
                  <m:t xml:space="preserve">y</m:t>
                </m:r>
              </m:e>
              <m:sub>
                <m:r>
                  <w:rPr>
                    <w:rFonts w:ascii="Cambria Math" w:hAnsi="Cambria Math"/>
                  </w:rPr>
                  <m:t xml:space="preserve">j</m:t>
                </m:r>
                <m:r>
                  <w:rPr>
                    <w:rFonts w:ascii="Cambria Math" w:hAnsi="Cambria Math"/>
                  </w:rPr>
                  <m:t xml:space="preserve">,</m:t>
                </m:r>
                <m:r>
                  <w:rPr>
                    <w:rFonts w:ascii="Cambria Math" w:hAnsi="Cambria Math"/>
                  </w:rPr>
                  <m:t xml:space="preserve">k</m:t>
                </m:r>
              </m:sub>
              <m:sup>
                <m:r>
                  <w:rPr>
                    <w:rFonts w:ascii="Cambria Math" w:hAnsi="Cambria Math"/>
                  </w:rPr>
                  <m:t xml:space="preserve">Q</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sSup>
              <m:e>
                <m:r>
                  <w:rPr>
                    <w:rFonts w:ascii="Cambria Math" w:hAnsi="Cambria Math"/>
                  </w:rPr>
                  <m:t xml:space="preserve">)</m:t>
                </m:r>
              </m:e>
              <m:sup>
                <m:r>
                  <w:rPr>
                    <w:rFonts w:ascii="Cambria Math" w:hAnsi="Cambria Math"/>
                  </w:rPr>
                  <m:t xml:space="preserve">2</m:t>
                </m:r>
              </m:sup>
            </m:sSup>
          </m:e>
        </m:nary>
      </m:oMath>
      <w:r>
        <w:rPr>
          <w:sz w:val="28"/>
          <w:szCs w:val="28"/>
        </w:rPr>
        <w:t xml:space="preserve">                                                  </w:t>
      </w:r>
      <w:r>
        <w:rPr>
          <w:sz w:val="28"/>
          <w:szCs w:val="28"/>
        </w:rPr>
        <w:tab/>
        <w:t>(1)</w:t>
      </w:r>
    </w:p>
    <w:p>
      <w:pPr>
        <w:pStyle w:val="Normal"/>
        <w:ind w:firstLine="720"/>
        <w:jc w:val="both"/>
        <w:rPr>
          <w:sz w:val="28"/>
          <w:szCs w:val="28"/>
        </w:rPr>
      </w:pPr>
      <w:r>
        <w:rPr>
          <w:sz w:val="28"/>
          <w:szCs w:val="28"/>
        </w:rPr>
        <w:t xml:space="preserve">где </w:t>
      </w:r>
      <w:r>
        <w:rPr/>
      </w:r>
      <m:oMath xmlns:m="http://schemas.openxmlformats.org/officeDocument/2006/math">
        <m:sSubSup>
          <m:e>
            <m:r>
              <w:rPr>
                <w:rFonts w:ascii="Cambria Math" w:hAnsi="Cambria Math"/>
              </w:rPr>
              <m:t xml:space="preserve">y</m:t>
            </m:r>
          </m:e>
          <m:sub>
            <m:r>
              <w:rPr>
                <w:rFonts w:ascii="Cambria Math" w:hAnsi="Cambria Math"/>
              </w:rPr>
              <m:t xml:space="preserve">j</m:t>
            </m:r>
            <m:r>
              <w:rPr>
                <w:rFonts w:ascii="Cambria Math" w:hAnsi="Cambria Math"/>
              </w:rPr>
              <m:t xml:space="preserve">,</m:t>
            </m:r>
            <m:r>
              <w:rPr>
                <w:rFonts w:ascii="Cambria Math" w:hAnsi="Cambria Math"/>
              </w:rPr>
              <m:t xml:space="preserve">k</m:t>
            </m:r>
          </m:sub>
          <m:sup>
            <m:r>
              <w:rPr>
                <w:rFonts w:ascii="Cambria Math" w:hAnsi="Cambria Math"/>
              </w:rPr>
              <m:t xml:space="preserve">Q</m:t>
            </m:r>
          </m:sup>
        </m:sSubSup>
      </m:oMath>
      <w:r>
        <w:rPr>
          <w:sz w:val="28"/>
          <w:szCs w:val="28"/>
        </w:rPr>
        <w:t xml:space="preserve"> – реальное выходное значение </w:t>
      </w:r>
      <w:r>
        <w:rPr>
          <w:i/>
          <w:sz w:val="28"/>
          <w:szCs w:val="28"/>
          <w:lang w:val="en-US"/>
        </w:rPr>
        <w:t>j</w:t>
      </w:r>
      <w:r>
        <w:rPr>
          <w:sz w:val="28"/>
          <w:szCs w:val="28"/>
        </w:rPr>
        <w:t xml:space="preserve">-го нейрона выходного слоя </w:t>
      </w:r>
      <w:r>
        <w:rPr>
          <w:sz w:val="28"/>
          <w:szCs w:val="28"/>
          <w:lang w:val="en-US"/>
        </w:rPr>
        <w:t>Q</w:t>
      </w:r>
      <w:r>
        <w:rPr>
          <w:sz w:val="28"/>
          <w:szCs w:val="28"/>
        </w:rPr>
        <w:t xml:space="preserve"> нейронной сети при подаче на его входы </w:t>
      </w:r>
      <w:r>
        <w:rPr>
          <w:i/>
          <w:sz w:val="28"/>
          <w:szCs w:val="28"/>
          <w:lang w:val="en-US"/>
        </w:rPr>
        <w:t>k</w:t>
      </w:r>
      <w:r>
        <w:rPr>
          <w:sz w:val="28"/>
          <w:szCs w:val="28"/>
        </w:rPr>
        <w:t xml:space="preserve">-го образа; </w:t>
      </w:r>
      <w:r>
        <w:rPr/>
      </w:r>
      <m:oMath xmlns:m="http://schemas.openxmlformats.org/officeDocument/2006/math">
        <m:sSub>
          <m:e>
            <m:r>
              <w:rPr>
                <w:rFonts w:ascii="Cambria Math" w:hAnsi="Cambria Math"/>
              </w:rPr>
              <m:t xml:space="preserve">d</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oMath>
      <w:r>
        <w:rPr>
          <w:sz w:val="28"/>
          <w:szCs w:val="28"/>
        </w:rPr>
        <w:t xml:space="preserve"> – требуемое выходное значение этого нейрона.</w:t>
      </w:r>
    </w:p>
    <w:p>
      <w:pPr>
        <w:pStyle w:val="Normal"/>
        <w:ind w:firstLine="720"/>
        <w:jc w:val="both"/>
        <w:rPr>
          <w:sz w:val="28"/>
          <w:szCs w:val="28"/>
        </w:rPr>
      </w:pPr>
      <w:r>
        <w:rPr>
          <w:sz w:val="28"/>
          <w:szCs w:val="28"/>
        </w:rPr>
        <w:t>Суммирование ведется по всем нейронам выходного слоя и по всем обрабатываемым сетью образам. Минимизация  методом градиентного спуска обеспечивает подстройку весовых коэффициентов следующим образом:</w:t>
      </w:r>
    </w:p>
    <w:p>
      <w:pPr>
        <w:pStyle w:val="Normal"/>
        <w:ind w:firstLine="720"/>
        <w:jc w:val="right"/>
        <w:rPr>
          <w:sz w:val="28"/>
          <w:szCs w:val="28"/>
        </w:rPr>
      </w:pPr>
      <w:r>
        <w:rPr/>
      </w:r>
      <m:oMath xmlns:m="http://schemas.openxmlformats.org/officeDocument/2006/math">
        <m:sSubSup>
          <m:e>
            <m:r>
              <w:rPr>
                <w:rFonts w:ascii="Cambria Math" w:hAnsi="Cambria Math"/>
              </w:rPr>
              <m:t xml:space="preserve">Δw</m:t>
            </m:r>
          </m:e>
          <m:sub>
            <m:r>
              <m:rPr>
                <m:lit/>
                <m:nor/>
              </m:rPr>
              <w:rPr>
                <w:rFonts w:ascii="Cambria Math" w:hAnsi="Cambria Math"/>
              </w:rPr>
              <m:t xml:space="preserve">ij</m:t>
            </m:r>
          </m:sub>
          <m:sup>
            <m:r>
              <w:rPr>
                <w:rFonts w:ascii="Cambria Math" w:hAnsi="Cambria Math"/>
              </w:rPr>
              <m:t xml:space="preserve">q</m:t>
            </m:r>
          </m:sup>
        </m:sSubSup>
        <m:r>
          <w:rPr>
            <w:rFonts w:ascii="Cambria Math" w:hAnsi="Cambria Math"/>
          </w:rPr>
          <m:t xml:space="preserve">=</m:t>
        </m:r>
        <m:r>
          <w:rPr>
            <w:rFonts w:ascii="Cambria Math" w:hAnsi="Cambria Math"/>
          </w:rPr>
          <m:t xml:space="preserve">−</m:t>
        </m:r>
        <m:r>
          <w:rPr>
            <w:rFonts w:ascii="Cambria Math" w:hAnsi="Cambria Math"/>
          </w:rPr>
          <m:t xml:space="preserve">η</m:t>
        </m:r>
        <m:f>
          <m:num>
            <m:r>
              <w:rPr>
                <w:rFonts w:ascii="Cambria Math" w:hAnsi="Cambria Math"/>
              </w:rPr>
              <m:t xml:space="preserve">∂</m:t>
            </m:r>
            <m:r>
              <w:rPr>
                <w:rFonts w:ascii="Cambria Math" w:hAnsi="Cambria Math"/>
              </w:rPr>
              <m:t xml:space="preserve">E</m:t>
            </m:r>
          </m:num>
          <m:den>
            <m: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ij</m:t>
                </m:r>
              </m:sub>
            </m:sSub>
          </m:den>
        </m:f>
      </m:oMath>
      <w:r>
        <w:rPr>
          <w:sz w:val="28"/>
          <w:szCs w:val="28"/>
        </w:rPr>
        <w:t xml:space="preserve">                                                                     </w:t>
      </w:r>
      <w:r>
        <w:rPr>
          <w:sz w:val="28"/>
          <w:szCs w:val="28"/>
        </w:rPr>
        <w:tab/>
        <w:t>(2)</w:t>
      </w:r>
    </w:p>
    <w:p>
      <w:pPr>
        <w:pStyle w:val="Normal"/>
        <w:ind w:firstLine="720"/>
        <w:jc w:val="both"/>
        <w:rPr>
          <w:sz w:val="28"/>
          <w:szCs w:val="28"/>
        </w:rPr>
      </w:pPr>
      <w:r>
        <w:rPr>
          <w:sz w:val="28"/>
          <w:szCs w:val="28"/>
        </w:rPr>
        <w:t xml:space="preserve">где </w:t>
      </w:r>
      <w:r>
        <w:rPr/>
      </w:r>
      <m:oMath xmlns:m="http://schemas.openxmlformats.org/officeDocument/2006/math">
        <m:sSub>
          <m:e>
            <m:r>
              <w:rPr>
                <w:rFonts w:ascii="Cambria Math" w:hAnsi="Cambria Math"/>
              </w:rPr>
              <m:t xml:space="preserve">w</m:t>
            </m:r>
          </m:e>
          <m:sub>
            <m:r>
              <m:rPr>
                <m:lit/>
                <m:nor/>
              </m:rPr>
              <w:rPr>
                <w:rFonts w:ascii="Cambria Math" w:hAnsi="Cambria Math"/>
              </w:rPr>
              <m:t xml:space="preserve">ij</m:t>
            </m:r>
          </m:sub>
        </m:sSub>
      </m:oMath>
      <w:r>
        <w:rPr>
          <w:sz w:val="28"/>
          <w:szCs w:val="28"/>
        </w:rPr>
        <w:t xml:space="preserve">– </w:t>
      </w:r>
      <w:r>
        <w:rPr>
          <w:spacing w:val="-2"/>
          <w:sz w:val="28"/>
          <w:szCs w:val="28"/>
        </w:rPr>
        <w:t xml:space="preserve">весовой коэффициент синаптической связи, соединяющий </w:t>
      </w:r>
      <w:r>
        <w:rPr>
          <w:i/>
          <w:spacing w:val="-2"/>
          <w:sz w:val="28"/>
          <w:szCs w:val="28"/>
          <w:lang w:val="en-US"/>
        </w:rPr>
        <w:t>i</w:t>
      </w:r>
      <w:r>
        <w:rPr>
          <w:spacing w:val="-2"/>
          <w:sz w:val="28"/>
          <w:szCs w:val="28"/>
        </w:rPr>
        <w:t xml:space="preserve">-й нейрон слоя </w:t>
      </w:r>
      <w:r>
        <w:rPr>
          <w:i/>
          <w:spacing w:val="-2"/>
          <w:sz w:val="28"/>
          <w:szCs w:val="28"/>
          <w:lang w:val="en-US"/>
        </w:rPr>
        <w:t>q</w:t>
      </w:r>
      <w:r>
        <w:rPr>
          <w:spacing w:val="-2"/>
          <w:sz w:val="28"/>
          <w:szCs w:val="28"/>
        </w:rPr>
        <w:t>-1 с</w:t>
      </w:r>
      <w:r>
        <w:rPr>
          <w:sz w:val="28"/>
          <w:szCs w:val="28"/>
        </w:rPr>
        <w:t xml:space="preserve"> </w:t>
      </w:r>
      <w:r>
        <w:rPr>
          <w:i/>
          <w:sz w:val="28"/>
          <w:szCs w:val="28"/>
          <w:lang w:val="en-US"/>
        </w:rPr>
        <w:t>j</w:t>
      </w:r>
      <w:r>
        <w:rPr>
          <w:sz w:val="28"/>
          <w:szCs w:val="28"/>
        </w:rPr>
        <w:t xml:space="preserve">-м нейроном слоя </w:t>
      </w:r>
      <w:r>
        <w:rPr>
          <w:i/>
          <w:sz w:val="28"/>
          <w:szCs w:val="28"/>
          <w:lang w:val="en-US"/>
        </w:rPr>
        <w:t>q</w:t>
      </w:r>
      <w:r>
        <w:rPr>
          <w:sz w:val="28"/>
          <w:szCs w:val="28"/>
        </w:rPr>
        <w:t xml:space="preserve">; </w:t>
      </w:r>
      <w:r>
        <w:rPr/>
      </w:r>
      <m:oMath xmlns:m="http://schemas.openxmlformats.org/officeDocument/2006/math">
        <m:r>
          <w:rPr>
            <w:rFonts w:ascii="Cambria Math" w:hAnsi="Cambria Math"/>
          </w:rPr>
          <m:t xml:space="preserve">η</m:t>
        </m:r>
      </m:oMath>
      <w:r>
        <w:rPr>
          <w:sz w:val="28"/>
          <w:szCs w:val="28"/>
        </w:rPr>
        <w:t xml:space="preserve">– коэффициент скорости обучения 0 &lt; </w:t>
      </w:r>
      <w:r>
        <w:rPr/>
      </w:r>
      <m:oMath xmlns:m="http://schemas.openxmlformats.org/officeDocument/2006/math">
        <m:r>
          <w:rPr>
            <w:rFonts w:ascii="Cambria Math" w:hAnsi="Cambria Math"/>
          </w:rPr>
          <m:t xml:space="preserve">η</m:t>
        </m:r>
      </m:oMath>
      <w:r>
        <w:rPr>
          <w:sz w:val="28"/>
          <w:szCs w:val="28"/>
        </w:rPr>
        <w:t xml:space="preserve"> &lt; 1.</w:t>
      </w:r>
    </w:p>
    <w:p>
      <w:pPr>
        <w:pStyle w:val="Normal"/>
        <w:ind w:firstLine="720"/>
        <w:jc w:val="both"/>
        <w:rPr>
          <w:sz w:val="28"/>
          <w:szCs w:val="28"/>
        </w:rPr>
      </w:pPr>
      <w:r>
        <w:rPr>
          <w:sz w:val="28"/>
          <w:szCs w:val="28"/>
        </w:rPr>
        <w:t>В соответствии с правилами дифференцирования сложной функции:</w:t>
      </w:r>
    </w:p>
    <w:p>
      <w:pPr>
        <w:pStyle w:val="Normal"/>
        <w:ind w:firstLine="720"/>
        <w:jc w:val="right"/>
        <w:rPr>
          <w:sz w:val="28"/>
          <w:szCs w:val="28"/>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ij</m:t>
                </m:r>
              </m:sub>
            </m:sSub>
          </m:den>
        </m:f>
        <m:r>
          <w:rPr>
            <w:rFonts w:ascii="Cambria Math" w:hAnsi="Cambria Math"/>
          </w:rPr>
          <m:t xml:space="preserve">=</m:t>
        </m:r>
        <m:f>
          <m:num>
            <m:r>
              <w:rPr>
                <w:rFonts w:ascii="Cambria Math" w:hAnsi="Cambria Math"/>
              </w:rPr>
              <m:t xml:space="preserve">∂</m:t>
            </m:r>
            <m:r>
              <w:rPr>
                <w:rFonts w:ascii="Cambria Math" w:hAnsi="Cambria Math"/>
              </w:rPr>
              <m:t xml:space="preserve">E</m:t>
            </m:r>
          </m:num>
          <m:den>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den>
        </m:f>
        <m:f>
          <m:num>
            <m:sSub>
              <m:e>
                <m:r>
                  <m:rPr>
                    <m:lit/>
                    <m:nor/>
                  </m:rPr>
                  <w:rPr>
                    <w:rFonts w:ascii="Cambria Math" w:hAnsi="Cambria Math"/>
                  </w:rPr>
                  <m:t xml:space="preserve">dy</m:t>
                </m:r>
              </m:e>
              <m:sub>
                <m:r>
                  <w:rPr>
                    <w:rFonts w:ascii="Cambria Math" w:hAnsi="Cambria Math"/>
                  </w:rPr>
                  <m:t xml:space="preserve">j</m:t>
                </m:r>
              </m:sub>
            </m:sSub>
          </m:num>
          <m:den>
            <m:sSub>
              <m:e>
                <m:r>
                  <m:rPr>
                    <m:lit/>
                    <m:nor/>
                  </m:rPr>
                  <w:rPr>
                    <w:rFonts w:ascii="Cambria Math" w:hAnsi="Cambria Math"/>
                  </w:rPr>
                  <m:t xml:space="preserve">ds</m:t>
                </m:r>
              </m:e>
              <m:sub>
                <m:r>
                  <w:rPr>
                    <w:rFonts w:ascii="Cambria Math" w:hAnsi="Cambria Math"/>
                  </w:rPr>
                  <m:t xml:space="preserve">j</m:t>
                </m:r>
              </m:sub>
            </m:sSub>
          </m:den>
        </m:f>
        <m:f>
          <m:num>
            <m:r>
              <w:rPr>
                <w:rFonts w:ascii="Cambria Math" w:hAnsi="Cambria Math"/>
              </w:rPr>
              <m:t xml:space="preserve">∂</m:t>
            </m:r>
            <m:sSub>
              <m:e>
                <m:r>
                  <w:rPr>
                    <w:rFonts w:ascii="Cambria Math" w:hAnsi="Cambria Math"/>
                  </w:rPr>
                  <m:t xml:space="preserve">s</m:t>
                </m:r>
              </m:e>
              <m:sub>
                <m:r>
                  <w:rPr>
                    <w:rFonts w:ascii="Cambria Math" w:hAnsi="Cambria Math"/>
                  </w:rPr>
                  <m:t xml:space="preserve">j</m:t>
                </m:r>
              </m:sub>
            </m:sSub>
          </m:num>
          <m:den>
            <m: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ij</m:t>
                </m:r>
              </m:sub>
            </m:sSub>
          </m:den>
        </m:f>
      </m:oMath>
      <w:r>
        <w:rPr>
          <w:sz w:val="28"/>
          <w:szCs w:val="28"/>
        </w:rPr>
        <w:t xml:space="preserve">                                                   </w:t>
      </w:r>
      <w:r>
        <w:rPr>
          <w:sz w:val="28"/>
          <w:szCs w:val="28"/>
        </w:rPr>
        <w:tab/>
        <w:t>(3)</w:t>
      </w:r>
    </w:p>
    <w:p>
      <w:pPr>
        <w:pStyle w:val="Normal"/>
        <w:ind w:firstLine="720"/>
        <w:jc w:val="both"/>
        <w:rPr>
          <w:sz w:val="28"/>
          <w:szCs w:val="28"/>
        </w:rPr>
      </w:pPr>
      <w:r>
        <w:rPr>
          <w:sz w:val="28"/>
          <w:szCs w:val="28"/>
        </w:rPr>
        <w:t xml:space="preserve">где </w:t>
      </w:r>
      <w:r>
        <w:rPr>
          <w:i/>
          <w:sz w:val="28"/>
          <w:szCs w:val="28"/>
          <w:lang w:val="en-US"/>
        </w:rPr>
        <w:t>s</w:t>
      </w:r>
      <w:r>
        <w:rPr>
          <w:i/>
          <w:sz w:val="28"/>
          <w:szCs w:val="28"/>
          <w:vertAlign w:val="subscript"/>
          <w:lang w:val="en-US"/>
        </w:rPr>
        <w:t>j</w:t>
      </w:r>
      <w:r>
        <w:rPr>
          <w:sz w:val="28"/>
          <w:szCs w:val="28"/>
          <w:vertAlign w:val="subscript"/>
        </w:rPr>
        <w:t xml:space="preserve"> </w:t>
      </w:r>
      <w:r>
        <w:rPr>
          <w:sz w:val="28"/>
          <w:szCs w:val="28"/>
        </w:rPr>
        <w:t xml:space="preserve">– взвешенная сумма входных сигналов нейрона </w:t>
      </w:r>
      <w:r>
        <w:rPr>
          <w:i/>
          <w:sz w:val="28"/>
          <w:szCs w:val="28"/>
          <w:lang w:val="en-US"/>
        </w:rPr>
        <w:t>j</w:t>
      </w:r>
      <w:r>
        <w:rPr>
          <w:sz w:val="28"/>
          <w:szCs w:val="28"/>
        </w:rPr>
        <w:t xml:space="preserve">, т.е. аргумент активационной функции. Так как производная активационной функции должна быть определена на всей оси абсцисс, то функция единичного скачка, и прочие функции с неоднородностями не подходят. Чаще всего используются гладкие функции (сигмоиды). Второй множитель равняется значению производной активационной функции </w:t>
      </w:r>
      <w:r>
        <w:rPr>
          <w:i/>
          <w:sz w:val="28"/>
          <w:szCs w:val="28"/>
          <w:lang w:val="en-US"/>
        </w:rPr>
        <w:t>j</w:t>
      </w:r>
      <w:r>
        <w:rPr>
          <w:sz w:val="28"/>
          <w:szCs w:val="28"/>
        </w:rPr>
        <w:t xml:space="preserve">-го нейрона. Например, для логистической сигмоидальной функции значение </w:t>
      </w:r>
      <w:r>
        <w:rPr/>
      </w:r>
      <m:oMath xmlns:m="http://schemas.openxmlformats.org/officeDocument/2006/math">
        <m:f>
          <m:num>
            <m:r>
              <m:rPr>
                <m:lit/>
                <m:nor/>
              </m:rPr>
              <w:rPr>
                <w:rFonts w:ascii="Cambria Math" w:hAnsi="Cambria Math"/>
              </w:rPr>
              <m:t xml:space="preserve">dy</m:t>
            </m:r>
          </m:num>
          <m:den>
            <m:r>
              <m:rPr>
                <m:lit/>
                <m:nor/>
              </m:rPr>
              <w:rPr>
                <w:rFonts w:ascii="Cambria Math" w:hAnsi="Cambria Math"/>
              </w:rPr>
              <m:t xml:space="preserve">ds</m:t>
            </m:r>
          </m:den>
        </m:f>
      </m:oMath>
      <w:r>
        <w:rPr>
          <w:sz w:val="28"/>
          <w:szCs w:val="28"/>
        </w:rPr>
        <w:t xml:space="preserve">, как было описано раннее равняется </w:t>
      </w:r>
    </w:p>
    <w:p>
      <w:pPr>
        <w:pStyle w:val="Normal"/>
        <w:ind w:firstLine="720"/>
        <w:jc w:val="both"/>
        <w:rPr>
          <w:color w:val="000000"/>
          <w:sz w:val="28"/>
          <w:szCs w:val="28"/>
        </w:rPr>
      </w:pPr>
      <w:r>
        <w:rPr/>
      </w:r>
      <m:oMath xmlns:m="http://schemas.openxmlformats.org/officeDocument/2006/math">
        <m:sSup>
          <m:e>
            <m:r>
              <w:rPr>
                <w:rFonts w:ascii="Cambria Math" w:hAnsi="Cambria Math"/>
              </w:rPr>
              <m:t xml:space="preserve">f</m:t>
            </m:r>
          </m:e>
          <m:sup>
            <m:r>
              <w:rPr>
                <w:rFonts w:ascii="Cambria Math" w:hAnsi="Cambria Math"/>
              </w:rPr>
              <m:t xml:space="preserve">'</m:t>
            </m:r>
          </m:sup>
        </m:sSup>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oMath>
      <w:r>
        <w:rPr>
          <w:color w:val="000000"/>
          <w:sz w:val="28"/>
          <w:szCs w:val="28"/>
        </w:rPr>
        <w:t xml:space="preserve">. Третий множитель </w:t>
      </w:r>
      <w:r>
        <w:rPr/>
      </w:r>
      <m:oMath xmlns:m="http://schemas.openxmlformats.org/officeDocument/2006/math">
        <m:f>
          <m:num>
            <m:r>
              <w:rPr>
                <w:rFonts w:ascii="Cambria Math" w:hAnsi="Cambria Math"/>
              </w:rPr>
              <m:t xml:space="preserve">∂</m:t>
            </m:r>
            <m:sSub>
              <m:e>
                <m:r>
                  <w:rPr>
                    <w:rFonts w:ascii="Cambria Math" w:hAnsi="Cambria Math"/>
                  </w:rPr>
                  <m:t xml:space="preserve">s</m:t>
                </m:r>
              </m:e>
              <m:sub>
                <m:r>
                  <w:rPr>
                    <w:rFonts w:ascii="Cambria Math" w:hAnsi="Cambria Math"/>
                  </w:rPr>
                  <m:t xml:space="preserve">j</m:t>
                </m:r>
              </m:sub>
            </m:sSub>
          </m:num>
          <m:den>
            <m: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ij</m:t>
                </m:r>
              </m:sub>
            </m:sSub>
          </m:den>
        </m:f>
      </m:oMath>
      <w:r>
        <w:rPr>
          <w:color w:val="000000"/>
          <w:sz w:val="28"/>
          <w:szCs w:val="28"/>
        </w:rPr>
        <w:t xml:space="preserve"> равен выходу </w:t>
      </w:r>
      <w:r>
        <w:rPr>
          <w:i/>
          <w:color w:val="000000"/>
          <w:sz w:val="28"/>
          <w:szCs w:val="28"/>
          <w:lang w:val="en-US"/>
        </w:rPr>
        <w:t>i</w:t>
      </w:r>
      <w:r>
        <w:rPr>
          <w:color w:val="000000"/>
          <w:sz w:val="28"/>
          <w:szCs w:val="28"/>
        </w:rPr>
        <w:t xml:space="preserve">-го нейрона </w:t>
      </w:r>
      <w:r>
        <w:rPr/>
      </w:r>
      <m:oMath xmlns:m="http://schemas.openxmlformats.org/officeDocument/2006/math">
        <m:sSubSup>
          <m:e>
            <m:r>
              <w:rPr>
                <w:rFonts w:ascii="Cambria Math" w:hAnsi="Cambria Math"/>
              </w:rPr>
              <m:t xml:space="preserve">y</m:t>
            </m:r>
          </m:e>
          <m:sub>
            <m:r>
              <w:rPr>
                <w:rFonts w:ascii="Cambria Math" w:hAnsi="Cambria Math"/>
              </w:rPr>
              <m:t xml:space="preserve">i</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oMath>
      <w:r>
        <w:rPr>
          <w:color w:val="000000"/>
          <w:sz w:val="28"/>
          <w:szCs w:val="28"/>
        </w:rPr>
        <w:t xml:space="preserve"> предыдущего слоя </w:t>
      </w:r>
      <w:r>
        <w:rPr>
          <w:i/>
          <w:color w:val="000000"/>
          <w:sz w:val="28"/>
          <w:szCs w:val="28"/>
          <w:lang w:val="en-US"/>
        </w:rPr>
        <w:t>q</w:t>
      </w:r>
      <w:r>
        <w:rPr>
          <w:color w:val="000000"/>
          <w:sz w:val="28"/>
          <w:szCs w:val="28"/>
        </w:rPr>
        <w:t>-1. Первый множитель раскладывается следующим образом:</w:t>
      </w:r>
    </w:p>
    <w:p>
      <w:pPr>
        <w:pStyle w:val="Normal"/>
        <w:ind w:firstLine="720"/>
        <w:jc w:val="both"/>
        <w:rPr>
          <w:color w:val="000000"/>
          <w:sz w:val="28"/>
          <w:szCs w:val="28"/>
        </w:rPr>
      </w:pPr>
      <w:r>
        <w:rPr>
          <w:color w:val="000000"/>
          <w:sz w:val="28"/>
          <w:szCs w:val="28"/>
        </w:rPr>
      </w:r>
    </w:p>
    <w:p>
      <w:pPr>
        <w:pStyle w:val="Normal"/>
        <w:ind w:firstLine="720"/>
        <w:jc w:val="right"/>
        <w:rPr>
          <w:sz w:val="28"/>
          <w:szCs w:val="28"/>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den>
        </m:f>
        <m:r>
          <w:rPr>
            <w:rFonts w:ascii="Cambria Math" w:hAnsi="Cambria Math"/>
          </w:rPr>
          <m:t xml:space="preserve">=</m:t>
        </m:r>
        <m:nary>
          <m:naryPr>
            <m:chr m:val="∑"/>
            <m:supHide m:val="1"/>
          </m:naryPr>
          <m:sub>
            <m:r>
              <w:rPr>
                <w:rFonts w:ascii="Cambria Math" w:hAnsi="Cambria Math"/>
              </w:rPr>
              <m:t xml:space="preserve">r</m:t>
            </m:r>
          </m:sub>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
                  <m:e>
                    <m:r>
                      <w:rPr>
                        <w:rFonts w:ascii="Cambria Math" w:hAnsi="Cambria Math"/>
                      </w:rPr>
                      <m:t xml:space="preserve">y</m:t>
                    </m:r>
                  </m:e>
                  <m:sub>
                    <m:r>
                      <w:rPr>
                        <w:rFonts w:ascii="Cambria Math" w:hAnsi="Cambria Math"/>
                      </w:rPr>
                      <m:t xml:space="preserve">r</m:t>
                    </m:r>
                  </m:sub>
                </m:sSub>
              </m:den>
            </m:f>
            <m:f>
              <m:num>
                <m:sSub>
                  <m:e>
                    <m:r>
                      <m:rPr>
                        <m:lit/>
                        <m:nor/>
                      </m:rPr>
                      <w:rPr>
                        <w:rFonts w:ascii="Cambria Math" w:hAnsi="Cambria Math"/>
                      </w:rPr>
                      <m:t xml:space="preserve">dy</m:t>
                    </m:r>
                  </m:e>
                  <m:sub>
                    <m:r>
                      <w:rPr>
                        <w:rFonts w:ascii="Cambria Math" w:hAnsi="Cambria Math"/>
                      </w:rPr>
                      <m:t xml:space="preserve">r</m:t>
                    </m:r>
                  </m:sub>
                </m:sSub>
              </m:num>
              <m:den>
                <m:sSub>
                  <m:e>
                    <m:r>
                      <m:rPr>
                        <m:lit/>
                        <m:nor/>
                      </m:rPr>
                      <w:rPr>
                        <w:rFonts w:ascii="Cambria Math" w:hAnsi="Cambria Math"/>
                      </w:rPr>
                      <m:t xml:space="preserve">ds</m:t>
                    </m:r>
                  </m:e>
                  <m:sub>
                    <m:r>
                      <w:rPr>
                        <w:rFonts w:ascii="Cambria Math" w:hAnsi="Cambria Math"/>
                      </w:rPr>
                      <m:t xml:space="preserve">r</m:t>
                    </m:r>
                  </m:sub>
                </m:sSub>
              </m:den>
            </m:f>
            <m:f>
              <m:num>
                <m: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num>
              <m:den>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den>
            </m:f>
          </m:e>
        </m:nary>
        <m:r>
          <w:rPr>
            <w:rFonts w:ascii="Cambria Math" w:hAnsi="Cambria Math"/>
          </w:rPr>
          <m:t xml:space="preserve">=</m:t>
        </m:r>
        <m:nary>
          <m:naryPr>
            <m:chr m:val="∑"/>
            <m:supHide m:val="1"/>
          </m:naryPr>
          <m:sub>
            <m:r>
              <w:rPr>
                <w:rFonts w:ascii="Cambria Math" w:hAnsi="Cambria Math"/>
              </w:rPr>
              <m:t xml:space="preserve">r</m:t>
            </m:r>
          </m:sub>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
                  <m:e>
                    <m:r>
                      <w:rPr>
                        <w:rFonts w:ascii="Cambria Math" w:hAnsi="Cambria Math"/>
                      </w:rPr>
                      <m:t xml:space="preserve">y</m:t>
                    </m:r>
                  </m:e>
                  <m:sub>
                    <m:r>
                      <w:rPr>
                        <w:rFonts w:ascii="Cambria Math" w:hAnsi="Cambria Math"/>
                      </w:rPr>
                      <m:t xml:space="preserve">r</m:t>
                    </m:r>
                  </m:sub>
                </m:sSub>
              </m:den>
            </m:f>
            <m:f>
              <m:num>
                <m:sSub>
                  <m:e>
                    <m:r>
                      <m:rPr>
                        <m:lit/>
                        <m:nor/>
                      </m:rPr>
                      <w:rPr>
                        <w:rFonts w:ascii="Cambria Math" w:hAnsi="Cambria Math"/>
                      </w:rPr>
                      <m:t xml:space="preserve">dy</m:t>
                    </m:r>
                  </m:e>
                  <m:sub>
                    <m:r>
                      <w:rPr>
                        <w:rFonts w:ascii="Cambria Math" w:hAnsi="Cambria Math"/>
                      </w:rPr>
                      <m:t xml:space="preserve">r</m:t>
                    </m:r>
                  </m:sub>
                </m:sSub>
              </m:num>
              <m:den>
                <m:sSub>
                  <m:e>
                    <m:r>
                      <m:rPr>
                        <m:lit/>
                        <m:nor/>
                      </m:rPr>
                      <w:rPr>
                        <w:rFonts w:ascii="Cambria Math" w:hAnsi="Cambria Math"/>
                      </w:rPr>
                      <m:t xml:space="preserve">ds</m:t>
                    </m:r>
                  </m:e>
                  <m:sub>
                    <m:r>
                      <w:rPr>
                        <w:rFonts w:ascii="Cambria Math" w:hAnsi="Cambria Math"/>
                      </w:rPr>
                      <m:t xml:space="preserve">r</m:t>
                    </m:r>
                  </m:sub>
                </m:sSub>
              </m:den>
            </m:f>
          </m:e>
        </m:nary>
        <m:r>
          <w:rPr>
            <w:rFonts w:ascii="Cambria Math" w:hAnsi="Cambria Math"/>
          </w:rPr>
          <m:t xml:space="preserve">⋅</m:t>
        </m:r>
        <m:sSubSup>
          <m:e>
            <m:r>
              <w:rPr>
                <w:rFonts w:ascii="Cambria Math" w:hAnsi="Cambria Math"/>
              </w:rPr>
              <m:t xml:space="preserve">w</m:t>
            </m:r>
          </m:e>
          <m:sub>
            <m:r>
              <m:rPr>
                <m:lit/>
                <m:nor/>
              </m:rPr>
              <w:rPr>
                <w:rFonts w:ascii="Cambria Math" w:hAnsi="Cambria Math"/>
              </w:rPr>
              <m:t xml:space="preserve">jr</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oMath>
      <w:r>
        <w:rPr>
          <w:sz w:val="28"/>
          <w:szCs w:val="28"/>
        </w:rPr>
        <w:t xml:space="preserve">                                        </w:t>
      </w:r>
      <w:r>
        <w:rPr>
          <w:sz w:val="28"/>
          <w:szCs w:val="28"/>
        </w:rPr>
        <w:tab/>
        <w:t>(4)</w:t>
      </w:r>
    </w:p>
    <w:p>
      <w:pPr>
        <w:pStyle w:val="Normal"/>
        <w:ind w:firstLine="720"/>
        <w:jc w:val="both"/>
        <w:rPr>
          <w:color w:val="000000"/>
          <w:sz w:val="28"/>
          <w:szCs w:val="28"/>
        </w:rPr>
      </w:pPr>
      <w:r>
        <w:rPr>
          <w:color w:val="000000"/>
          <w:sz w:val="28"/>
          <w:szCs w:val="28"/>
        </w:rPr>
        <w:t xml:space="preserve">Здесь суммирование по </w:t>
      </w:r>
      <w:r>
        <w:rPr>
          <w:color w:val="000000"/>
          <w:sz w:val="28"/>
          <w:szCs w:val="28"/>
          <w:lang w:val="en-US"/>
        </w:rPr>
        <w:t>r</w:t>
      </w:r>
      <w:r>
        <w:rPr>
          <w:color w:val="000000"/>
          <w:sz w:val="28"/>
          <w:szCs w:val="28"/>
        </w:rPr>
        <w:t xml:space="preserve"> выполняется среди нейронов слоя </w:t>
      </w:r>
      <w:r>
        <w:rPr>
          <w:color w:val="000000"/>
          <w:sz w:val="28"/>
          <w:szCs w:val="28"/>
          <w:lang w:val="en-US"/>
        </w:rPr>
        <w:t>q</w:t>
      </w:r>
      <w:r>
        <w:rPr>
          <w:color w:val="000000"/>
          <w:sz w:val="28"/>
          <w:szCs w:val="28"/>
        </w:rPr>
        <w:t>+1.</w:t>
      </w:r>
    </w:p>
    <w:p>
      <w:pPr>
        <w:pStyle w:val="Normal"/>
        <w:ind w:firstLine="720"/>
        <w:jc w:val="both"/>
        <w:rPr>
          <w:color w:val="000000"/>
          <w:sz w:val="28"/>
          <w:szCs w:val="28"/>
        </w:rPr>
      </w:pPr>
      <w:r>
        <w:rPr>
          <w:color w:val="000000"/>
          <w:sz w:val="28"/>
          <w:szCs w:val="28"/>
        </w:rPr>
        <w:t>Введя новую переменную:</w:t>
      </w:r>
    </w:p>
    <w:p>
      <w:pPr>
        <w:pStyle w:val="Normal"/>
        <w:ind w:firstLine="720"/>
        <w:jc w:val="right"/>
        <w:rPr>
          <w:sz w:val="28"/>
          <w:szCs w:val="28"/>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q</m:t>
            </m:r>
          </m:sup>
        </m:sSubSup>
        <m:r>
          <w:rPr>
            <w:rFonts w:ascii="Cambria Math" w:hAnsi="Cambria Math"/>
          </w:rPr>
          <m:t xml:space="preserve">=</m:t>
        </m:r>
        <m:f>
          <m:num>
            <m:r>
              <w:rPr>
                <w:rFonts w:ascii="Cambria Math" w:hAnsi="Cambria Math"/>
              </w:rPr>
              <m:t xml:space="preserve">∂</m:t>
            </m:r>
            <m:r>
              <w:rPr>
                <w:rFonts w:ascii="Cambria Math" w:hAnsi="Cambria Math"/>
              </w:rPr>
              <m:t xml:space="preserve">E</m:t>
            </m:r>
          </m:num>
          <m:den>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den>
        </m:f>
        <m:f>
          <m:num>
            <m:sSub>
              <m:e>
                <m:r>
                  <m:rPr>
                    <m:lit/>
                    <m:nor/>
                  </m:rPr>
                  <w:rPr>
                    <w:rFonts w:ascii="Cambria Math" w:hAnsi="Cambria Math"/>
                  </w:rPr>
                  <m:t xml:space="preserve">dy</m:t>
                </m:r>
              </m:e>
              <m:sub>
                <m:r>
                  <w:rPr>
                    <w:rFonts w:ascii="Cambria Math" w:hAnsi="Cambria Math"/>
                  </w:rPr>
                  <m:t xml:space="preserve">j</m:t>
                </m:r>
              </m:sub>
            </m:sSub>
          </m:num>
          <m:den>
            <m:sSub>
              <m:e>
                <m:r>
                  <m:rPr>
                    <m:lit/>
                    <m:nor/>
                  </m:rPr>
                  <w:rPr>
                    <w:rFonts w:ascii="Cambria Math" w:hAnsi="Cambria Math"/>
                  </w:rPr>
                  <m:t xml:space="preserve">ds</m:t>
                </m:r>
              </m:e>
              <m:sub>
                <m:r>
                  <w:rPr>
                    <w:rFonts w:ascii="Cambria Math" w:hAnsi="Cambria Math"/>
                  </w:rPr>
                  <m:t xml:space="preserve">j</m:t>
                </m:r>
              </m:sub>
            </m:sSub>
          </m:den>
        </m:f>
      </m:oMath>
      <w:r>
        <w:rPr>
          <w:sz w:val="28"/>
          <w:szCs w:val="28"/>
        </w:rPr>
        <w:t xml:space="preserve">                                                   </w:t>
      </w:r>
      <w:r>
        <w:rPr>
          <w:sz w:val="28"/>
          <w:szCs w:val="28"/>
        </w:rPr>
        <w:tab/>
        <w:t>(5)</w:t>
      </w:r>
    </w:p>
    <w:p>
      <w:pPr>
        <w:pStyle w:val="Normal"/>
        <w:ind w:firstLine="720"/>
        <w:jc w:val="both"/>
        <w:rPr>
          <w:sz w:val="28"/>
          <w:szCs w:val="28"/>
        </w:rPr>
      </w:pPr>
      <w:r>
        <w:rPr>
          <w:color w:val="000000"/>
          <w:sz w:val="28"/>
          <w:szCs w:val="28"/>
        </w:rPr>
        <w:t xml:space="preserve">получим рекурсивную формулу для расчетов величин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q</m:t>
            </m:r>
          </m:sup>
        </m:sSubSup>
      </m:oMath>
      <w:r>
        <w:rPr>
          <w:sz w:val="28"/>
          <w:szCs w:val="28"/>
        </w:rPr>
        <w:t xml:space="preserve">слоя </w:t>
      </w:r>
      <w:r>
        <w:rPr>
          <w:sz w:val="28"/>
          <w:szCs w:val="28"/>
          <w:lang w:val="en-US"/>
        </w:rPr>
        <w:t>q</w:t>
      </w:r>
      <w:r>
        <w:rPr>
          <w:sz w:val="28"/>
          <w:szCs w:val="28"/>
        </w:rPr>
        <w:t xml:space="preserve"> из величин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oMath>
      <w:r>
        <w:rPr>
          <w:sz w:val="28"/>
          <w:szCs w:val="28"/>
        </w:rPr>
        <w:t xml:space="preserve"> более старшего слоя </w:t>
      </w:r>
      <w:r>
        <w:rPr>
          <w:sz w:val="28"/>
          <w:szCs w:val="28"/>
          <w:lang w:val="en-US"/>
        </w:rPr>
        <w:t>q</w:t>
      </w:r>
      <w:r>
        <w:rPr>
          <w:sz w:val="28"/>
          <w:szCs w:val="28"/>
        </w:rPr>
        <w:t>+1:</w:t>
      </w:r>
    </w:p>
    <w:p>
      <w:pPr>
        <w:pStyle w:val="Normal"/>
        <w:ind w:firstLine="720"/>
        <w:jc w:val="right"/>
        <w:rPr>
          <w:sz w:val="28"/>
          <w:szCs w:val="28"/>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q</m:t>
            </m:r>
          </m:sup>
        </m:sSubSup>
        <m:r>
          <w:rPr>
            <w:rFonts w:ascii="Cambria Math" w:hAnsi="Cambria Math"/>
          </w:rPr>
          <m:t xml:space="preserve">=</m:t>
        </m:r>
        <m:d>
          <m:dPr>
            <m:begChr m:val="["/>
            <m:endChr m:val="]"/>
          </m:dPr>
          <m:e>
            <m:nary>
              <m:naryPr>
                <m:chr m:val="∑"/>
                <m:supHide m:val="1"/>
              </m:naryPr>
              <m:sub>
                <m:r>
                  <w:rPr>
                    <w:rFonts w:ascii="Cambria Math" w:hAnsi="Cambria Math"/>
                  </w:rPr>
                  <m:t xml:space="preserve">r</m:t>
                </m:r>
              </m:sub>
              <m:sup/>
              <m:e>
                <m:sSubSup>
                  <m:e>
                    <m:r>
                      <w:rPr>
                        <w:rFonts w:ascii="Cambria Math" w:hAnsi="Cambria Math"/>
                      </w:rPr>
                      <m:t xml:space="preserve">δ</m:t>
                    </m:r>
                  </m:e>
                  <m:sub>
                    <m:r>
                      <w:rPr>
                        <w:rFonts w:ascii="Cambria Math" w:hAnsi="Cambria Math"/>
                      </w:rPr>
                      <m:t xml:space="preserve">r</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sSubSup>
                  <m:e>
                    <m:r>
                      <w:rPr>
                        <w:rFonts w:ascii="Cambria Math" w:hAnsi="Cambria Math"/>
                      </w:rPr>
                      <m:t xml:space="preserve">w</m:t>
                    </m:r>
                  </m:e>
                  <m:sub>
                    <m:r>
                      <m:rPr>
                        <m:lit/>
                        <m:nor/>
                      </m:rPr>
                      <w:rPr>
                        <w:rFonts w:ascii="Cambria Math" w:hAnsi="Cambria Math"/>
                      </w:rPr>
                      <m:t xml:space="preserve">jr</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e>
            </m:nary>
          </m:e>
        </m:d>
        <m:f>
          <m:num>
            <m:sSub>
              <m:e>
                <m:r>
                  <m:rPr>
                    <m:lit/>
                    <m:nor/>
                  </m:rPr>
                  <w:rPr>
                    <w:rFonts w:ascii="Cambria Math" w:hAnsi="Cambria Math"/>
                  </w:rPr>
                  <m:t xml:space="preserve">dy</m:t>
                </m:r>
              </m:e>
              <m:sub>
                <m:r>
                  <w:rPr>
                    <w:rFonts w:ascii="Cambria Math" w:hAnsi="Cambria Math"/>
                  </w:rPr>
                  <m:t xml:space="preserve">j</m:t>
                </m:r>
              </m:sub>
            </m:sSub>
          </m:num>
          <m:den>
            <m:sSub>
              <m:e>
                <m:r>
                  <m:rPr>
                    <m:lit/>
                    <m:nor/>
                  </m:rPr>
                  <w:rPr>
                    <w:rFonts w:ascii="Cambria Math" w:hAnsi="Cambria Math"/>
                  </w:rPr>
                  <m:t xml:space="preserve">ds</m:t>
                </m:r>
              </m:e>
              <m:sub>
                <m:r>
                  <w:rPr>
                    <w:rFonts w:ascii="Cambria Math" w:hAnsi="Cambria Math"/>
                  </w:rPr>
                  <m:t xml:space="preserve">j</m:t>
                </m:r>
              </m:sub>
            </m:sSub>
          </m:den>
        </m:f>
      </m:oMath>
      <w:r>
        <w:rPr>
          <w:sz w:val="28"/>
          <w:szCs w:val="28"/>
        </w:rPr>
        <w:t xml:space="preserve">                                                   </w:t>
      </w:r>
      <w:r>
        <w:rPr>
          <w:sz w:val="28"/>
          <w:szCs w:val="28"/>
        </w:rPr>
        <w:tab/>
        <w:t>(6)</w:t>
      </w:r>
    </w:p>
    <w:p>
      <w:pPr>
        <w:pStyle w:val="Normal"/>
        <w:ind w:firstLine="720"/>
        <w:jc w:val="both"/>
        <w:rPr>
          <w:color w:val="000000"/>
          <w:sz w:val="28"/>
          <w:szCs w:val="28"/>
        </w:rPr>
      </w:pPr>
      <w:r>
        <w:rPr>
          <w:color w:val="000000"/>
          <w:sz w:val="28"/>
          <w:szCs w:val="28"/>
        </w:rPr>
        <w:t>Для выходного слоя:</w:t>
      </w:r>
    </w:p>
    <w:p>
      <w:pPr>
        <w:pStyle w:val="Normal"/>
        <w:ind w:firstLine="720"/>
        <w:jc w:val="right"/>
        <w:rPr>
          <w:sz w:val="28"/>
          <w:szCs w:val="28"/>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Q</m:t>
            </m:r>
          </m:sup>
        </m:sSubSup>
        <m:r>
          <w:rPr>
            <w:rFonts w:ascii="Cambria Math" w:hAnsi="Cambria Math"/>
          </w:rPr>
          <m:t xml:space="preserve">=</m:t>
        </m:r>
        <m:d>
          <m:dPr>
            <m:begChr m:val="("/>
            <m:endChr m:val=")"/>
          </m:dPr>
          <m:e>
            <m:sSubSup>
              <m:e>
                <m:r>
                  <w:rPr>
                    <w:rFonts w:ascii="Cambria Math" w:hAnsi="Cambria Math"/>
                  </w:rPr>
                  <m:t xml:space="preserve">y</m:t>
                </m:r>
              </m:e>
              <m:sub>
                <m:r>
                  <w:rPr>
                    <w:rFonts w:ascii="Cambria Math" w:hAnsi="Cambria Math"/>
                  </w:rPr>
                  <m:t xml:space="preserve">j</m:t>
                </m:r>
              </m:sub>
              <m:sup>
                <m:r>
                  <w:rPr>
                    <w:rFonts w:ascii="Cambria Math" w:hAnsi="Cambria Math"/>
                  </w:rPr>
                  <m:t xml:space="preserve">Q</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j</m:t>
                </m:r>
              </m:sub>
            </m:sSub>
          </m:e>
        </m:d>
        <m:f>
          <m:num>
            <m:sSub>
              <m:e>
                <m:r>
                  <m:rPr>
                    <m:lit/>
                    <m:nor/>
                  </m:rPr>
                  <w:rPr>
                    <w:rFonts w:ascii="Cambria Math" w:hAnsi="Cambria Math"/>
                  </w:rPr>
                  <m:t xml:space="preserve">dy</m:t>
                </m:r>
              </m:e>
              <m:sub>
                <m:r>
                  <w:rPr>
                    <w:rFonts w:ascii="Cambria Math" w:hAnsi="Cambria Math"/>
                  </w:rPr>
                  <m:t xml:space="preserve">j</m:t>
                </m:r>
              </m:sub>
            </m:sSub>
          </m:num>
          <m:den>
            <m:sSub>
              <m:e>
                <m:r>
                  <m:rPr>
                    <m:lit/>
                    <m:nor/>
                  </m:rPr>
                  <w:rPr>
                    <w:rFonts w:ascii="Cambria Math" w:hAnsi="Cambria Math"/>
                  </w:rPr>
                  <m:t xml:space="preserve">ds</m:t>
                </m:r>
              </m:e>
              <m:sub>
                <m:r>
                  <w:rPr>
                    <w:rFonts w:ascii="Cambria Math" w:hAnsi="Cambria Math"/>
                  </w:rPr>
                  <m:t xml:space="preserve">j</m:t>
                </m:r>
              </m:sub>
            </m:sSub>
          </m:den>
        </m:f>
      </m:oMath>
      <w:r>
        <w:rPr>
          <w:sz w:val="28"/>
          <w:szCs w:val="28"/>
        </w:rPr>
        <w:t xml:space="preserve">                                                    </w:t>
      </w:r>
      <w:r>
        <w:rPr>
          <w:sz w:val="28"/>
          <w:szCs w:val="28"/>
        </w:rPr>
        <w:tab/>
        <w:t>(7)</w:t>
      </w:r>
    </w:p>
    <w:p>
      <w:pPr>
        <w:pStyle w:val="Normal"/>
        <w:ind w:firstLine="720"/>
        <w:jc w:val="both"/>
        <w:rPr>
          <w:sz w:val="28"/>
          <w:szCs w:val="28"/>
        </w:rPr>
      </w:pPr>
      <w:r>
        <w:rPr>
          <w:sz w:val="28"/>
          <w:szCs w:val="28"/>
        </w:rPr>
        <w:t>Перепишем выражение (2):</w:t>
      </w:r>
    </w:p>
    <w:p>
      <w:pPr>
        <w:pStyle w:val="Normal"/>
        <w:ind w:firstLine="720"/>
        <w:jc w:val="right"/>
        <w:rPr>
          <w:sz w:val="28"/>
          <w:szCs w:val="28"/>
        </w:rPr>
      </w:pPr>
      <w:r>
        <w:rPr/>
      </w:r>
      <m:oMath xmlns:m="http://schemas.openxmlformats.org/officeDocument/2006/math">
        <m:sSubSup>
          <m:e>
            <m:r>
              <w:rPr>
                <w:rFonts w:ascii="Cambria Math" w:hAnsi="Cambria Math"/>
              </w:rPr>
              <m:t xml:space="preserve">Δw</m:t>
            </m:r>
          </m:e>
          <m:sub>
            <m:r>
              <m:rPr>
                <m:lit/>
                <m:nor/>
              </m:rPr>
              <w:rPr>
                <w:rFonts w:ascii="Cambria Math" w:hAnsi="Cambria Math"/>
              </w:rPr>
              <m:t xml:space="preserve">ij</m:t>
            </m:r>
          </m:sub>
          <m:sup>
            <m:r>
              <w:rPr>
                <w:rFonts w:ascii="Cambria Math" w:hAnsi="Cambria Math"/>
              </w:rPr>
              <m:t xml:space="preserve">q</m:t>
            </m:r>
          </m:sup>
        </m:sSubSup>
        <m:r>
          <w:rPr>
            <w:rFonts w:ascii="Cambria Math" w:hAnsi="Cambria Math"/>
          </w:rPr>
          <m:t xml:space="preserve">=</m:t>
        </m:r>
        <m:r>
          <w:rPr>
            <w:rFonts w:ascii="Cambria Math" w:hAnsi="Cambria Math"/>
          </w:rPr>
          <m:t xml:space="preserve">−</m:t>
        </m:r>
        <m:r>
          <w:rPr>
            <w:rFonts w:ascii="Cambria Math" w:hAnsi="Cambria Math"/>
          </w:rPr>
          <m:t xml:space="preserve">η</m:t>
        </m:r>
        <m:r>
          <m:t xml:space="preserve"> </m:t>
        </m:r>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q</m:t>
            </m:r>
          </m:sup>
        </m:sSubSup>
        <m:r>
          <m:t xml:space="preserve"> </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oMath>
      <w:r>
        <w:rPr>
          <w:sz w:val="28"/>
          <w:szCs w:val="28"/>
        </w:rPr>
        <w:t xml:space="preserve">                                                                 </w:t>
      </w:r>
      <w:r>
        <w:rPr>
          <w:sz w:val="28"/>
          <w:szCs w:val="28"/>
        </w:rPr>
        <w:tab/>
        <w:t>(8)</w:t>
      </w:r>
    </w:p>
    <w:p>
      <w:pPr>
        <w:pStyle w:val="Normal"/>
        <w:ind w:firstLine="720"/>
        <w:jc w:val="both"/>
        <w:rPr>
          <w:sz w:val="28"/>
          <w:szCs w:val="28"/>
        </w:rPr>
      </w:pPr>
      <w:r>
        <w:rPr>
          <w:sz w:val="28"/>
          <w:szCs w:val="28"/>
        </w:rPr>
        <w:t>Иногда для придания процессу коррекции весов некоторой инерционности, сглаживающей резкие скачки при перемещении по поверхности целевой функции выражение (8) дополняется значением изменения веса на предыдущем шаге.</w:t>
      </w:r>
    </w:p>
    <w:p>
      <w:pPr>
        <w:pStyle w:val="Normal"/>
        <w:ind w:firstLine="720"/>
        <w:jc w:val="right"/>
        <w:rPr>
          <w:sz w:val="28"/>
          <w:szCs w:val="28"/>
        </w:rPr>
      </w:pPr>
      <w:r>
        <w:rPr/>
      </w:r>
      <m:oMath xmlns:m="http://schemas.openxmlformats.org/officeDocument/2006/math">
        <m:sSubSup>
          <m:e>
            <m:r>
              <w:rPr>
                <w:rFonts w:ascii="Cambria Math" w:hAnsi="Cambria Math"/>
              </w:rPr>
              <m:t xml:space="preserve">Δw</m:t>
            </m:r>
          </m:e>
          <m:sub>
            <m:r>
              <m:rPr>
                <m:lit/>
                <m:nor/>
              </m:rPr>
              <w:rPr>
                <w:rFonts w:ascii="Cambria Math" w:hAnsi="Cambria Math"/>
              </w:rPr>
              <m:t xml:space="preserve">ij</m:t>
            </m:r>
          </m:sub>
          <m:sup>
            <m:r>
              <w:rPr>
                <w:rFonts w:ascii="Cambria Math" w:hAnsi="Cambria Math"/>
              </w:rPr>
              <m:t xml:space="preserve">q</m:t>
            </m:r>
          </m:sup>
        </m:sSubSup>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m:t>
        </m:r>
        <m:r>
          <w:rPr>
            <w:rFonts w:ascii="Cambria Math" w:hAnsi="Cambria Math"/>
          </w:rPr>
          <m:t xml:space="preserve">μ</m:t>
        </m:r>
        <m:r>
          <w:rPr>
            <w:rFonts w:ascii="Cambria Math" w:hAnsi="Cambria Math"/>
          </w:rPr>
          <m:t xml:space="preserve">⋅</m:t>
        </m:r>
        <m:sSubSup>
          <m:e>
            <m:r>
              <w:rPr>
                <w:rFonts w:ascii="Cambria Math" w:hAnsi="Cambria Math"/>
              </w:rPr>
              <m:t xml:space="preserve">Δw</m:t>
            </m:r>
          </m:e>
          <m:sub>
            <m:r>
              <m:rPr>
                <m:lit/>
                <m:nor/>
              </m:rPr>
              <w:rPr>
                <w:rFonts w:ascii="Cambria Math" w:hAnsi="Cambria Math"/>
              </w:rPr>
              <m:t xml:space="preserve">ij</m:t>
            </m:r>
          </m:sub>
          <m:sup>
            <m:r>
              <w:rPr>
                <w:rFonts w:ascii="Cambria Math" w:hAnsi="Cambria Math"/>
              </w:rPr>
              <m:t xml:space="preserve">q</m:t>
            </m:r>
          </m:sup>
        </m:sSubSup>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μ</m:t>
        </m:r>
        <m:r>
          <w:rPr>
            <w:rFonts w:ascii="Cambria Math" w:hAnsi="Cambria Math"/>
          </w:rPr>
          <m:t xml:space="preserve">)</m:t>
        </m:r>
        <m:r>
          <m:t xml:space="preserve"> </m:t>
        </m:r>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q</m:t>
            </m:r>
          </m:sup>
        </m:sSubSup>
        <m:r>
          <m:t xml:space="preserve"> </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r>
          <w:rPr>
            <w:rFonts w:ascii="Cambria Math" w:hAnsi="Cambria Math"/>
          </w:rPr>
          <m:t xml:space="preserve">)</m:t>
        </m:r>
      </m:oMath>
      <w:r>
        <w:rPr>
          <w:sz w:val="28"/>
          <w:szCs w:val="28"/>
        </w:rPr>
        <w:t xml:space="preserve">                                   </w:t>
      </w:r>
      <w:r>
        <w:rPr>
          <w:sz w:val="28"/>
          <w:szCs w:val="28"/>
        </w:rPr>
        <w:t>(9)</w:t>
      </w:r>
    </w:p>
    <w:p>
      <w:pPr>
        <w:pStyle w:val="Normal"/>
        <w:ind w:firstLine="720"/>
        <w:jc w:val="both"/>
        <w:rPr>
          <w:sz w:val="28"/>
          <w:szCs w:val="28"/>
        </w:rPr>
      </w:pPr>
      <w:r>
        <w:rPr>
          <w:sz w:val="28"/>
          <w:szCs w:val="28"/>
        </w:rPr>
        <w:t xml:space="preserve">где </w:t>
      </w:r>
      <w:r>
        <w:rPr/>
      </w:r>
      <m:oMath xmlns:m="http://schemas.openxmlformats.org/officeDocument/2006/math">
        <m:r>
          <w:rPr>
            <w:rFonts w:ascii="Cambria Math" w:hAnsi="Cambria Math"/>
          </w:rPr>
          <m:t xml:space="preserve">μ</m:t>
        </m:r>
      </m:oMath>
      <w:r>
        <w:rPr>
          <w:sz w:val="28"/>
          <w:szCs w:val="28"/>
        </w:rPr>
        <w:t xml:space="preserve">– коэффициент инерционности; </w:t>
      </w:r>
      <w:r>
        <w:rPr>
          <w:i/>
          <w:sz w:val="28"/>
          <w:szCs w:val="28"/>
          <w:lang w:val="en-US"/>
        </w:rPr>
        <w:t>t</w:t>
      </w:r>
      <w:r>
        <w:rPr>
          <w:sz w:val="28"/>
          <w:szCs w:val="28"/>
        </w:rPr>
        <w:t xml:space="preserve"> – номер текущей итерации;</w:t>
      </w:r>
    </w:p>
    <w:p>
      <w:pPr>
        <w:pStyle w:val="Normal"/>
        <w:spacing w:before="120" w:after="200"/>
        <w:ind w:firstLine="720"/>
        <w:jc w:val="both"/>
        <w:rPr>
          <w:sz w:val="28"/>
          <w:szCs w:val="28"/>
        </w:rPr>
      </w:pPr>
      <w:r>
        <w:rPr>
          <w:sz w:val="28"/>
          <w:szCs w:val="28"/>
        </w:rPr>
        <w:t>Таким образом алгоритм обратного распространения выглядит след. образом:</w:t>
      </w:r>
    </w:p>
    <w:p>
      <w:pPr>
        <w:pStyle w:val="Normal"/>
        <w:ind w:firstLine="720"/>
        <w:jc w:val="both"/>
        <w:rPr>
          <w:sz w:val="28"/>
          <w:szCs w:val="28"/>
        </w:rPr>
      </w:pPr>
      <w:r>
        <w:rPr>
          <w:sz w:val="28"/>
          <w:szCs w:val="28"/>
        </w:rPr>
        <w:t>ШАГ 1: Присвоить всем  изменяемым весовым коэффициентам НС небольшими случайными значениями в диапазоне от [-1, 1]</w:t>
      </w:r>
    </w:p>
    <w:p>
      <w:pPr>
        <w:pStyle w:val="Normal"/>
        <w:ind w:firstLine="720"/>
        <w:jc w:val="both"/>
        <w:rPr>
          <w:sz w:val="28"/>
          <w:szCs w:val="28"/>
        </w:rPr>
      </w:pPr>
      <w:r>
        <w:rPr>
          <w:sz w:val="28"/>
          <w:szCs w:val="28"/>
        </w:rPr>
        <w:t>ШАГ 2: Подать на входы сети один из возможных образов и в режиме обычного функционирования НС, когда сигналы распространяются от входов к выходам, рассчитать значения последних.</w:t>
      </w:r>
    </w:p>
    <w:p>
      <w:pPr>
        <w:pStyle w:val="Normal"/>
        <w:ind w:firstLine="720"/>
        <w:jc w:val="both"/>
        <w:rPr>
          <w:sz w:val="28"/>
          <w:szCs w:val="28"/>
        </w:rPr>
      </w:pPr>
      <w:r>
        <w:rPr>
          <w:sz w:val="28"/>
          <w:szCs w:val="28"/>
        </w:rPr>
        <w:t xml:space="preserve">ШАГ 3: Рассчитать по (7) значение для выходного слоя </w:t>
      </w:r>
      <w:r>
        <w:rPr/>
      </w:r>
      <m:oMath xmlns:m="http://schemas.openxmlformats.org/officeDocument/2006/math">
        <m:sSup>
          <m:e>
            <m:r>
              <w:rPr>
                <w:rFonts w:ascii="Cambria Math" w:hAnsi="Cambria Math"/>
              </w:rPr>
              <m:t xml:space="preserve">δ</m:t>
            </m:r>
          </m:e>
          <m:sup>
            <m:r>
              <w:rPr>
                <w:rFonts w:ascii="Cambria Math" w:hAnsi="Cambria Math"/>
              </w:rPr>
              <m:t xml:space="preserve">Q</m:t>
            </m:r>
          </m:sup>
        </m:sSup>
      </m:oMath>
      <w:r>
        <w:rPr>
          <w:sz w:val="28"/>
          <w:szCs w:val="28"/>
        </w:rPr>
        <w:t xml:space="preserve">. Рассчитать по формуле (8) или (9) изменение весов </w:t>
      </w:r>
      <w:r>
        <w:rPr/>
      </w:r>
      <m:oMath xmlns:m="http://schemas.openxmlformats.org/officeDocument/2006/math">
        <m:sSup>
          <m:e>
            <m:r>
              <w:rPr>
                <w:rFonts w:ascii="Cambria Math" w:hAnsi="Cambria Math"/>
              </w:rPr>
              <m:t xml:space="preserve">Δw</m:t>
            </m:r>
          </m:e>
          <m:sup>
            <m:r>
              <w:rPr>
                <w:rFonts w:ascii="Cambria Math" w:hAnsi="Cambria Math"/>
              </w:rPr>
              <m:t xml:space="preserve">Q</m:t>
            </m:r>
          </m:sup>
        </m:sSup>
      </m:oMath>
      <w:r>
        <w:rPr>
          <w:sz w:val="28"/>
          <w:szCs w:val="28"/>
        </w:rPr>
        <w:t xml:space="preserve">для слоя </w:t>
      </w:r>
      <w:r>
        <w:rPr>
          <w:sz w:val="28"/>
          <w:szCs w:val="28"/>
          <w:lang w:val="en-US"/>
        </w:rPr>
        <w:t>Q</w:t>
      </w:r>
      <w:r>
        <w:rPr>
          <w:sz w:val="28"/>
          <w:szCs w:val="28"/>
        </w:rPr>
        <w:t>.</w:t>
      </w:r>
    </w:p>
    <w:p>
      <w:pPr>
        <w:pStyle w:val="Normal"/>
        <w:ind w:firstLine="720"/>
        <w:jc w:val="both"/>
        <w:rPr>
          <w:sz w:val="28"/>
          <w:szCs w:val="28"/>
        </w:rPr>
      </w:pPr>
      <w:r>
        <w:rPr>
          <w:sz w:val="28"/>
          <w:szCs w:val="28"/>
        </w:rPr>
        <w:t xml:space="preserve">ШАГ 4: Рассчитать по формулам (6) и (8) или по (6) и (9) значения </w:t>
      </w:r>
      <w:r>
        <w:rPr/>
      </w:r>
      <m:oMath xmlns:m="http://schemas.openxmlformats.org/officeDocument/2006/math">
        <m:sSup>
          <m:e>
            <m:r>
              <w:rPr>
                <w:rFonts w:ascii="Cambria Math" w:hAnsi="Cambria Math"/>
              </w:rPr>
              <m:t xml:space="preserve">Δw</m:t>
            </m:r>
          </m:e>
          <m:sup>
            <m:r>
              <w:rPr>
                <w:rFonts w:ascii="Cambria Math" w:hAnsi="Cambria Math"/>
              </w:rPr>
              <m:t xml:space="preserve">q</m:t>
            </m:r>
          </m:sup>
        </m:sSup>
      </m:oMath>
      <w:r>
        <w:rPr>
          <w:sz w:val="28"/>
          <w:szCs w:val="28"/>
        </w:rPr>
        <w:t xml:space="preserve">и </w:t>
      </w:r>
      <w:r>
        <w:rPr/>
      </w:r>
      <m:oMath xmlns:m="http://schemas.openxmlformats.org/officeDocument/2006/math">
        <m:sSup>
          <m:e>
            <m:r>
              <w:rPr>
                <w:rFonts w:ascii="Cambria Math" w:hAnsi="Cambria Math"/>
              </w:rPr>
              <m:t xml:space="preserve">δ</m:t>
            </m:r>
          </m:e>
          <m:sup>
            <m:r>
              <w:rPr>
                <w:rFonts w:ascii="Cambria Math" w:hAnsi="Cambria Math"/>
              </w:rPr>
              <m:t xml:space="preserve">q</m:t>
            </m:r>
          </m:sup>
        </m:sSup>
      </m:oMath>
      <w:r>
        <w:rPr>
          <w:sz w:val="28"/>
          <w:szCs w:val="28"/>
        </w:rPr>
        <w:t xml:space="preserve"> для всех остальных слоев.</w:t>
      </w:r>
    </w:p>
    <w:p>
      <w:pPr>
        <w:pStyle w:val="Normal"/>
        <w:ind w:firstLine="720"/>
        <w:jc w:val="both"/>
        <w:rPr>
          <w:sz w:val="28"/>
          <w:szCs w:val="28"/>
        </w:rPr>
      </w:pPr>
      <w:r>
        <w:rPr>
          <w:sz w:val="28"/>
          <w:szCs w:val="28"/>
        </w:rPr>
        <w:t>ШАГ 5: Скорректировать все веса в НС на рассчитанные изменения.</w:t>
      </w:r>
    </w:p>
    <w:p>
      <w:pPr>
        <w:pStyle w:val="Normal"/>
        <w:ind w:firstLine="720"/>
        <w:jc w:val="both"/>
        <w:rPr>
          <w:sz w:val="28"/>
          <w:szCs w:val="28"/>
        </w:rPr>
      </w:pPr>
      <w:r>
        <w:rPr>
          <w:sz w:val="28"/>
          <w:szCs w:val="28"/>
        </w:rPr>
        <w:t>ШАГ 6: Подсчитать ошибку, если ошибка сети существенна, перейти на шаг 2, в противном случае – конец.</w:t>
      </w:r>
    </w:p>
    <w:p>
      <w:pPr>
        <w:pStyle w:val="Normal"/>
        <w:spacing w:before="120" w:after="200"/>
        <w:ind w:firstLine="720"/>
        <w:jc w:val="both"/>
        <w:rPr>
          <w:sz w:val="28"/>
          <w:szCs w:val="28"/>
        </w:rPr>
      </w:pPr>
      <w:r>
        <w:rPr>
          <w:sz w:val="28"/>
          <w:szCs w:val="28"/>
        </w:rPr>
        <w:t>Сети на шаге 2 попеременно в случайном порядке предъявляются все тренировочные образы. Для каждого образа реальные выходные значения сети сравниваются требуемыми значениями, и вычисляется ошибка. Значение ошибки, а также градиента поверхности ошибки используется для корректировки сети, после чего все действия повторяются. Процесс обучения прекращается либо когда пройдено определенное количество эпох, либо когда ошибка достигнет некоторого малого уровня, либо когда ошибка перестанет уменьшаться.</w:t>
      </w:r>
    </w:p>
    <w:p>
      <w:pPr>
        <w:pStyle w:val="Normal"/>
        <w:spacing w:before="120" w:after="200"/>
        <w:ind w:firstLine="720"/>
        <w:jc w:val="both"/>
        <w:rPr>
          <w:sz w:val="28"/>
          <w:szCs w:val="28"/>
        </w:rPr>
      </w:pPr>
      <w:r>
        <w:rPr>
          <w:sz w:val="28"/>
          <w:szCs w:val="28"/>
        </w:rPr>
        <w:t xml:space="preserve">Из выражения (8) следует, что когда выходное значение </w:t>
      </w:r>
      <w:r>
        <w:rPr/>
      </w:r>
      <m:oMath xmlns:m="http://schemas.openxmlformats.org/officeDocument/2006/math">
        <m:sSubSup>
          <m:e>
            <m:r>
              <w:rPr>
                <w:rFonts w:ascii="Cambria Math" w:hAnsi="Cambria Math"/>
              </w:rPr>
              <m:t xml:space="preserve">y</m:t>
            </m:r>
          </m:e>
          <m:sub>
            <m:r>
              <w:rPr>
                <w:rFonts w:ascii="Cambria Math" w:hAnsi="Cambria Math"/>
              </w:rPr>
              <m:t xml:space="preserve">i</m:t>
            </m:r>
          </m:sub>
          <m:sup>
            <m:r>
              <w:rPr>
                <w:rFonts w:ascii="Cambria Math" w:hAnsi="Cambria Math"/>
              </w:rPr>
              <m:t xml:space="preserve">q</m:t>
            </m:r>
            <m:r>
              <w:rPr>
                <w:rFonts w:ascii="Cambria Math" w:hAnsi="Cambria Math"/>
              </w:rPr>
              <m:t xml:space="preserve">−</m:t>
            </m:r>
            <m:r>
              <w:rPr>
                <w:rFonts w:ascii="Cambria Math" w:hAnsi="Cambria Math"/>
              </w:rPr>
              <m:t xml:space="preserve">1</m:t>
            </m:r>
          </m:sup>
        </m:sSubSup>
      </m:oMath>
      <w:r>
        <w:rPr>
          <w:sz w:val="28"/>
          <w:szCs w:val="28"/>
        </w:rPr>
        <w:t xml:space="preserve"> стремится к нулю, эффективность обучения заметно снижается. При двоичных входных векторах в среднем половина весовых коэффициентов не будет корректироваться, поэтому область возможных значений выходов нейронов (0, 1) желательно сдвинуть в пределы (-0.5, 0.5), что достигается простыми модификациями логистических функций. Например,  логистическая сигмоидальная преобразуется к виду:</w:t>
      </w:r>
    </w:p>
    <w:p>
      <w:pPr>
        <w:pStyle w:val="Normal"/>
        <w:ind w:firstLine="720"/>
        <w:jc w:val="center"/>
        <w:rPr>
          <w:color w:val="000000"/>
          <w:sz w:val="28"/>
          <w:szCs w:val="28"/>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m:rPr>
              <m:lit/>
              <m:nor/>
            </m:rPr>
            <w:rPr>
              <w:rFonts w:ascii="Cambria Math" w:hAnsi="Cambria Math"/>
            </w:rPr>
            <m:t xml:space="preserve">.</m:t>
          </m:r>
          <m:r>
            <w:rPr>
              <w:rFonts w:ascii="Cambria Math" w:hAnsi="Cambria Math"/>
            </w:rPr>
            <m:t xml:space="preserve">5</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as</m:t>
                  </m:r>
                </m:sup>
              </m:sSup>
            </m:den>
          </m:f>
        </m:oMath>
      </m:oMathPara>
    </w:p>
    <w:p>
      <w:pPr>
        <w:pStyle w:val="Normal"/>
        <w:ind w:firstLine="720"/>
        <w:jc w:val="both"/>
        <w:rPr>
          <w:sz w:val="28"/>
          <w:szCs w:val="28"/>
        </w:rPr>
      </w:pPr>
      <w:r>
        <w:rPr>
          <w:sz w:val="28"/>
          <w:szCs w:val="28"/>
        </w:rPr>
        <w:t>Рассмотрим вопрос о требуемой мощности выходного слоя, т.е. о количестве нейронов выходного слоя, осуществляющих окончательную классификацию образов. Например, для разделения множества выходных образов по двум классам достаточного одного выходного нейрона. При этом каждый логический уровень (0 или 1) будет обозначать отдельный класс. На двух выходных нейронов можно уже закодировать четыре класса. Но для повышения достоверности классификации вводят избыточность, путем выделения каждому классу одного нейрона в выходном слое или иногда даже нескольких, каждый из которых обучается со своей степенью достоверности, например высокий, средней и низкий. Такие нейронные сети позволяют проводить классификацию входных образов, объединенных в нечеткие (размытые или пересекающиеся) множества.</w:t>
      </w:r>
    </w:p>
    <w:p>
      <w:pPr>
        <w:pStyle w:val="Normal"/>
        <w:ind w:firstLine="720"/>
        <w:jc w:val="both"/>
        <w:rPr>
          <w:sz w:val="28"/>
          <w:szCs w:val="28"/>
        </w:rPr>
      </w:pPr>
      <w:r>
        <w:rPr>
          <w:sz w:val="28"/>
          <w:szCs w:val="28"/>
        </w:rPr>
        <w:t>Также рассмотрим вопрос о выборе скорости обучения. Приращения весов и следовательно скорость обучения для нахождения экстремума должны быть бесконечно малыми, однако в этом случае обучение будет происходить неприемлемо медленно. С другой стороны, слишком большие коррекции весов могут привести к постоянной неустойчивости процесса обучения. Поэтому в качестве коэффициента обучения выбирается число меньшее единицы, которое постоянно уменьшается в процессе обучения. Кроме того, для исключения случайных попаданий в локальные минимумы  иногда, после стабилизаций значений весовых коэффициентов, скорость кратковременно значительно увеличивают, чтобы начать градиентный спуск из новой точки. Если повторение этой процедуры несколько раз приведет сеть в одно и тоже состояние, можно предположить, что найден глобальный минимум.</w:t>
      </w:r>
      <w:r>
        <w:rPr/>
        <w:t xml:space="preserve"> </w:t>
      </w:r>
    </w:p>
    <w:p>
      <w:pPr>
        <w:pStyle w:val="Normal"/>
        <w:rPr/>
      </w:pPr>
      <w:r>
        <w:rPr/>
      </w:r>
    </w:p>
    <w:p>
      <w:pPr>
        <w:pStyle w:val="Normal"/>
        <w:rPr>
          <w:rFonts w:ascii="Cambria" w:hAnsi="Cambria" w:eastAsia="" w:cs="" w:asciiTheme="majorHAnsi" w:cstheme="majorBidi" w:eastAsiaTheme="majorEastAsia" w:hAnsiTheme="majorHAnsi"/>
          <w:b/>
          <w:bCs/>
          <w:color w:themeColor="accent1" w:themeShade="bf" w:val="365F91"/>
          <w:sz w:val="28"/>
          <w:szCs w:val="28"/>
        </w:rPr>
      </w:pPr>
      <w:r>
        <w:rPr>
          <w:rFonts w:eastAsia="" w:cs="" w:cstheme="majorBidi" w:eastAsiaTheme="majorEastAsia" w:ascii="Cambria" w:hAnsi="Cambria"/>
          <w:b/>
          <w:bCs/>
          <w:color w:themeColor="accent1" w:themeShade="bf" w:val="365F91"/>
          <w:sz w:val="28"/>
          <w:szCs w:val="28"/>
        </w:rPr>
      </w:r>
      <w:r>
        <w:br w:type="page"/>
      </w:r>
    </w:p>
    <w:p>
      <w:pPr>
        <w:pStyle w:val="Heading1"/>
        <w:spacing w:before="0" w:after="0"/>
        <w:jc w:val="center"/>
        <w:rPr/>
      </w:pPr>
      <w:r>
        <w:rPr/>
        <w:t>Практическая часть</w:t>
      </w:r>
    </w:p>
    <w:p>
      <w:pPr>
        <w:pStyle w:val="Normal"/>
        <w:ind w:firstLine="218" w:left="142"/>
        <w:jc w:val="both"/>
        <w:rPr>
          <w:sz w:val="28"/>
        </w:rPr>
      </w:pPr>
      <w:r>
        <w:rPr>
          <w:sz w:val="28"/>
        </w:rPr>
        <w:t xml:space="preserve">В данной работе необходимо разработать простой нейроэмулятор многослойного персептрона и применить его для решения прикладной задачи классификации. </w:t>
      </w:r>
    </w:p>
    <w:p>
      <w:pPr>
        <w:pStyle w:val="Normal"/>
        <w:ind w:firstLine="218" w:left="142"/>
        <w:jc w:val="both"/>
        <w:rPr>
          <w:b/>
          <w:sz w:val="28"/>
        </w:rPr>
      </w:pPr>
      <w:r>
        <w:rPr>
          <w:b/>
          <w:sz w:val="28"/>
        </w:rPr>
        <w:t>Задачи практической работы:</w:t>
      </w:r>
    </w:p>
    <w:p>
      <w:pPr>
        <w:pStyle w:val="ListParagraph"/>
        <w:numPr>
          <w:ilvl w:val="0"/>
          <w:numId w:val="1"/>
        </w:numPr>
        <w:jc w:val="both"/>
        <w:rPr>
          <w:sz w:val="28"/>
        </w:rPr>
      </w:pPr>
      <w:r>
        <w:rPr>
          <w:sz w:val="28"/>
        </w:rPr>
        <w:t>Выбрать прикладную задачу либо из приложенного списка, либо предложить свою прикладную задачу.</w:t>
      </w:r>
    </w:p>
    <w:p>
      <w:pPr>
        <w:pStyle w:val="ListParagraph"/>
        <w:jc w:val="both"/>
        <w:rPr>
          <w:sz w:val="28"/>
        </w:rPr>
      </w:pPr>
      <w:r>
        <w:rPr>
          <w:sz w:val="28"/>
        </w:rPr>
      </w:r>
    </w:p>
    <w:p>
      <w:pPr>
        <w:pStyle w:val="ListParagraph"/>
        <w:numPr>
          <w:ilvl w:val="0"/>
          <w:numId w:val="1"/>
        </w:numPr>
        <w:jc w:val="both"/>
        <w:rPr>
          <w:sz w:val="28"/>
        </w:rPr>
      </w:pPr>
      <w:r>
        <w:rPr>
          <w:sz w:val="28"/>
        </w:rPr>
        <w:t>Проанализировать выбранную прикладную задачу и выделить в ней:</w:t>
      </w:r>
    </w:p>
    <w:p>
      <w:pPr>
        <w:pStyle w:val="ListParagraph"/>
        <w:numPr>
          <w:ilvl w:val="1"/>
          <w:numId w:val="1"/>
        </w:numPr>
        <w:jc w:val="both"/>
        <w:rPr>
          <w:sz w:val="28"/>
        </w:rPr>
      </w:pPr>
      <w:r>
        <w:rPr>
          <w:sz w:val="28"/>
        </w:rPr>
        <w:t>входные факторы,</w:t>
      </w:r>
    </w:p>
    <w:p>
      <w:pPr>
        <w:pStyle w:val="ListParagraph"/>
        <w:numPr>
          <w:ilvl w:val="1"/>
          <w:numId w:val="1"/>
        </w:numPr>
        <w:jc w:val="both"/>
        <w:rPr>
          <w:sz w:val="28"/>
        </w:rPr>
      </w:pPr>
      <w:r>
        <w:rPr>
          <w:sz w:val="28"/>
        </w:rPr>
        <w:t xml:space="preserve">выходные классы. </w:t>
      </w:r>
    </w:p>
    <w:p>
      <w:pPr>
        <w:pStyle w:val="Normal"/>
        <w:ind w:left="708"/>
        <w:jc w:val="both"/>
        <w:rPr/>
      </w:pPr>
      <w:r>
        <w:rPr/>
        <w:t xml:space="preserve">Минимальное количество входных факторов  - 5, рекомендуемое – 8-12. При этом среди них должны быть как количественные, так и порядковые и номинальные факторы. Минимальное количество выходных классов – 2, рекомендуемое – 3-4. </w:t>
      </w:r>
    </w:p>
    <w:p>
      <w:pPr>
        <w:pStyle w:val="ListParagraph"/>
        <w:numPr>
          <w:ilvl w:val="0"/>
          <w:numId w:val="1"/>
        </w:numPr>
        <w:jc w:val="both"/>
        <w:rPr>
          <w:sz w:val="28"/>
        </w:rPr>
      </w:pPr>
      <w:r>
        <w:rPr>
          <w:sz w:val="28"/>
        </w:rPr>
        <w:t xml:space="preserve">Выбрать формат и правила представления входных признаков и выходных классов на входном и, соответственно, выходном слое персептрона. </w:t>
      </w:r>
    </w:p>
    <w:p>
      <w:pPr>
        <w:pStyle w:val="ListParagraph"/>
        <w:jc w:val="both"/>
        <w:rPr>
          <w:sz w:val="28"/>
        </w:rPr>
      </w:pPr>
      <w:r>
        <w:rPr>
          <w:sz w:val="28"/>
        </w:rPr>
      </w:r>
    </w:p>
    <w:p>
      <w:pPr>
        <w:pStyle w:val="ListParagraph"/>
        <w:numPr>
          <w:ilvl w:val="0"/>
          <w:numId w:val="1"/>
        </w:numPr>
        <w:jc w:val="both"/>
        <w:rPr/>
      </w:pPr>
      <w:r>
        <w:rPr>
          <w:sz w:val="28"/>
        </w:rPr>
        <w:t xml:space="preserve">Составить обучающее множество, включающее в себя множество пар известных входных и соответствующих известных выходных векторов. </w:t>
      </w:r>
    </w:p>
    <w:p>
      <w:pPr>
        <w:pStyle w:val="ListParagraph"/>
        <w:jc w:val="both"/>
        <w:rPr/>
      </w:pPr>
      <w:r>
        <w:rPr/>
        <w:t xml:space="preserve">Минимальное количество примеров в обучающем множестве – 20, рекомендуемое – 25-30. </w:t>
      </w:r>
    </w:p>
    <w:p>
      <w:pPr>
        <w:pStyle w:val="ListParagraph"/>
        <w:jc w:val="both"/>
        <w:rPr/>
      </w:pPr>
      <w:r>
        <w:rPr/>
      </w:r>
    </w:p>
    <w:p>
      <w:pPr>
        <w:pStyle w:val="ListParagraph"/>
        <w:numPr>
          <w:ilvl w:val="0"/>
          <w:numId w:val="1"/>
        </w:numPr>
        <w:jc w:val="both"/>
        <w:rPr>
          <w:sz w:val="28"/>
        </w:rPr>
      </w:pPr>
      <w:r>
        <w:rPr>
          <w:sz w:val="28"/>
        </w:rPr>
        <w:t>Разработать программную реализацию многослойного персептрона, выполняющую следующий минимальный функционал:</w:t>
      </w:r>
    </w:p>
    <w:p>
      <w:pPr>
        <w:pStyle w:val="ListParagraph"/>
        <w:numPr>
          <w:ilvl w:val="1"/>
          <w:numId w:val="1"/>
        </w:numPr>
        <w:jc w:val="both"/>
        <w:rPr>
          <w:sz w:val="28"/>
        </w:rPr>
      </w:pPr>
      <w:r>
        <w:rPr>
          <w:sz w:val="28"/>
        </w:rPr>
        <w:t>установка входного вектора на входной слой нейронной сети,</w:t>
      </w:r>
    </w:p>
    <w:p>
      <w:pPr>
        <w:pStyle w:val="ListParagraph"/>
        <w:numPr>
          <w:ilvl w:val="1"/>
          <w:numId w:val="1"/>
        </w:numPr>
        <w:jc w:val="both"/>
        <w:rPr>
          <w:sz w:val="28"/>
        </w:rPr>
      </w:pPr>
      <w:r>
        <w:rPr>
          <w:sz w:val="28"/>
        </w:rPr>
        <w:t>работа персептрона, прогон сигналов вперёд,</w:t>
      </w:r>
    </w:p>
    <w:p>
      <w:pPr>
        <w:pStyle w:val="ListParagraph"/>
        <w:numPr>
          <w:ilvl w:val="1"/>
          <w:numId w:val="1"/>
        </w:numPr>
        <w:jc w:val="both"/>
        <w:rPr>
          <w:sz w:val="28"/>
        </w:rPr>
      </w:pPr>
      <w:r>
        <w:rPr>
          <w:sz w:val="28"/>
        </w:rPr>
        <w:t>получение выходного вектора с выходного слоя нейронной сети,</w:t>
      </w:r>
    </w:p>
    <w:p>
      <w:pPr>
        <w:pStyle w:val="ListParagraph"/>
        <w:numPr>
          <w:ilvl w:val="1"/>
          <w:numId w:val="1"/>
        </w:numPr>
        <w:jc w:val="both"/>
        <w:rPr>
          <w:sz w:val="28"/>
        </w:rPr>
      </w:pPr>
      <w:r>
        <w:rPr>
          <w:sz w:val="28"/>
        </w:rPr>
        <w:t xml:space="preserve">обучение персептрона на обучающем множестве градиентным методом обучения. </w:t>
      </w:r>
    </w:p>
    <w:p>
      <w:pPr>
        <w:pStyle w:val="Normal"/>
        <w:ind w:left="1080"/>
        <w:jc w:val="both"/>
        <w:rPr>
          <w:sz w:val="28"/>
        </w:rPr>
      </w:pPr>
      <w:r>
        <w:rPr>
          <w:sz w:val="28"/>
        </w:rPr>
        <w:t>Дополнительно программная реализация может выполнять следующий функционал:</w:t>
      </w:r>
    </w:p>
    <w:p>
      <w:pPr>
        <w:pStyle w:val="ListParagraph"/>
        <w:numPr>
          <w:ilvl w:val="1"/>
          <w:numId w:val="1"/>
        </w:numPr>
        <w:jc w:val="both"/>
        <w:rPr>
          <w:sz w:val="28"/>
        </w:rPr>
      </w:pPr>
      <w:r>
        <w:rPr>
          <w:sz w:val="28"/>
        </w:rPr>
        <w:t>предоставление удобного графического интерфейса пользователя,</w:t>
      </w:r>
    </w:p>
    <w:p>
      <w:pPr>
        <w:pStyle w:val="ListParagraph"/>
        <w:numPr>
          <w:ilvl w:val="1"/>
          <w:numId w:val="1"/>
        </w:numPr>
        <w:jc w:val="both"/>
        <w:rPr>
          <w:sz w:val="28"/>
        </w:rPr>
      </w:pPr>
      <w:r>
        <w:rPr>
          <w:sz w:val="28"/>
        </w:rPr>
        <w:t xml:space="preserve">возможность выбора типа активационной функции, количества эпох обучения, порога, чувствительности, инерционности, а также способа коррекции весов… </w:t>
      </w:r>
    </w:p>
    <w:p>
      <w:pPr>
        <w:pStyle w:val="ListParagraph"/>
        <w:numPr>
          <w:ilvl w:val="1"/>
          <w:numId w:val="1"/>
        </w:numPr>
        <w:jc w:val="both"/>
        <w:rPr>
          <w:sz w:val="28"/>
        </w:rPr>
      </w:pPr>
      <w:r>
        <w:rPr>
          <w:sz w:val="28"/>
        </w:rPr>
        <w:t>возможность динамического изменения количества слоёв и нейронов на каждом слое,</w:t>
      </w:r>
    </w:p>
    <w:p>
      <w:pPr>
        <w:pStyle w:val="ListParagraph"/>
        <w:numPr>
          <w:ilvl w:val="1"/>
          <w:numId w:val="1"/>
        </w:numPr>
        <w:jc w:val="both"/>
        <w:rPr>
          <w:sz w:val="28"/>
        </w:rPr>
      </w:pPr>
      <w:r>
        <w:rPr>
          <w:sz w:val="28"/>
        </w:rPr>
        <w:t>визуализация процесса функционирования и обучения нейронной сети,</w:t>
      </w:r>
    </w:p>
    <w:p>
      <w:pPr>
        <w:pStyle w:val="ListParagraph"/>
        <w:numPr>
          <w:ilvl w:val="1"/>
          <w:numId w:val="1"/>
        </w:numPr>
        <w:jc w:val="both"/>
        <w:rPr>
          <w:sz w:val="28"/>
        </w:rPr>
      </w:pPr>
      <w:r>
        <w:rPr>
          <w:sz w:val="28"/>
        </w:rPr>
        <w:t xml:space="preserve">сериализация и десериализация персептрона и обучающего множества в файл. </w:t>
      </w:r>
    </w:p>
    <w:p>
      <w:pPr>
        <w:pStyle w:val="Normal"/>
        <w:ind w:left="360"/>
        <w:jc w:val="both"/>
        <w:rPr>
          <w:sz w:val="28"/>
        </w:rPr>
      </w:pPr>
      <w:r>
        <w:rPr>
          <w:sz w:val="28"/>
        </w:rPr>
        <w:t>Требования к используемым технологиям разработки и языку программирования не предъявляются.</w:t>
      </w:r>
    </w:p>
    <w:p>
      <w:pPr>
        <w:pStyle w:val="ListParagraph"/>
        <w:numPr>
          <w:ilvl w:val="0"/>
          <w:numId w:val="1"/>
        </w:numPr>
        <w:jc w:val="both"/>
        <w:rPr>
          <w:sz w:val="28"/>
        </w:rPr>
      </w:pPr>
      <w:r>
        <w:rPr>
          <w:sz w:val="28"/>
        </w:rPr>
        <w:t xml:space="preserve">Экспериментально подобрать структурную конфигурацию персептрона и параметров обучения, обеспечивающих наиболее успешное обучение. </w:t>
      </w:r>
    </w:p>
    <w:p>
      <w:pPr>
        <w:pStyle w:val="ListParagraph"/>
        <w:jc w:val="both"/>
        <w:rPr>
          <w:sz w:val="28"/>
        </w:rPr>
      </w:pPr>
      <w:r>
        <w:rPr>
          <w:sz w:val="28"/>
        </w:rPr>
      </w:r>
    </w:p>
    <w:p>
      <w:pPr>
        <w:pStyle w:val="ListParagraph"/>
        <w:numPr>
          <w:ilvl w:val="0"/>
          <w:numId w:val="1"/>
        </w:numPr>
        <w:jc w:val="both"/>
        <w:rPr>
          <w:sz w:val="28"/>
        </w:rPr>
      </w:pPr>
      <w:r>
        <w:rPr>
          <w:sz w:val="28"/>
        </w:rPr>
        <w:t>Продемонстрировать успешность проведённого обучения, подав на вход системы примеры из обучающего множества, а также примеры, которые не участвовали в обучении. При этом должна быть очевидной адекватность полученной математической модели. Проследить за суммарной ошибкой модели до обучения и после обучения как на обучающей, так и на контрольной выборке.</w:t>
      </w:r>
    </w:p>
    <w:p>
      <w:pPr>
        <w:pStyle w:val="ListParagraph"/>
        <w:rPr>
          <w:sz w:val="28"/>
        </w:rPr>
      </w:pPr>
      <w:r>
        <w:rPr>
          <w:sz w:val="28"/>
        </w:rPr>
      </w:r>
    </w:p>
    <w:p>
      <w:pPr>
        <w:pStyle w:val="ListParagraph"/>
        <w:jc w:val="both"/>
        <w:rPr>
          <w:sz w:val="28"/>
        </w:rPr>
      </w:pPr>
      <w:r>
        <w:rPr>
          <w:sz w:val="28"/>
        </w:rPr>
      </w:r>
    </w:p>
    <w:p>
      <w:pPr>
        <w:pStyle w:val="ListParagraph"/>
        <w:numPr>
          <w:ilvl w:val="0"/>
          <w:numId w:val="1"/>
        </w:numPr>
        <w:jc w:val="both"/>
        <w:rPr>
          <w:sz w:val="28"/>
        </w:rPr>
      </w:pPr>
      <w:r>
        <w:rPr>
          <w:sz w:val="28"/>
        </w:rPr>
        <w:t>Подготовить отчёт по проделанной работе.</w:t>
      </w:r>
    </w:p>
    <w:p>
      <w:pPr>
        <w:pStyle w:val="ListParagraph"/>
        <w:jc w:val="both"/>
        <w:rPr>
          <w:sz w:val="28"/>
        </w:rPr>
      </w:pPr>
      <w:r>
        <w:rPr>
          <w:sz w:val="28"/>
        </w:rPr>
      </w:r>
    </w:p>
    <w:p>
      <w:pPr>
        <w:pStyle w:val="Normal"/>
        <w:keepNext w:val="true"/>
        <w:jc w:val="both"/>
        <w:rPr>
          <w:b/>
          <w:sz w:val="28"/>
        </w:rPr>
      </w:pPr>
      <w:r>
        <w:rPr>
          <w:b/>
          <w:sz w:val="28"/>
        </w:rPr>
        <w:t>Отчёт должен включать:</w:t>
      </w:r>
    </w:p>
    <w:p>
      <w:pPr>
        <w:pStyle w:val="ListParagraph"/>
        <w:numPr>
          <w:ilvl w:val="0"/>
          <w:numId w:val="2"/>
        </w:numPr>
        <w:jc w:val="both"/>
        <w:rPr>
          <w:sz w:val="28"/>
        </w:rPr>
      </w:pPr>
      <w:r>
        <w:rPr>
          <w:sz w:val="28"/>
        </w:rPr>
        <w:t xml:space="preserve">Титульный лист, название практической работы. </w:t>
      </w:r>
    </w:p>
    <w:p>
      <w:pPr>
        <w:pStyle w:val="ListParagraph"/>
        <w:numPr>
          <w:ilvl w:val="0"/>
          <w:numId w:val="2"/>
        </w:numPr>
        <w:jc w:val="both"/>
        <w:rPr>
          <w:sz w:val="28"/>
        </w:rPr>
      </w:pPr>
      <w:r>
        <w:rPr>
          <w:sz w:val="28"/>
        </w:rPr>
        <w:t>Цель работы.</w:t>
      </w:r>
    </w:p>
    <w:p>
      <w:pPr>
        <w:pStyle w:val="ListParagraph"/>
        <w:numPr>
          <w:ilvl w:val="0"/>
          <w:numId w:val="2"/>
        </w:numPr>
        <w:jc w:val="both"/>
        <w:rPr>
          <w:sz w:val="28"/>
        </w:rPr>
      </w:pPr>
      <w:r>
        <w:rPr>
          <w:sz w:val="28"/>
        </w:rPr>
        <w:t>Информация о выбранной прикладной задаче и предметной области.</w:t>
      </w:r>
    </w:p>
    <w:p>
      <w:pPr>
        <w:pStyle w:val="ListParagraph"/>
        <w:numPr>
          <w:ilvl w:val="0"/>
          <w:numId w:val="2"/>
        </w:numPr>
        <w:jc w:val="both"/>
        <w:rPr>
          <w:sz w:val="28"/>
        </w:rPr>
      </w:pPr>
      <w:r>
        <w:rPr>
          <w:sz w:val="28"/>
        </w:rPr>
        <w:t>Описание входных факторов и выходных классов, а также форматов и правил их представления на входном и выходном слое персептрона.</w:t>
      </w:r>
    </w:p>
    <w:p>
      <w:pPr>
        <w:pStyle w:val="ListParagraph"/>
        <w:numPr>
          <w:ilvl w:val="0"/>
          <w:numId w:val="2"/>
        </w:numPr>
        <w:jc w:val="both"/>
        <w:rPr>
          <w:sz w:val="28"/>
        </w:rPr>
      </w:pPr>
      <w:r>
        <w:rPr>
          <w:sz w:val="28"/>
        </w:rPr>
        <w:t>Составленное обучающее множество.</w:t>
      </w:r>
    </w:p>
    <w:p>
      <w:pPr>
        <w:pStyle w:val="ListParagraph"/>
        <w:numPr>
          <w:ilvl w:val="0"/>
          <w:numId w:val="2"/>
        </w:numPr>
        <w:jc w:val="both"/>
        <w:rPr>
          <w:sz w:val="28"/>
        </w:rPr>
      </w:pPr>
      <w:r>
        <w:rPr>
          <w:sz w:val="28"/>
        </w:rPr>
        <w:t>Описание программной реализации персептрона, включающее</w:t>
      </w:r>
    </w:p>
    <w:p>
      <w:pPr>
        <w:pStyle w:val="ListParagraph"/>
        <w:numPr>
          <w:ilvl w:val="2"/>
          <w:numId w:val="2"/>
        </w:numPr>
        <w:jc w:val="both"/>
        <w:rPr>
          <w:sz w:val="28"/>
        </w:rPr>
      </w:pPr>
      <w:r>
        <w:rPr>
          <w:sz w:val="28"/>
        </w:rPr>
        <w:t>параметры нейросетевой модели</w:t>
      </w:r>
    </w:p>
    <w:p>
      <w:pPr>
        <w:pStyle w:val="ListParagraph"/>
        <w:numPr>
          <w:ilvl w:val="2"/>
          <w:numId w:val="2"/>
        </w:numPr>
        <w:jc w:val="both"/>
        <w:rPr>
          <w:sz w:val="28"/>
        </w:rPr>
      </w:pPr>
      <w:r>
        <w:rPr>
          <w:sz w:val="28"/>
        </w:rPr>
        <w:t>используемый алгоритм обучения</w:t>
      </w:r>
    </w:p>
    <w:p>
      <w:pPr>
        <w:pStyle w:val="ListParagraph"/>
        <w:numPr>
          <w:ilvl w:val="2"/>
          <w:numId w:val="2"/>
        </w:numPr>
        <w:jc w:val="both"/>
        <w:rPr>
          <w:sz w:val="28"/>
        </w:rPr>
      </w:pPr>
      <w:r>
        <w:rPr>
          <w:sz w:val="28"/>
        </w:rPr>
        <w:t>внешний вид экранных форм приложения.</w:t>
      </w:r>
    </w:p>
    <w:p>
      <w:pPr>
        <w:pStyle w:val="ListParagraph"/>
        <w:numPr>
          <w:ilvl w:val="0"/>
          <w:numId w:val="2"/>
        </w:numPr>
        <w:jc w:val="both"/>
        <w:rPr>
          <w:sz w:val="28"/>
        </w:rPr>
      </w:pPr>
      <w:r>
        <w:rPr>
          <w:sz w:val="28"/>
        </w:rPr>
        <w:t>Описание процесса тестирования разработанной системы.</w:t>
      </w:r>
    </w:p>
    <w:p>
      <w:pPr>
        <w:pStyle w:val="ListParagraph"/>
        <w:numPr>
          <w:ilvl w:val="0"/>
          <w:numId w:val="2"/>
        </w:numPr>
        <w:jc w:val="both"/>
        <w:rPr>
          <w:sz w:val="28"/>
        </w:rPr>
      </w:pPr>
      <w:r>
        <w:rPr>
          <w:sz w:val="28"/>
        </w:rPr>
        <w:t>Вывод.</w:t>
      </w:r>
    </w:p>
    <w:p>
      <w:pPr>
        <w:pStyle w:val="Normal"/>
        <w:keepNext w:val="true"/>
        <w:jc w:val="both"/>
        <w:rPr>
          <w:b/>
          <w:sz w:val="28"/>
        </w:rPr>
      </w:pPr>
      <w:r>
        <w:rPr>
          <w:b/>
          <w:sz w:val="28"/>
        </w:rPr>
        <w:t>Вопросы к отчёту:</w:t>
      </w:r>
    </w:p>
    <w:p>
      <w:pPr>
        <w:pStyle w:val="ListParagraph"/>
        <w:numPr>
          <w:ilvl w:val="0"/>
          <w:numId w:val="3"/>
        </w:numPr>
        <w:ind w:hanging="566" w:left="1418"/>
        <w:jc w:val="both"/>
        <w:rPr>
          <w:sz w:val="28"/>
        </w:rPr>
      </w:pPr>
      <w:r>
        <w:rPr>
          <w:sz w:val="28"/>
        </w:rPr>
        <w:t>Задачи, решаемые нейронными сетями.</w:t>
      </w:r>
    </w:p>
    <w:p>
      <w:pPr>
        <w:pStyle w:val="ListParagraph"/>
        <w:numPr>
          <w:ilvl w:val="0"/>
          <w:numId w:val="3"/>
        </w:numPr>
        <w:ind w:hanging="566" w:left="1418"/>
        <w:jc w:val="both"/>
        <w:rPr>
          <w:sz w:val="28"/>
        </w:rPr>
      </w:pPr>
      <w:r>
        <w:rPr>
          <w:sz w:val="28"/>
        </w:rPr>
        <w:t xml:space="preserve"> </w:t>
      </w:r>
      <w:r>
        <w:rPr>
          <w:sz w:val="28"/>
        </w:rPr>
        <w:t>Отличия нейросевого подхода к решению технических задач от классического подхода.</w:t>
      </w:r>
    </w:p>
    <w:p>
      <w:pPr>
        <w:pStyle w:val="ListParagraph"/>
        <w:numPr>
          <w:ilvl w:val="0"/>
          <w:numId w:val="3"/>
        </w:numPr>
        <w:ind w:hanging="566" w:left="1418"/>
        <w:jc w:val="both"/>
        <w:rPr>
          <w:sz w:val="28"/>
        </w:rPr>
      </w:pPr>
      <w:r>
        <w:rPr>
          <w:sz w:val="28"/>
        </w:rPr>
        <w:t>Плюсы и минусы нейрокомпьютинга.</w:t>
      </w:r>
    </w:p>
    <w:p>
      <w:pPr>
        <w:pStyle w:val="ListParagraph"/>
        <w:numPr>
          <w:ilvl w:val="0"/>
          <w:numId w:val="3"/>
        </w:numPr>
        <w:ind w:hanging="566" w:left="1418"/>
        <w:jc w:val="both"/>
        <w:rPr>
          <w:sz w:val="28"/>
        </w:rPr>
      </w:pPr>
      <w:r>
        <w:rPr>
          <w:sz w:val="28"/>
        </w:rPr>
        <w:t>Сложности создания обучающихся технических систем.</w:t>
      </w:r>
    </w:p>
    <w:p>
      <w:pPr>
        <w:pStyle w:val="ListParagraph"/>
        <w:numPr>
          <w:ilvl w:val="0"/>
          <w:numId w:val="3"/>
        </w:numPr>
        <w:ind w:hanging="566" w:left="1418"/>
        <w:jc w:val="both"/>
        <w:rPr>
          <w:sz w:val="28"/>
        </w:rPr>
      </w:pPr>
      <w:r>
        <w:rPr>
          <w:sz w:val="28"/>
        </w:rPr>
        <w:t>Концепция обучающихся технических систем. Виды обучения.</w:t>
      </w:r>
    </w:p>
    <w:p>
      <w:pPr>
        <w:pStyle w:val="ListParagraph"/>
        <w:numPr>
          <w:ilvl w:val="0"/>
          <w:numId w:val="3"/>
        </w:numPr>
        <w:ind w:hanging="566" w:left="1418"/>
        <w:jc w:val="both"/>
        <w:rPr>
          <w:sz w:val="28"/>
        </w:rPr>
      </w:pPr>
      <w:r>
        <w:rPr>
          <w:sz w:val="28"/>
        </w:rPr>
        <w:t>Модель формального нейрона.</w:t>
      </w:r>
    </w:p>
    <w:p>
      <w:pPr>
        <w:pStyle w:val="ListParagraph"/>
        <w:numPr>
          <w:ilvl w:val="0"/>
          <w:numId w:val="3"/>
        </w:numPr>
        <w:ind w:hanging="566" w:left="1418"/>
        <w:jc w:val="both"/>
        <w:rPr>
          <w:sz w:val="28"/>
        </w:rPr>
      </w:pPr>
      <w:r>
        <w:rPr>
          <w:sz w:val="28"/>
        </w:rPr>
        <w:t>Активационные функции: виды и предназначение.</w:t>
      </w:r>
    </w:p>
    <w:p>
      <w:pPr>
        <w:pStyle w:val="ListParagraph"/>
        <w:numPr>
          <w:ilvl w:val="0"/>
          <w:numId w:val="3"/>
        </w:numPr>
        <w:ind w:hanging="566" w:left="1418"/>
        <w:jc w:val="both"/>
        <w:rPr>
          <w:sz w:val="28"/>
        </w:rPr>
      </w:pPr>
      <w:r>
        <w:rPr>
          <w:sz w:val="28"/>
        </w:rPr>
        <w:t>Математическая постановка задачи классификации.</w:t>
      </w:r>
    </w:p>
    <w:p>
      <w:pPr>
        <w:pStyle w:val="ListParagraph"/>
        <w:numPr>
          <w:ilvl w:val="0"/>
          <w:numId w:val="3"/>
        </w:numPr>
        <w:ind w:hanging="566" w:left="1418"/>
        <w:jc w:val="both"/>
        <w:rPr>
          <w:sz w:val="28"/>
        </w:rPr>
      </w:pPr>
      <w:r>
        <w:rPr>
          <w:sz w:val="28"/>
        </w:rPr>
        <w:t>Архитектура, функционирование и обучение многослойного персептрона.</w:t>
      </w:r>
    </w:p>
    <w:p>
      <w:pPr>
        <w:pStyle w:val="ListParagraph"/>
        <w:numPr>
          <w:ilvl w:val="0"/>
          <w:numId w:val="3"/>
        </w:numPr>
        <w:ind w:hanging="566" w:left="1418"/>
        <w:jc w:val="both"/>
        <w:rPr>
          <w:sz w:val="28"/>
        </w:rPr>
      </w:pPr>
      <w:r>
        <w:rPr>
          <w:sz w:val="28"/>
        </w:rPr>
        <w:t>Алгоритм обучения персептрона обратным распространением ошибки.</w:t>
      </w:r>
    </w:p>
    <w:p>
      <w:pPr>
        <w:pStyle w:val="ListParagraph"/>
        <w:numPr>
          <w:ilvl w:val="0"/>
          <w:numId w:val="3"/>
        </w:numPr>
        <w:ind w:hanging="566" w:left="1418"/>
        <w:jc w:val="both"/>
        <w:rPr>
          <w:sz w:val="28"/>
        </w:rPr>
      </w:pPr>
      <w:r>
        <w:rPr>
          <w:sz w:val="28"/>
        </w:rPr>
        <w:t>Проблемы обучения персептрона и способы их решения.</w:t>
      </w:r>
    </w:p>
    <w:p>
      <w:pPr>
        <w:pStyle w:val="Normal"/>
        <w:rPr/>
      </w:pPr>
      <w:r>
        <w:rPr/>
      </w:r>
    </w:p>
    <w:p>
      <w:pPr>
        <w:pStyle w:val="Normal"/>
        <w:keepNext w:val="true"/>
        <w:jc w:val="both"/>
        <w:rPr>
          <w:b/>
          <w:sz w:val="28"/>
        </w:rPr>
      </w:pPr>
      <w:r>
        <w:rPr>
          <w:b/>
          <w:sz w:val="28"/>
        </w:rPr>
        <w:t>Варианты прикладных задач и предметных областей:</w:t>
      </w:r>
    </w:p>
    <w:p>
      <w:pPr>
        <w:pStyle w:val="ListParagraph"/>
        <w:numPr>
          <w:ilvl w:val="0"/>
          <w:numId w:val="4"/>
        </w:numPr>
        <w:ind w:hanging="567" w:left="1418"/>
        <w:jc w:val="both"/>
        <w:rPr>
          <w:sz w:val="28"/>
        </w:rPr>
      </w:pPr>
      <w:r>
        <w:rPr>
          <w:sz w:val="28"/>
        </w:rPr>
        <w:t>Распознавание зрительных образов (букв, цифр, пр..).</w:t>
      </w:r>
    </w:p>
    <w:p>
      <w:pPr>
        <w:pStyle w:val="ListParagraph"/>
        <w:numPr>
          <w:ilvl w:val="0"/>
          <w:numId w:val="4"/>
        </w:numPr>
        <w:ind w:hanging="567" w:left="1418"/>
        <w:jc w:val="both"/>
        <w:rPr>
          <w:sz w:val="28"/>
        </w:rPr>
      </w:pPr>
      <w:r>
        <w:rPr>
          <w:sz w:val="28"/>
        </w:rPr>
        <w:t>Классификация животных (например, млекопитающие/земноводные/птицы/пресмыкающиеся).</w:t>
      </w:r>
    </w:p>
    <w:p>
      <w:pPr>
        <w:pStyle w:val="ListParagraph"/>
        <w:numPr>
          <w:ilvl w:val="0"/>
          <w:numId w:val="4"/>
        </w:numPr>
        <w:ind w:hanging="567" w:left="1418"/>
        <w:jc w:val="both"/>
        <w:rPr>
          <w:sz w:val="28"/>
        </w:rPr>
      </w:pPr>
      <w:r>
        <w:rPr>
          <w:sz w:val="28"/>
        </w:rPr>
        <w:t>Классификация транспортных средств (например, легковые/грузовые/специальные, или личные/служебные).</w:t>
      </w:r>
    </w:p>
    <w:p>
      <w:pPr>
        <w:pStyle w:val="ListParagraph"/>
        <w:numPr>
          <w:ilvl w:val="0"/>
          <w:numId w:val="4"/>
        </w:numPr>
        <w:ind w:hanging="567" w:left="1418"/>
        <w:jc w:val="both"/>
        <w:rPr>
          <w:sz w:val="28"/>
        </w:rPr>
      </w:pPr>
      <w:r>
        <w:rPr>
          <w:sz w:val="28"/>
        </w:rPr>
        <w:t>Классификация компьютеров (например, ноутбук/стационарный компьютер/смартфон..).</w:t>
      </w:r>
    </w:p>
    <w:p>
      <w:pPr>
        <w:pStyle w:val="ListParagraph"/>
        <w:numPr>
          <w:ilvl w:val="0"/>
          <w:numId w:val="4"/>
        </w:numPr>
        <w:ind w:hanging="567" w:left="1418"/>
        <w:jc w:val="both"/>
        <w:rPr>
          <w:sz w:val="28"/>
        </w:rPr>
      </w:pPr>
      <w:r>
        <w:rPr>
          <w:sz w:val="28"/>
        </w:rPr>
        <w:t>Прогноз поведения клиентов (например, прогноз совершения или несовершения покупки).</w:t>
      </w:r>
    </w:p>
    <w:p>
      <w:pPr>
        <w:pStyle w:val="ListParagraph"/>
        <w:numPr>
          <w:ilvl w:val="0"/>
          <w:numId w:val="4"/>
        </w:numPr>
        <w:ind w:hanging="567" w:left="1418"/>
        <w:jc w:val="both"/>
        <w:rPr>
          <w:sz w:val="28"/>
        </w:rPr>
      </w:pPr>
      <w:r>
        <w:rPr>
          <w:sz w:val="28"/>
        </w:rPr>
        <w:t>Классификация самолётов (военный/гражданский или штурмовик/истребитель/бомбардировщик/разведчик).</w:t>
      </w:r>
    </w:p>
    <w:p>
      <w:pPr>
        <w:pStyle w:val="ListParagraph"/>
        <w:numPr>
          <w:ilvl w:val="0"/>
          <w:numId w:val="4"/>
        </w:numPr>
        <w:ind w:hanging="567" w:left="1418"/>
        <w:jc w:val="both"/>
        <w:rPr>
          <w:sz w:val="28"/>
        </w:rPr>
      </w:pPr>
      <w:r>
        <w:rPr>
          <w:sz w:val="28"/>
        </w:rPr>
        <w:t>Прогноз успеваемости студентов (сдаст сессию сразу/сдаст с пересдачами/не сдаст).</w:t>
      </w:r>
    </w:p>
    <w:p>
      <w:pPr>
        <w:pStyle w:val="ListParagraph"/>
        <w:numPr>
          <w:ilvl w:val="0"/>
          <w:numId w:val="4"/>
        </w:numPr>
        <w:ind w:hanging="567" w:left="1418"/>
        <w:jc w:val="both"/>
        <w:rPr>
          <w:sz w:val="28"/>
        </w:rPr>
      </w:pPr>
      <w:r>
        <w:rPr>
          <w:sz w:val="28"/>
        </w:rPr>
        <w:t>Прогноз развития неисправностей у технического объекта (станка, вычислительного комплекса, автомобиля….).</w:t>
      </w:r>
    </w:p>
    <w:p>
      <w:pPr>
        <w:pStyle w:val="ListParagraph"/>
        <w:numPr>
          <w:ilvl w:val="0"/>
          <w:numId w:val="4"/>
        </w:numPr>
        <w:spacing w:before="0" w:after="200"/>
        <w:ind w:hanging="567" w:left="1418"/>
        <w:contextualSpacing/>
        <w:jc w:val="both"/>
        <w:rPr>
          <w:sz w:val="28"/>
        </w:rPr>
      </w:pPr>
      <w:r>
        <w:rPr>
          <w:sz w:val="28"/>
        </w:rPr>
        <w:t xml:space="preserve">Любая своя прикладная задача. </w:t>
      </w:r>
    </w:p>
    <w:sectPr>
      <w:footerReference w:type="default" r:id="rId3"/>
      <w:type w:val="nextPage"/>
      <w:pgSz w:w="11906" w:h="16838"/>
      <w:pgMar w:left="709" w:right="707" w:gutter="0" w:header="0" w:top="1134" w:footer="708"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Cambria">
    <w:charset w:val="cc"/>
    <w:family w:val="roman"/>
    <w:pitch w:val="variable"/>
  </w:font>
  <w:font w:name="Arial">
    <w:charset w:val="cc"/>
    <w:family w:val="roman"/>
    <w:pitch w:val="variable"/>
  </w:font>
  <w:font w:name="Liberation Sans">
    <w:altName w:val="Arial"/>
    <w:charset w:val="cc"/>
    <w:family w:val="swiss"/>
    <w:pitch w:val="variable"/>
  </w:font>
  <w:font w:name="Times New Roman">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71633928"/>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212"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1212"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1080"/>
        </w:tabs>
        <w:ind w:left="1080" w:hanging="36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fals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aa24b1"/>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semiHidden/>
    <w:unhideWhenUsed/>
    <w:qFormat/>
    <w:rsid w:val="00697759"/>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aa24b1"/>
    <w:rPr>
      <w:rFonts w:ascii="Cambria" w:hAnsi="Cambria" w:eastAsia="" w:cs="" w:asciiTheme="majorHAnsi" w:cstheme="majorBidi" w:eastAsiaTheme="majorEastAsia" w:hAnsiTheme="majorHAnsi"/>
      <w:b/>
      <w:bCs/>
      <w:color w:themeColor="accent1" w:themeShade="bf" w:val="365F91"/>
      <w:sz w:val="28"/>
      <w:szCs w:val="28"/>
    </w:rPr>
  </w:style>
  <w:style w:type="character" w:styleId="Style12" w:customStyle="1">
    <w:name w:val="Верхний колонтитул Знак"/>
    <w:basedOn w:val="DefaultParagraphFont"/>
    <w:uiPriority w:val="99"/>
    <w:qFormat/>
    <w:rsid w:val="00396cf5"/>
    <w:rPr/>
  </w:style>
  <w:style w:type="character" w:styleId="Style13" w:customStyle="1">
    <w:name w:val="Нижний колонтитул Знак"/>
    <w:basedOn w:val="DefaultParagraphFont"/>
    <w:uiPriority w:val="99"/>
    <w:qFormat/>
    <w:rsid w:val="00396cf5"/>
    <w:rPr/>
  </w:style>
  <w:style w:type="character" w:styleId="Style14" w:customStyle="1">
    <w:name w:val="Основной текст Знак"/>
    <w:basedOn w:val="DefaultParagraphFont"/>
    <w:qFormat/>
    <w:rsid w:val="008f3073"/>
    <w:rPr>
      <w:rFonts w:ascii="Arial" w:hAnsi="Arial" w:eastAsia="Times New Roman" w:cs="Times New Roman"/>
      <w:sz w:val="20"/>
      <w:szCs w:val="20"/>
      <w:lang w:eastAsia="ru-RU"/>
    </w:rPr>
  </w:style>
  <w:style w:type="character" w:styleId="Style15" w:customStyle="1">
    <w:name w:val="Подзаголовок Знак"/>
    <w:basedOn w:val="DefaultParagraphFont"/>
    <w:qFormat/>
    <w:rsid w:val="008f3073"/>
    <w:rPr>
      <w:rFonts w:ascii="Arial" w:hAnsi="Arial" w:eastAsia="Times New Roman" w:cs="Arial"/>
      <w:i/>
      <w:iCs/>
      <w:sz w:val="24"/>
      <w:szCs w:val="24"/>
      <w:lang w:val="en-US" w:eastAsia="ru-RU"/>
    </w:rPr>
  </w:style>
  <w:style w:type="character" w:styleId="2" w:customStyle="1">
    <w:name w:val="Заголовок 2 Знак"/>
    <w:basedOn w:val="DefaultParagraphFont"/>
    <w:uiPriority w:val="9"/>
    <w:semiHidden/>
    <w:qFormat/>
    <w:rsid w:val="00697759"/>
    <w:rPr>
      <w:rFonts w:ascii="Cambria" w:hAnsi="Cambria" w:eastAsia="" w:cs="" w:asciiTheme="majorHAnsi" w:cstheme="majorBidi" w:eastAsiaTheme="majorEastAsia" w:hAnsiTheme="majorHAnsi"/>
      <w:b/>
      <w:bCs/>
      <w:color w:themeColor="accent1" w:val="4F81BD"/>
      <w:sz w:val="26"/>
      <w:szCs w:val="26"/>
    </w:rPr>
  </w:style>
  <w:style w:type="character" w:styleId="Emphasis">
    <w:name w:val="Emphasis"/>
    <w:qFormat/>
    <w:rsid w:val="00697759"/>
    <w:rPr>
      <w:i/>
      <w:iCs/>
    </w:rPr>
  </w:style>
  <w:style w:type="character" w:styleId="Hyperlink">
    <w:name w:val="Hyperlink"/>
    <w:rsid w:val="00697759"/>
    <w:rPr>
      <w:color w:val="0000FF"/>
      <w:u w:val="single"/>
    </w:rPr>
  </w:style>
  <w:style w:type="paragraph" w:styleId="Style1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14"/>
    <w:rsid w:val="008f3073"/>
    <w:pPr>
      <w:spacing w:lineRule="auto" w:line="240" w:before="60" w:after="0"/>
      <w:ind w:firstLine="709"/>
      <w:jc w:val="both"/>
    </w:pPr>
    <w:rPr>
      <w:rFonts w:ascii="Arial" w:hAnsi="Arial" w:eastAsia="Times New Roman" w:cs="Times New Roman"/>
      <w:sz w:val="20"/>
      <w:szCs w:val="20"/>
      <w:lang w:eastAsia="ru-RU"/>
    </w:rPr>
  </w:style>
  <w:style w:type="paragraph" w:styleId="List">
    <w:name w:val="List"/>
    <w:basedOn w:val="Normal"/>
    <w:rsid w:val="008f3073"/>
    <w:pPr>
      <w:spacing w:lineRule="auto" w:line="240" w:before="0" w:after="0"/>
      <w:ind w:hanging="283" w:left="283"/>
    </w:pPr>
    <w:rPr>
      <w:rFonts w:ascii="Arial" w:hAnsi="Arial" w:eastAsia="Times New Roman" w:cs="Times New Roman"/>
      <w:sz w:val="20"/>
      <w:szCs w:val="20"/>
      <w:lang w:val="en-US" w:eastAsia="ru-RU"/>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rPr>
  </w:style>
  <w:style w:type="paragraph" w:styleId="ListParagraph">
    <w:name w:val="List Paragraph"/>
    <w:basedOn w:val="Normal"/>
    <w:uiPriority w:val="34"/>
    <w:qFormat/>
    <w:rsid w:val="004f4dae"/>
    <w:pPr>
      <w:spacing w:before="0" w:after="200"/>
      <w:ind w:left="720"/>
      <w:contextualSpacing/>
    </w:pPr>
    <w:rPr/>
  </w:style>
  <w:style w:type="paragraph" w:styleId="Style18">
    <w:name w:val="Колонтитул"/>
    <w:basedOn w:val="Normal"/>
    <w:qFormat/>
    <w:pPr/>
    <w:rPr/>
  </w:style>
  <w:style w:type="paragraph" w:styleId="Header">
    <w:name w:val="Header"/>
    <w:basedOn w:val="Normal"/>
    <w:link w:val="Style12"/>
    <w:uiPriority w:val="99"/>
    <w:unhideWhenUsed/>
    <w:rsid w:val="00396cf5"/>
    <w:pPr>
      <w:tabs>
        <w:tab w:val="clear" w:pos="708"/>
        <w:tab w:val="center" w:pos="4677" w:leader="none"/>
        <w:tab w:val="right" w:pos="9355" w:leader="none"/>
      </w:tabs>
      <w:spacing w:lineRule="auto" w:line="240" w:before="0" w:after="0"/>
    </w:pPr>
    <w:rPr/>
  </w:style>
  <w:style w:type="paragraph" w:styleId="Footer">
    <w:name w:val="Footer"/>
    <w:basedOn w:val="Normal"/>
    <w:link w:val="Style13"/>
    <w:uiPriority w:val="99"/>
    <w:unhideWhenUsed/>
    <w:rsid w:val="00396cf5"/>
    <w:pPr>
      <w:tabs>
        <w:tab w:val="clear" w:pos="708"/>
        <w:tab w:val="center" w:pos="4677" w:leader="none"/>
        <w:tab w:val="right" w:pos="9355" w:leader="none"/>
      </w:tabs>
      <w:spacing w:lineRule="auto" w:line="240" w:before="0" w:after="0"/>
    </w:pPr>
    <w:rPr/>
  </w:style>
  <w:style w:type="paragraph" w:styleId="Subtitle">
    <w:name w:val="Subtitle"/>
    <w:basedOn w:val="Normal"/>
    <w:link w:val="Style15"/>
    <w:qFormat/>
    <w:rsid w:val="008f3073"/>
    <w:pPr>
      <w:spacing w:lineRule="auto" w:line="240" w:before="0" w:after="60"/>
      <w:jc w:val="center"/>
    </w:pPr>
    <w:rPr>
      <w:rFonts w:ascii="Arial" w:hAnsi="Arial" w:eastAsia="Times New Roman" w:cs="Arial"/>
      <w:i/>
      <w:iCs/>
      <w:sz w:val="24"/>
      <w:szCs w:val="24"/>
      <w:lang w:val="en-US" w:eastAsia="ru-RU"/>
    </w:rPr>
  </w:style>
  <w:style w:type="paragraph" w:styleId="Normal1" w:customStyle="1">
    <w:name w:val="Normal1"/>
    <w:qFormat/>
    <w:rsid w:val="00697759"/>
    <w:pPr>
      <w:widowControl/>
      <w:bidi w:val="0"/>
      <w:spacing w:lineRule="auto" w:line="240" w:before="0" w:after="0"/>
      <w:jc w:val="left"/>
    </w:pPr>
    <w:rPr>
      <w:rFonts w:ascii="Times New Roman" w:hAnsi="Times New Roman" w:eastAsia="Times New Roman" w:cs="Times New Roman"/>
      <w:color w:val="auto"/>
      <w:kern w:val="0"/>
      <w:sz w:val="20"/>
      <w:szCs w:val="20"/>
      <w:lang w:val="en-AU" w:eastAsia="ru-RU" w:bidi="ar-SA"/>
    </w:rPr>
  </w:style>
  <w:style w:type="paragraph" w:styleId="NormalWeb">
    <w:name w:val="Normal (Web)"/>
    <w:basedOn w:val="Normal"/>
    <w:qFormat/>
    <w:rsid w:val="00697759"/>
    <w:pPr>
      <w:spacing w:lineRule="auto" w:line="240" w:beforeAutospacing="1" w:afterAutospacing="1"/>
    </w:pPr>
    <w:rPr>
      <w:rFonts w:ascii="Times New Roman" w:hAnsi="Times New Roman" w:eastAsia="Times New Roman" w:cs="Times New Roman"/>
      <w:sz w:val="24"/>
      <w:szCs w:val="24"/>
      <w:lang w:eastAsia="ru-RU"/>
    </w:rPr>
  </w:style>
  <w:style w:type="paragraph" w:styleId="Style19">
    <w:name w:val="Содержимое врезки"/>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GostName.XSL" StyleName="GOST - Name Sort"/>
</file>

<file path=customXml/item4.xml><?xml version="1.0" encoding="utf-8"?>
<ct:contentTypeSchema xmlns:ct="http://schemas.microsoft.com/office/2006/metadata/contentType" xmlns:ma="http://schemas.microsoft.com/office/2006/metadata/properties/metaAttributes" ct:_="" ma:_="" ma:contentTypeName="Документ" ma:contentTypeID="0x01010074CB76F280CE8C479945AFE8003080F0" ma:contentTypeVersion="0" ma:contentTypeDescription="Создание документа." ma:contentTypeScope="" ma:versionID="a9786f5285ecab218a8e00be91d719ff">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B82B0B4D-30D9-4156-B8F2-00BAB3C2289E}"/>
</file>

<file path=customXml/itemProps2.xml><?xml version="1.0" encoding="utf-8"?>
<ds:datastoreItem xmlns:ds="http://schemas.openxmlformats.org/officeDocument/2006/customXml" ds:itemID="{FAB091C5-76D9-4541-B962-D9EAF35A5C9D}"/>
</file>

<file path=customXml/itemProps3.xml><?xml version="1.0" encoding="utf-8"?>
<ds:datastoreItem xmlns:ds="http://schemas.openxmlformats.org/officeDocument/2006/customXml" ds:itemID="{A453FA00-1349-4BDB-827C-E1A7272C1C11}"/>
</file>

<file path=customXml/itemProps4.xml><?xml version="1.0" encoding="utf-8"?>
<ds:datastoreItem xmlns:ds="http://schemas.openxmlformats.org/officeDocument/2006/customXml" ds:itemID="{9A0FF111-F7E6-43CD-B8FC-49943D214513}"/>
</file>

<file path=docProps/app.xml><?xml version="1.0" encoding="utf-8"?>
<Properties xmlns="http://schemas.openxmlformats.org/officeDocument/2006/extended-properties" xmlns:vt="http://schemas.openxmlformats.org/officeDocument/2006/docPropsVTypes">
  <Template>Normal</Template>
  <TotalTime>81</TotalTime>
  <Application>LibreOffice/7.6.2.1$Windows_X86_64 LibreOffice_project/56f7684011345957bbf33a7ee678afaf4d2ba333</Application>
  <AppVersion>15.0000</AppVersion>
  <Pages>12</Pages>
  <Words>3219</Words>
  <Characters>22777</Characters>
  <CharactersWithSpaces>26307</CharactersWithSpaces>
  <Paragraphs>222</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2016-03-22T16:46:00Z</dcterms:created>
  <dc:creator>kuzmin</dc:creator>
  <dc:description/>
  <dc:language>ru-RU</dc:language>
  <cp:lastModifiedBy>Алексей Кузьмин</cp:lastModifiedBy>
  <dcterms:modified xsi:type="dcterms:W3CDTF">2020-01-22T21:19:00Z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0x01010074CB76F280CE8C479945AFE8003080F0</vt:lpwstr>
  </property>
</Properties>
</file>