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60"/>
        <w:ind w:hanging="0" w:left="-1418" w:right="-545"/>
        <w:jc w:val="center"/>
        <w:rPr/>
      </w:pPr>
      <w:r>
        <w:rPr/>
        <w:t>Федеральное государственное бюджетное образовательное учреждение</w:t>
      </w:r>
    </w:p>
    <w:p>
      <w:pPr>
        <w:pStyle w:val="Normal"/>
        <w:spacing w:lineRule="auto" w:line="240"/>
        <w:ind w:hanging="0" w:left="-1134"/>
        <w:jc w:val="center"/>
        <w:rPr/>
      </w:pPr>
      <w:r>
        <w:rPr/>
        <w:t>высшего образования</w:t>
      </w:r>
    </w:p>
    <w:p>
      <w:pPr>
        <w:pStyle w:val="Normal"/>
        <w:ind w:hanging="0" w:left="-1134"/>
        <w:jc w:val="center"/>
        <w:rPr/>
      </w:pPr>
      <w:r>
        <w:rPr/>
        <w:t xml:space="preserve"> </w:t>
      </w:r>
      <w:r>
        <w:rPr/>
        <w:t>«Саратовский государственный технический университет имени Гагарина Ю.А.»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Кафедра «Прикладные информационные технологии»</w:t>
      </w:r>
    </w:p>
    <w:p>
      <w:pPr>
        <w:pStyle w:val="Normal"/>
        <w:jc w:val="center"/>
        <w:rPr/>
      </w:pPr>
      <w:r>
        <w:rPr/>
      </w:r>
    </w:p>
    <w:p>
      <w:pPr>
        <w:pStyle w:val="Normal"/>
        <w:ind w:hanging="0"/>
        <w:jc w:val="center"/>
        <w:rPr>
          <w:b/>
          <w:bCs/>
          <w:color w:themeColor="text1" w:val="000000"/>
          <w:sz w:val="36"/>
          <w:szCs w:val="36"/>
        </w:rPr>
      </w:pPr>
      <w:r>
        <w:rPr>
          <w:b/>
          <w:bCs/>
          <w:color w:themeColor="text1" w:val="000000"/>
          <w:sz w:val="36"/>
          <w:szCs w:val="36"/>
        </w:rPr>
        <w:t>КУРСОВ</w:t>
      </w:r>
      <w:r>
        <w:rPr>
          <w:b/>
          <w:bCs/>
          <w:color w:themeColor="text1" w:val="000000"/>
          <w:sz w:val="36"/>
          <w:szCs w:val="36"/>
        </w:rPr>
        <w:t>АЯ</w:t>
      </w:r>
      <w:r>
        <w:rPr>
          <w:b/>
          <w:bCs/>
          <w:color w:themeColor="text1" w:val="000000"/>
          <w:sz w:val="36"/>
          <w:szCs w:val="36"/>
        </w:rPr>
        <w:t xml:space="preserve"> РАБОТ</w:t>
      </w:r>
      <w:r>
        <w:rPr>
          <w:b/>
          <w:bCs/>
          <w:color w:themeColor="text1" w:val="000000"/>
          <w:sz w:val="36"/>
          <w:szCs w:val="36"/>
        </w:rPr>
        <w:t>А</w:t>
      </w:r>
    </w:p>
    <w:p>
      <w:pPr>
        <w:pStyle w:val="Normal"/>
        <w:ind w:hanging="0"/>
        <w:jc w:val="center"/>
        <w:rPr/>
      </w:pPr>
      <w:r>
        <w:rPr/>
        <w:t>по дисциплине</w:t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  <w:t>Б.1.1.19 «Интеллектуальные информационные системы и технологии»</w:t>
      </w:r>
    </w:p>
    <w:p>
      <w:pPr>
        <w:pStyle w:val="Normal"/>
        <w:ind w:hanging="0"/>
        <w:jc w:val="center"/>
        <w:rPr/>
      </w:pPr>
      <w:r>
        <w:rPr/>
        <w:t xml:space="preserve">направления подготовки </w:t>
      </w:r>
    </w:p>
    <w:p>
      <w:pPr>
        <w:pStyle w:val="Normal"/>
        <w:ind w:hanging="0"/>
        <w:jc w:val="center"/>
        <w:rPr>
          <w:i/>
          <w:i/>
          <w:u w:val="single"/>
        </w:rPr>
      </w:pPr>
      <w:r>
        <w:rPr>
          <w:i/>
          <w:u w:val="single"/>
        </w:rPr>
        <w:t>09.03.02 «Информационные системы и технологии»</w:t>
      </w:r>
    </w:p>
    <w:p>
      <w:pPr>
        <w:pStyle w:val="Normal"/>
        <w:ind w:hanging="0"/>
        <w:jc w:val="center"/>
        <w:rPr/>
      </w:pPr>
      <w:r>
        <w:rPr/>
        <w:t>Профиль «</w:t>
      </w:r>
      <w:r>
        <w:rPr>
          <w:i/>
          <w:u w:val="single"/>
        </w:rPr>
        <w:t>Информационные системы и технологии</w:t>
      </w:r>
      <w:r>
        <w:rPr/>
        <w:t>»</w:t>
        <w:br/>
        <w:br/>
      </w:r>
      <w:r>
        <w:rPr>
          <w:b/>
          <w:bCs/>
          <w:sz w:val="36"/>
          <w:szCs w:val="36"/>
        </w:rPr>
        <w:t xml:space="preserve">ТЕМА: </w:t>
      </w:r>
    </w:p>
    <w:p>
      <w:pPr>
        <w:pStyle w:val="Normal"/>
        <w:ind w:hanging="0"/>
        <w:jc w:val="center"/>
        <w:rPr/>
      </w:pPr>
      <w:r>
        <w:rPr>
          <w:b/>
          <w:bCs/>
          <w:sz w:val="36"/>
          <w:szCs w:val="36"/>
        </w:rPr>
        <w:t>Экспертная система подбора произведений русской классической литературы</w:t>
      </w:r>
    </w:p>
    <w:p>
      <w:pPr>
        <w:pStyle w:val="Normal"/>
        <w:ind w:hanging="0"/>
        <w:jc w:val="center"/>
        <w:rPr/>
      </w:pPr>
      <w:r>
        <w:rPr>
          <w:b/>
          <w:bCs/>
          <w:sz w:val="36"/>
          <w:szCs w:val="36"/>
        </w:rPr>
        <w:t>для задачи принятия решения (классификации/выбора)</w:t>
      </w:r>
    </w:p>
    <w:p>
      <w:pPr>
        <w:pStyle w:val="PlainText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</w:r>
    </w:p>
    <w:p>
      <w:pPr>
        <w:pStyle w:val="Normal"/>
        <w:spacing w:lineRule="auto" w:line="276"/>
        <w:ind w:hanging="0"/>
        <w:jc w:val="center"/>
        <w:rPr/>
      </w:pPr>
      <w:r>
        <w:rPr/>
        <w:t>Саратов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480" w:before="0" w:after="0"/>
            <w:jc w:val="center"/>
            <w:rPr>
              <w:rFonts w:ascii="Times New Roman" w:hAnsi="Times New Roman" w:cs="Times New Roman"/>
              <w:b/>
              <w:color w:themeColor="text1" w:val="000000"/>
            </w:rPr>
          </w:pPr>
          <w:r>
            <w:rPr>
              <w:rFonts w:cs="Times New Roman" w:ascii="Times New Roman" w:hAnsi="Times New Roman"/>
              <w:b/>
              <w:color w:themeColor="text1" w:val="000000"/>
            </w:rPr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r>
            <w:fldChar w:fldCharType="begin"/>
          </w:r>
          <w:r>
            <w:rPr>
              <w:webHidden/>
              <w:rStyle w:val="Style15"/>
              <w:bCs/>
              <w:rFonts w:cs="Times New Roman"/>
            </w:rPr>
            <w:instrText xml:space="preserve"> TOC \z \o "1-3" \u \h</w:instrText>
          </w:r>
          <w:r>
            <w:rPr>
              <w:webHidden/>
              <w:rStyle w:val="Style15"/>
              <w:bCs/>
              <w:rFonts w:cs="Times New Roman"/>
            </w:rPr>
            <w:fldChar w:fldCharType="separate"/>
          </w:r>
          <w:hyperlink w:anchor="_Toc212052459">
            <w:r>
              <w:rPr>
                <w:webHidden/>
                <w:rStyle w:val="Style15"/>
                <w:rFonts w:cs="Times New Roman"/>
                <w:bCs/>
              </w:rPr>
              <w:t>Требования к курсовой работе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_Toc212052459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212052460">
            <w:r>
              <w:rPr>
                <w:webHidden/>
                <w:rStyle w:val="Style15"/>
                <w:rFonts w:eastAsia="Times New Roman" w:cs="Times New Roman"/>
                <w:bCs/>
                <w:lang w:eastAsia="ru-RU"/>
              </w:rPr>
              <w:t>Критерии оценки курсовой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_Toc212052460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212052461">
            <w:r>
              <w:rPr>
                <w:webHidden/>
                <w:rStyle w:val="Style15"/>
                <w:rFonts w:cs="Times New Roman"/>
                <w:bCs/>
              </w:rPr>
              <w:t>Краткий план глав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_Toc212052461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212052462">
            <w:r>
              <w:rPr>
                <w:webHidden/>
                <w:rStyle w:val="Style15"/>
                <w:rFonts w:cs="Times New Roman"/>
              </w:rPr>
              <w:t>Перечень учебно-методического обеспечения для обучающихся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_Toc212052462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asciiTheme="minorHAnsi" w:eastAsiaTheme="minorEastAsia" w:hAnsiTheme="minorHAnsi"/>
              <w:sz w:val="22"/>
              <w:lang w:eastAsia="ru-RU"/>
            </w:rPr>
          </w:pPr>
          <w:hyperlink w:anchor="_Toc212052463">
            <w:r>
              <w:rPr>
                <w:webHidden/>
                <w:rStyle w:val="Style15"/>
                <w:rFonts w:cs="Times New Roman"/>
              </w:rPr>
              <w:t>Приложение с титульниками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_Toc212052463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  <w:fldChar w:fldCharType="end"/>
          </w:r>
        </w:p>
      </w:sdtContent>
    </w:sdt>
    <w:p>
      <w:pPr>
        <w:pStyle w:val="Normal"/>
        <w:spacing w:lineRule="auto" w:line="259" w:before="0" w:after="160"/>
        <w:ind w:hanging="0"/>
        <w:jc w:val="left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before="0" w:after="0"/>
        <w:ind w:hanging="0"/>
        <w:jc w:val="center"/>
        <w:rPr>
          <w:rFonts w:ascii="Times New Roman" w:hAnsi="Times New Roman" w:cs="Times New Roman"/>
          <w:b/>
          <w:bCs/>
          <w:color w:themeColor="text1" w:val="000000"/>
        </w:rPr>
      </w:pPr>
      <w:bookmarkStart w:id="0" w:name="_Toc212052459"/>
      <w:r>
        <w:rPr>
          <w:rFonts w:cs="Times New Roman" w:ascii="Times New Roman" w:hAnsi="Times New Roman"/>
          <w:b/>
          <w:bCs/>
          <w:color w:themeColor="text1" w:val="000000"/>
        </w:rPr>
        <w:t>ВВЕДЕНИЕ</w:t>
      </w:r>
      <w:bookmarkEnd w:id="0"/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Экспертная система (ЭС) является разновидностью интеллектуальных информационных систем, предназначенных для решения задач, в которых требуется опора на знания и рассуждения, близкие к рассуждениям человека-эксперта. Ключевым компонентом ЭС является база знаний (БЗ), включающая описание предметной области, факты, правила вывода и структуры данных, позволяющие представлять знания и выполнять логический вывод. Эксперт в контексте ЭС — носитель предметных знаний и практического опыта; он формализует эвристики и критерии принятия решений, которые затем закладываются в БЗ.</w:t>
      </w:r>
    </w:p>
    <w:p>
      <w:pPr>
        <w:pStyle w:val="Normal"/>
        <w:rPr>
          <w:i/>
          <w:i/>
          <w:szCs w:val="28"/>
          <w:u w:val="single"/>
        </w:rPr>
      </w:pPr>
      <w:r>
        <w:rPr/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Актуальность разработки экспертных систем обусловлена ростом объёма информации и усложнением выбора в условиях множественных критериев. В предметной области художественной литературы пользователь сталкивается с трудностью подбора произведения под собственные предпочтения: по объёму и сложности, эмоциональному тону, тематике, типу конфликта и художественным особенностям. При этом рекомендация должна быть объяснимой: пользователю важно понимать, почему предлагается тот или иной вариант. ЭС, основанная на формализованных знаниях (продукциях, фреймах) и дополненная методами машинного обучения для ранжирования, позволяет обеспечить и объяснимость, и практическую полезность.</w:t>
      </w:r>
    </w:p>
    <w:p>
      <w:pPr>
        <w:pStyle w:val="Normal"/>
        <w:rPr>
          <w:i/>
          <w:i/>
          <w:szCs w:val="28"/>
          <w:u w:val="single"/>
        </w:rPr>
      </w:pPr>
      <w:r>
        <w:rPr/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Цель курсовой работы — получение практических навыков создания типовой структуры базы знаний для экспертной системы решения задачи принятия решения (выбора) в конкретной предметной области (подбор произведений русской классической литературы).</w:t>
      </w:r>
    </w:p>
    <w:p>
      <w:pPr>
        <w:pStyle w:val="Normal"/>
        <w:rPr>
          <w:i/>
          <w:i/>
          <w:szCs w:val="28"/>
          <w:u w:val="single"/>
        </w:rPr>
      </w:pPr>
      <w:r>
        <w:rPr/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Для достижения цели поставлены задачи: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определить целевую группу пользователей экспертной системы;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определить входные и выходные данные;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сформулировать назначение экспертной системы;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определить источники знаний для базы знаний (объективные источники и экспертные знания);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разработать графовую модель базы знаний (дерево принятия решений);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разработать фреймовую форму представления базы знаний (табличная форма объектов и атрибутов);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разработать продукционную форму представления знаний (правила «ЕСЛИ… ТО…» и мета-правила в начале БЗ);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выполнить программную реализацию экспертной системы с графическим интерфейсом;</w:t>
      </w:r>
    </w:p>
    <w:p>
      <w:pPr>
        <w:pStyle w:val="Normal"/>
        <w:numPr>
          <w:ilvl w:val="0"/>
          <w:numId w:val="7"/>
        </w:numPr>
        <w:rPr/>
      </w:pPr>
      <w:r>
        <w:rPr>
          <w:szCs w:val="28"/>
        </w:rPr>
        <w:t>продемонстрировать пример работы системы и оформить результаты.</w:t>
      </w:r>
    </w:p>
    <w:p>
      <w:pPr>
        <w:pStyle w:val="Normal"/>
        <w:rPr>
          <w:i/>
          <w:i/>
          <w:szCs w:val="28"/>
          <w:u w:val="single"/>
        </w:rPr>
      </w:pPr>
      <w:r>
        <w:rPr>
          <w:szCs w:val="28"/>
        </w:rPr>
        <w:t>Практическая значимость работы заключается в создании прототипа ЭС, который может быть использован студентами и широким кругом читателей для подбора произведений русской классики по предпочтениям, а также как демонстрационный пример построения БЗ (фреймы + продукционные правила + дерево решений) и реализации механизма вывода.</w:t>
      </w:r>
    </w:p>
    <w:p>
      <w:pPr>
        <w:pStyle w:val="Normal"/>
        <w:spacing w:lineRule="auto" w:line="259" w:before="0" w:after="160"/>
        <w:ind w:hanging="0"/>
        <w:jc w:val="left"/>
        <w:rPr>
          <w:color w:themeColor="text1" w:val="000000"/>
          <w:szCs w:val="28"/>
        </w:rPr>
      </w:pPr>
      <w:r>
        <w:rPr>
          <w:color w:themeColor="text1" w:val="000000"/>
          <w:szCs w:val="28"/>
        </w:rPr>
      </w:r>
      <w:r>
        <w:br w:type="page"/>
      </w:r>
    </w:p>
    <w:p>
      <w:pPr>
        <w:pStyle w:val="Title"/>
        <w:rPr/>
      </w:pPr>
      <w:r>
        <w:rPr/>
        <w:t>ГЛАВА 1. МАТЕРИАЛЫ И МЕТОДЫ</w:t>
      </w:r>
    </w:p>
    <w:p>
      <w:pPr>
        <w:pStyle w:val="12"/>
        <w:ind w:hanging="0"/>
        <w:rPr/>
      </w:pPr>
      <w:r>
        <w:rPr/>
        <w:t>Источники для создания базы знаний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 w:left="-284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 </w:t>
      </w: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База знаний формировалась на основе двух групп источников: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 w:left="-284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numPr>
          <w:ilvl w:val="0"/>
          <w:numId w:val="8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Объективные источники:</w:t>
      </w:r>
    </w:p>
    <w:p>
      <w:pPr>
        <w:pStyle w:val="Normal"/>
        <w:numPr>
          <w:ilvl w:val="1"/>
          <w:numId w:val="8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учебная и научная литература по экспертным системам, представлению знаний и логическому выводу;</w:t>
      </w:r>
    </w:p>
    <w:p>
      <w:pPr>
        <w:pStyle w:val="Normal"/>
        <w:numPr>
          <w:ilvl w:val="1"/>
          <w:numId w:val="8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документация используемых программных средств (Python, scikit-learn, tkinter);</w:t>
      </w:r>
    </w:p>
    <w:p>
      <w:pPr>
        <w:pStyle w:val="Normal"/>
        <w:numPr>
          <w:ilvl w:val="1"/>
          <w:numId w:val="8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 xml:space="preserve">– </w:t>
      </w: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справочно-энциклопедические и литературоведческие источники по русской классической литературе (описания произведений, жанры, направления, эпохи, сюжетно-тематические характеристики, критические заметки).</w:t>
      </w:r>
    </w:p>
    <w:p>
      <w:pPr>
        <w:pStyle w:val="Normal"/>
        <w:numPr>
          <w:ilvl w:val="0"/>
          <w:numId w:val="8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Экспертные знания:</w:t>
      </w:r>
    </w:p>
    <w:p>
      <w:pPr>
        <w:pStyle w:val="Normal"/>
        <w:numPr>
          <w:ilvl w:val="1"/>
          <w:numId w:val="8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эвристики подбора книги по предпочтениям читателя (например, «короткое + низкая сложность + сатирическое настроение»);</w:t>
      </w:r>
    </w:p>
    <w:p>
      <w:pPr>
        <w:pStyle w:val="Normal"/>
        <w:numPr>
          <w:ilvl w:val="1"/>
          <w:numId w:val="8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формализация логики рекомендаций в продукционных правилах;</w:t>
      </w:r>
    </w:p>
    <w:p>
      <w:pPr>
        <w:pStyle w:val="Normal"/>
        <w:numPr>
          <w:ilvl w:val="1"/>
          <w:numId w:val="8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 признаков (параметров) и их доменов, определённых для описания произведений (категориальные и описательные параметры).</w:t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/>
        <w:jc w:val="left"/>
        <w:rPr>
          <w:rFonts w:eastAsia="Times New Roman" w:cs="Times New Roman"/>
          <w:color w:val="0F1115"/>
          <w:szCs w:val="28"/>
          <w:lang w:eastAsia="ru-RU"/>
        </w:rPr>
      </w:pPr>
      <w:r>
        <w:rPr>
          <w:b w:val="false"/>
          <w:bCs w:val="false"/>
        </w:rPr>
      </w:r>
    </w:p>
    <w:p>
      <w:pPr>
        <w:pStyle w:val="Normal"/>
        <w:shd w:val="clear" w:color="auto" w:fill="FFFFFF"/>
        <w:tabs>
          <w:tab w:val="clear" w:pos="708"/>
        </w:tabs>
        <w:spacing w:lineRule="auto" w:line="240" w:before="0" w:after="0"/>
        <w:ind w:hanging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В рамках проекта знания представлены в виде:</w:t>
      </w:r>
    </w:p>
    <w:p>
      <w:pPr>
        <w:pStyle w:val="Normal"/>
        <w:numPr>
          <w:ilvl w:val="0"/>
          <w:numId w:val="9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фреймов (например, фреймы авторов, жанров и направлений);</w:t>
      </w:r>
    </w:p>
    <w:p>
      <w:pPr>
        <w:pStyle w:val="Normal"/>
        <w:numPr>
          <w:ilvl w:val="0"/>
          <w:numId w:val="9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набора параметров произведений (JSON-описания объектов-книг);</w:t>
      </w:r>
    </w:p>
    <w:p>
      <w:pPr>
        <w:pStyle w:val="Normal"/>
        <w:numPr>
          <w:ilvl w:val="0"/>
          <w:numId w:val="9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набора продукционных правил (правила «если–то» с объяснениями);</w:t>
      </w:r>
    </w:p>
    <w:p>
      <w:pPr>
        <w:pStyle w:val="Normal"/>
        <w:numPr>
          <w:ilvl w:val="0"/>
          <w:numId w:val="9"/>
        </w:numPr>
        <w:shd w:val="clear" w:color="auto" w:fill="FFFFFF"/>
        <w:tabs>
          <w:tab w:val="clear" w:pos="708"/>
        </w:tabs>
        <w:spacing w:lineRule="auto" w:line="240" w:before="0" w:after="0"/>
        <w:jc w:val="left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F1115"/>
          <w:szCs w:val="28"/>
          <w:lang w:eastAsia="ru-RU"/>
        </w:rPr>
        <w:t>дерева принятия решений (порядок вопросов и логика уточнения выбора).</w:t>
      </w:r>
      <w:r>
        <w:br w:type="page"/>
      </w:r>
    </w:p>
    <w:p>
      <w:pPr>
        <w:pStyle w:val="12"/>
        <w:ind w:hanging="0"/>
        <w:rPr/>
      </w:pPr>
      <w:r>
        <w:rPr/>
        <w:t>1.2 Пользователи экспертной системы (целевая аудитория)</w:t>
      </w:r>
    </w:p>
    <w:p>
      <w:pPr>
        <w:pStyle w:val="12"/>
        <w:ind w:hanging="0"/>
        <w:rPr/>
      </w:pPr>
      <w:r>
        <w:rPr/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Целевая группа пользователей: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/>
      </w:pPr>
      <w:r>
        <w:rPr>
          <w:rFonts w:cs="Times New Roman"/>
          <w:color w:val="0F1115"/>
          <w:sz w:val="28"/>
          <w:szCs w:val="28"/>
        </w:rPr>
        <w:t>студенты и школьники, знакомящиеся с русской классикой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lang w:val="ru-RU"/>
        </w:rPr>
      </w:pPr>
      <w:r>
        <w:rPr>
          <w:rFonts w:cs="Times New Roman"/>
          <w:color w:val="0F1115"/>
          <w:sz w:val="28"/>
          <w:szCs w:val="28"/>
          <w:lang w:val="ru-RU"/>
        </w:rPr>
        <w:t>читатели любители для выбора классического произведения на более глубоком уровне</w:t>
      </w:r>
    </w:p>
    <w:p>
      <w:pPr>
        <w:pStyle w:val="Ds-markdown-paragraph"/>
        <w:numPr>
          <w:ilvl w:val="0"/>
          <w:numId w:val="11"/>
        </w:numPr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преподаватели/библиотекари как вспомогательный инструмент при рекомендациях.</w:t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Уровень подготовки пользователей:</w:t>
      </w:r>
    </w:p>
    <w:p>
      <w:pPr>
        <w:pStyle w:val="Ds-markdown-paragraph"/>
        <w:numPr>
          <w:ilvl w:val="0"/>
          <w:numId w:val="10"/>
        </w:numPr>
        <w:shd w:val="clear" w:color="auto" w:fill="FFFFFF"/>
        <w:spacing w:before="280" w:afterAutospacing="0" w:after="0"/>
        <w:rPr/>
      </w:pPr>
      <w:r>
        <w:rPr>
          <w:rFonts w:cs="Times New Roman"/>
          <w:color w:val="0F1115"/>
          <w:sz w:val="28"/>
          <w:szCs w:val="28"/>
        </w:rPr>
        <w:t>не рекомендуется использование данной системы детьми до 16 лет. Требует среднего уровня знаний литературы.</w:t>
      </w:r>
    </w:p>
    <w:p>
      <w:pPr>
        <w:pStyle w:val="Ds-markdown-paragraph"/>
        <w:numPr>
          <w:ilvl w:val="0"/>
          <w:numId w:val="10"/>
        </w:numPr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>
          <w:rFonts w:cs="Times New Roman"/>
          <w:color w:val="0F1115"/>
          <w:sz w:val="28"/>
          <w:szCs w:val="28"/>
        </w:rPr>
        <w:t>для продвинутых пользователей предусмотрены уточняющие вопросы по художественным приёмам, типу конфликта и интерпретациям.</w:t>
      </w:r>
    </w:p>
    <w:p>
      <w:pPr>
        <w:pStyle w:val="Ds-markdown-paragraph"/>
        <w:shd w:val="clear" w:color="auto" w:fill="FFFFFF"/>
        <w:spacing w:before="280" w:afterAutospacing="0" w:after="0"/>
        <w:rPr>
          <w:color w:val="0F1115"/>
          <w:sz w:val="28"/>
          <w:szCs w:val="28"/>
        </w:rPr>
      </w:pPr>
      <w:r>
        <w:rPr/>
      </w:r>
    </w:p>
    <w:p>
      <w:pPr>
        <w:pStyle w:val="12"/>
        <w:ind w:hanging="0"/>
        <w:rPr/>
      </w:pPr>
      <w:r>
        <w:rPr>
          <w:rStyle w:val="Strong"/>
          <w:b/>
        </w:rPr>
        <w:t>1.3 Входные и выходные данные</w:t>
      </w:r>
    </w:p>
    <w:p>
      <w:pPr>
        <w:pStyle w:val="Normal"/>
        <w:rPr/>
      </w:pPr>
      <w:r>
        <w:rPr/>
        <w:t>Входные данные:</w:t>
      </w:r>
    </w:p>
    <w:p>
      <w:pPr>
        <w:pStyle w:val="Normal"/>
        <w:numPr>
          <w:ilvl w:val="0"/>
          <w:numId w:val="12"/>
        </w:numPr>
        <w:rPr/>
      </w:pPr>
      <w:r>
        <w:rPr/>
        <w:t>ответы пользователя на вопросы (значения параметров): объём, сложность, настроение, темы (множественный выбор), жанровая группа, тип героя, тип конфликта, художественные средства, эпоха;</w:t>
      </w:r>
    </w:p>
    <w:p>
      <w:pPr>
        <w:pStyle w:val="Normal"/>
        <w:numPr>
          <w:ilvl w:val="0"/>
          <w:numId w:val="12"/>
        </w:numPr>
        <w:rPr/>
      </w:pPr>
      <w:r>
        <w:rPr/>
        <w:t>уточняющие предпочтения по описательным параметрам (формулировки из полей: авторская позиция, аудитория, слабые стороны, интерпретации);</w:t>
      </w:r>
    </w:p>
    <w:p>
      <w:pPr>
        <w:pStyle w:val="Normal"/>
        <w:numPr>
          <w:ilvl w:val="0"/>
          <w:numId w:val="12"/>
        </w:numPr>
        <w:rPr/>
      </w:pPr>
      <w:r>
        <w:rPr/>
        <w:t>выбор пользователя на финальном шаге по «точкам внимания» (параметр 16).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Выходные данные:</w:t>
      </w:r>
    </w:p>
    <w:p>
      <w:pPr>
        <w:pStyle w:val="Normal"/>
        <w:numPr>
          <w:ilvl w:val="0"/>
          <w:numId w:val="13"/>
        </w:numPr>
        <w:rPr/>
      </w:pPr>
      <w:r>
        <w:rPr/>
        <w:t>финально выбранное произведение (название и обложка, если доступна);</w:t>
      </w:r>
    </w:p>
    <w:p>
      <w:pPr>
        <w:pStyle w:val="Normal"/>
        <w:numPr>
          <w:ilvl w:val="0"/>
          <w:numId w:val="13"/>
        </w:numPr>
        <w:rPr/>
      </w:pPr>
      <w:r>
        <w:rPr/>
        <w:t>процентное соответствие кандидатам (вероятности/оценки);</w:t>
      </w:r>
    </w:p>
    <w:p>
      <w:pPr>
        <w:pStyle w:val="Normal"/>
        <w:numPr>
          <w:ilvl w:val="0"/>
          <w:numId w:val="13"/>
        </w:numPr>
        <w:rPr/>
      </w:pPr>
      <w:r>
        <w:rPr/>
        <w:t>отображение пути ответов (цепочка фактов) и возможность копирования;</w:t>
      </w:r>
    </w:p>
    <w:p>
      <w:pPr>
        <w:pStyle w:val="Normal"/>
        <w:numPr>
          <w:ilvl w:val="0"/>
          <w:numId w:val="13"/>
        </w:numPr>
        <w:rPr/>
      </w:pPr>
      <w:r>
        <w:rPr/>
        <w:t>визуализация графа базы знаний с подсветкой задействованных элементов (переменные/факты/правила/гипотезы).</w:t>
      </w:r>
    </w:p>
    <w:p>
      <w:pPr>
        <w:pStyle w:val="Normal"/>
        <w:rPr/>
      </w:pPr>
      <w:r>
        <w:rPr/>
      </w:r>
    </w:p>
    <w:p>
      <w:pPr>
        <w:pStyle w:val="12"/>
        <w:ind w:hanging="0"/>
        <w:rPr/>
      </w:pPr>
      <w:r>
        <w:rPr>
          <w:rStyle w:val="Strong"/>
          <w:b/>
        </w:rPr>
        <w:t>1.4 Назначение экспертной системы</w:t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>
          <w:color w:val="0F1115"/>
          <w:sz w:val="28"/>
          <w:szCs w:val="28"/>
        </w:rPr>
        <w:t>Экспертная система предназначена для поддержки принятия решения в задаче выбора произведения русской классической литературы по предпочтениям читателя. Система сочетает: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объяснимые продукционные правила для логики вывода;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фреймовое представление статических знаний (объекты и их свойства);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tLeast" w:line="420" w:before="480" w:after="480"/>
        <w:rPr/>
      </w:pPr>
      <w:r>
        <w:rPr>
          <w:color w:val="0F1115"/>
          <w:sz w:val="28"/>
          <w:szCs w:val="28"/>
        </w:rPr>
        <w:t>статистическое ранжирование (машинное обучение) для устойчивого распределения вероятностей и динамического выбора уточняющих вопросов.</w:t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color w:val="0F1115"/>
          <w:sz w:val="28"/>
          <w:szCs w:val="28"/>
        </w:rPr>
      </w:pPr>
      <w:r>
        <w:rPr/>
      </w:r>
    </w:p>
    <w:p>
      <w:pPr>
        <w:pStyle w:val="Title"/>
        <w:ind w:hanging="0"/>
        <w:rPr/>
      </w:pPr>
      <w:r>
        <w:rPr/>
        <w:t>3 ГЛАВА 2. ГРАФОВАЯ МОДЕЛЬ БАЗЫ ЗНАНИЙ (ДЕРЕВО ПРИНЯТИЯ РЕШЕНИЙ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Графовая модель БЗ представлена в виде дерева принятия решений (дерева вопросов). Поскольку система реализует динамический выбор уточняющих вопросов, дерево имеет фиксированное «ядро» и ветвления уточнений.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r>
        <w:rPr>
          <w:rStyle w:val="Strong"/>
          <w:b/>
        </w:rPr>
        <w:t>3.1 Корневой уровень (стартовые вопросы)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Стартовые вопросы направлены на быстрое сужение пространства вариантов: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Q1: объём (короткое/среднее/длинное);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Q2: сложность (низкая/средняя/высокая);</w:t>
      </w:r>
    </w:p>
    <w:p>
      <w:pPr>
        <w:pStyle w:val="Normal"/>
        <w:numPr>
          <w:ilvl w:val="0"/>
          <w:numId w:val="17"/>
        </w:numPr>
        <w:rPr/>
      </w:pPr>
      <w:r>
        <w:rPr>
          <w:rStyle w:val="Strong"/>
          <w:b w:val="false"/>
          <w:bCs w:val="false"/>
        </w:rPr>
        <w:t>Q3: настроение (философское/драматическое/сатирическое/романтическое/трагическое/лирическое).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r>
        <w:rPr>
          <w:rStyle w:val="Strong"/>
          <w:b/>
        </w:rPr>
        <w:t>3.2 Средний уровень (ключевые тематические критерии)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Следующий уровень — тематическая направленность:</w:t>
      </w:r>
    </w:p>
    <w:p>
      <w:pPr>
        <w:pStyle w:val="Normal"/>
        <w:numPr>
          <w:ilvl w:val="0"/>
          <w:numId w:val="16"/>
        </w:numPr>
        <w:rPr/>
      </w:pPr>
      <w:r>
        <w:rPr>
          <w:rStyle w:val="Strong"/>
          <w:b w:val="false"/>
          <w:bCs w:val="false"/>
        </w:rPr>
        <w:t>Q4: темы (множественный выбор: любовь, война, свобода, вера, общество, власть, семья, смерть, искусство, природа, честь, нигилизм, революция).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r>
        <w:rPr>
          <w:rStyle w:val="Strong"/>
          <w:b/>
        </w:rPr>
        <w:t>3.3 Уточняющие вопросы (адаптивная часть дерева)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Уточнения выбираются динамически на основе текущего распределения кандидатов: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жанровая группа (проза/поэзия/драма/неважно);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тип героя;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тип конфликта;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художественные приёмы;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эпоха;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динамические уточнения «тема» и «приём» по наиболее частотным признакам среди текущих кандидатов;</w:t>
      </w:r>
    </w:p>
    <w:p>
      <w:pPr>
        <w:pStyle w:val="Normal"/>
        <w:numPr>
          <w:ilvl w:val="0"/>
          <w:numId w:val="15"/>
        </w:numPr>
        <w:rPr/>
      </w:pPr>
      <w:r>
        <w:rPr>
          <w:rStyle w:val="Strong"/>
          <w:b w:val="false"/>
          <w:bCs w:val="false"/>
        </w:rPr>
        <w:t>вопросы по описательным параметрам (14/15/17/18) на основе формулировок из наиболее подходящих книг.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r>
        <w:rPr>
          <w:rStyle w:val="Strong"/>
          <w:b/>
        </w:rPr>
        <w:t>3.4 Финальный шаг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Последний шаг опроса — выбор по параметру 16 («точки внимания»). Пользователь видит несколько вариантов с процентами соответствия и выбирает финальный.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Таким образом, дерево решений отражает логику: от общих ограничений (объём/сложность/настроение) к содержательным предпочтениям (темы), затем к адаптивным уточнениям и финальному осознанному выбору.</w:t>
      </w:r>
      <w:r>
        <w:br w:type="page"/>
      </w:r>
    </w:p>
    <w:p>
      <w:pPr>
        <w:pStyle w:val="Title"/>
        <w:ind w:hanging="0"/>
        <w:rPr/>
      </w:pPr>
      <w:r>
        <w:rPr>
          <w:rStyle w:val="Strong"/>
          <w:b/>
        </w:rPr>
        <w:t>4 ГЛАВА 3. ФРЕЙМОВАЯ ФОРМА ПРЕДСТАВЛЕНИЯ БАЗЫ ЗНАНИЙ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>Фреймовый подход использован для представления статических знаний об объектах предметной области. В системе выделены:</w:t>
      </w:r>
    </w:p>
    <w:p>
      <w:pPr>
        <w:pStyle w:val="BodyText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фреймы «Автор», «Жанр», «Направление»;</w:t>
      </w:r>
    </w:p>
    <w:p>
      <w:pPr>
        <w:pStyle w:val="BodyText"/>
        <w:numPr>
          <w:ilvl w:val="0"/>
          <w:numId w:val="18"/>
        </w:numPr>
        <w:rPr/>
      </w:pPr>
      <w:r>
        <w:rPr>
          <w:rStyle w:val="Strong"/>
          <w:b w:val="false"/>
          <w:bCs w:val="false"/>
        </w:rPr>
        <w:t>объекты «Книга» как экземпляры с набором атрибутов.</w:t>
      </w:r>
    </w:p>
    <w:p>
      <w:pPr>
        <w:pStyle w:val="BodyText"/>
        <w:numPr>
          <w:ilvl w:val="0"/>
          <w:numId w:val="0"/>
        </w:numPr>
        <w:ind w:hanging="0" w:left="720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r>
        <w:rPr>
          <w:rStyle w:val="Strong"/>
          <w:b/>
        </w:rPr>
        <w:t>4.1 Структура объекта «Книга» (основные атрибуты)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Категориальные параметры (значимые признаки для выбора):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автор;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жанр;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эпоха;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направление;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сложность;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объём;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настроение;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темы (множество);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тип конфликта;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тип героя;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художественные средства (множество);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страницы;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год.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Описательные параметры (для раскрытия после рекомендации):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авторская позиция (14);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аудитория (15);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точки внимания (16);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слабые стороны (17);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интерпретации (18);</w:t>
      </w:r>
    </w:p>
    <w:p>
      <w:pPr>
        <w:pStyle w:val="Normal"/>
        <w:numPr>
          <w:ilvl w:val="0"/>
          <w:numId w:val="19"/>
        </w:numPr>
        <w:rPr/>
      </w:pPr>
      <w:r>
        <w:rPr>
          <w:rStyle w:val="Strong"/>
          <w:b w:val="false"/>
          <w:bCs w:val="false"/>
        </w:rPr>
        <w:t>изображение (имя файла обложки).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r>
        <w:rPr>
          <w:rStyle w:val="Strong"/>
          <w:b/>
        </w:rPr>
        <w:t>4.2 Пример табличного (фреймового) представления (фрагмент)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Объект: «Анна Каренина»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автор: Толстой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жанр: роман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эпоха: конец_XIX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направление: реализм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сложность: средняя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объём: длинное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настроение: драматическое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темы: любовь; семья; общество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тип конфликта: долг_vs_чувство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тип героя: жертва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художественные средства: психологизм; реализм; монологи; символизм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авторская позиция: (текстовое описание)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аудитория: (текстовое описание)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точки внимания: (текстовое описание)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слабые стороны: (текстовое описание)</w:t>
      </w:r>
    </w:p>
    <w:p>
      <w:pPr>
        <w:pStyle w:val="Normal"/>
        <w:numPr>
          <w:ilvl w:val="0"/>
          <w:numId w:val="20"/>
        </w:numPr>
        <w:rPr/>
      </w:pPr>
      <w:r>
        <w:rPr>
          <w:rStyle w:val="Strong"/>
          <w:b w:val="false"/>
          <w:bCs w:val="false"/>
        </w:rPr>
        <w:t>интерпретации: (текстовое описание)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Аналогично описаны остальные произведения (всего 23).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/>
      </w:r>
      <w:r>
        <w:br w:type="page"/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/>
      </w:r>
    </w:p>
    <w:p>
      <w:pPr>
        <w:pStyle w:val="Title"/>
        <w:ind w:hanging="0"/>
        <w:rPr/>
      </w:pPr>
      <w:r>
        <w:rPr>
          <w:rStyle w:val="Strong"/>
          <w:b/>
        </w:rPr>
        <w:t>5 ГЛАВА 4. ПРОДУКЦИОННАЯ ФОРМА ПРЕДСТАВЛЕНИЯ ЗНАНИЙ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ab/>
        <w:t>Продукционные правила реализуют объяснимую часть вывода. Каждая продукция имеет вид: ЕСЛИ (условия по параметрам пользователя) ТО (рекомендуемые произведения), с текстом объяснения.</w:t>
      </w:r>
    </w:p>
    <w:p>
      <w:pPr>
        <w:pStyle w:val="BodyText"/>
        <w:ind w:hanging="0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r>
        <w:rPr>
          <w:rStyle w:val="Strong"/>
          <w:b/>
        </w:rPr>
        <w:t>5.1 Пример ключевых продукций</w:t>
      </w:r>
    </w:p>
    <w:p>
      <w:pPr>
        <w:pStyle w:val="Normal"/>
        <w:rPr>
          <w:rStyle w:val="Strong"/>
        </w:rPr>
      </w:pPr>
      <w:r>
        <w:rPr/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Пример (R01): ЕСЛИ объём=короткое И сложность=низкая И настроение=сатирическое ТО «Собачье сердце», «Миргород».</w:t>
      </w:r>
    </w:p>
    <w:p>
      <w:pPr>
        <w:pStyle w:val="Normal"/>
        <w:numPr>
          <w:ilvl w:val="0"/>
          <w:numId w:val="21"/>
        </w:numPr>
        <w:rPr/>
      </w:pPr>
      <w:r>
        <w:rPr>
          <w:rStyle w:val="Strong"/>
          <w:b w:val="false"/>
          <w:bCs w:val="false"/>
        </w:rPr>
        <w:t>Пример (R06): ЕСЛИ темы содержат {война, честь} И жанр в {повесть, эпопея} ТО «Капитанская дочка», «Тарас Бульба», «Хаджи-Мурат», «Война и мир».</w:t>
      </w:r>
    </w:p>
    <w:p>
      <w:pPr>
        <w:pStyle w:val="Normal"/>
        <w:ind w:hanging="0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r>
        <w:rPr>
          <w:rStyle w:val="Strong"/>
          <w:b/>
        </w:rPr>
        <w:t>5.2 Мета-продукции</w:t>
      </w:r>
    </w:p>
    <w:p>
      <w:pPr>
        <w:pStyle w:val="12"/>
        <w:ind w:hanging="0"/>
        <w:rPr>
          <w:rStyle w:val="Strong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В качестве мета-логики используются: приоритизация более специфичных правил (по номеру/специфичности) </w:t>
      </w:r>
      <w:r>
        <w:rPr>
          <w:rStyle w:val="Strong"/>
          <w:b w:val="false"/>
          <w:bCs w:val="false"/>
        </w:rPr>
        <w:t xml:space="preserve">и </w:t>
      </w:r>
      <w:r>
        <w:rPr>
          <w:rStyle w:val="Strong"/>
          <w:b w:val="false"/>
          <w:bCs w:val="false"/>
        </w:rPr>
        <w:t>комбинация продукционных срабатываний с численным ранжированием.</w:t>
      </w:r>
      <w:r>
        <w:br w:type="page"/>
      </w:r>
    </w:p>
    <w:p>
      <w:pPr>
        <w:pStyle w:val="Title"/>
        <w:ind w:hanging="0"/>
        <w:rPr/>
      </w:pPr>
      <w:r>
        <w:rPr>
          <w:rStyle w:val="Strong"/>
          <w:b/>
        </w:rPr>
        <w:t>6 ГЛАВА 5. ПРОГРАММНАЯ РЕАЛИЗАЦИЯ ЭКСПЕРТНОЙ СИСТЕМЫ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12"/>
        <w:ind w:hanging="0"/>
        <w:rPr/>
      </w:pPr>
      <w:r>
        <w:rPr>
          <w:rStyle w:val="Strong"/>
          <w:b/>
        </w:rPr>
        <w:t>6.1 Среда разработки и библиотеки</w:t>
      </w:r>
    </w:p>
    <w:p>
      <w:pPr>
        <w:pStyle w:val="12"/>
        <w:ind w:hanging="0"/>
        <w:rPr>
          <w:rStyle w:val="Strong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>Реализация выполнена на Python. Использован</w:t>
      </w:r>
      <w:r>
        <w:rPr>
          <w:rStyle w:val="Strong"/>
          <w:b w:val="false"/>
          <w:bCs w:val="false"/>
        </w:rPr>
        <w:t>ы</w:t>
      </w:r>
      <w:r>
        <w:rPr>
          <w:rStyle w:val="Strong"/>
          <w:b w:val="false"/>
          <w:bCs w:val="false"/>
        </w:rPr>
        <w:t xml:space="preserve">: </w:t>
      </w:r>
      <w:r>
        <w:rPr>
          <w:rStyle w:val="Strong"/>
          <w:b w:val="false"/>
          <w:bCs w:val="false"/>
        </w:rPr>
        <w:t xml:space="preserve">библиотека </w:t>
      </w:r>
      <w:r>
        <w:rPr>
          <w:rStyle w:val="Strong"/>
          <w:b w:val="false"/>
          <w:bCs w:val="false"/>
        </w:rPr>
        <w:t>tkinter для графического интерфейса, scikit-learn для вычисления сходства и формирования распределения вероятностей, Pillow (PIL) для отображения изображений обложек.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ind w:hanging="0"/>
        <w:rPr/>
      </w:pPr>
      <w:r>
        <w:rPr>
          <w:rStyle w:val="Strong"/>
          <w:b/>
        </w:rPr>
        <w:t>6.2 Структура данных проекта</w:t>
      </w:r>
    </w:p>
    <w:p>
      <w:pPr>
        <w:pStyle w:val="12"/>
        <w:ind w:hanging="0"/>
        <w:rPr>
          <w:rStyle w:val="Strong"/>
        </w:rPr>
      </w:pPr>
      <w:r>
        <w:rPr/>
      </w:r>
    </w:p>
    <w:p>
      <w:pPr>
        <w:pStyle w:val="12"/>
        <w:ind w:hanging="0"/>
        <w:rPr/>
      </w:pPr>
      <w:r>
        <w:rPr>
          <w:rStyle w:val="Strong"/>
          <w:b w:val="false"/>
          <w:bCs w:val="false"/>
        </w:rPr>
        <w:t>База знаний хранится в формате JSON:</w:t>
      </w:r>
    </w:p>
    <w:p>
      <w:pPr>
        <w:pStyle w:val="12"/>
        <w:numPr>
          <w:ilvl w:val="0"/>
          <w:numId w:val="22"/>
        </w:numPr>
        <w:rPr/>
      </w:pPr>
      <w:r>
        <w:rPr>
          <w:rStyle w:val="Strong"/>
          <w:b w:val="false"/>
          <w:bCs w:val="false"/>
        </w:rPr>
        <w:t>sourses/parametrs/*.json — объекты «Книга» (включая описательные параметры);</w:t>
      </w:r>
    </w:p>
    <w:p>
      <w:pPr>
        <w:pStyle w:val="12"/>
        <w:numPr>
          <w:ilvl w:val="0"/>
          <w:numId w:val="22"/>
        </w:numPr>
        <w:rPr/>
      </w:pPr>
      <w:r>
        <w:rPr>
          <w:rStyle w:val="Strong"/>
          <w:b w:val="false"/>
          <w:bCs w:val="false"/>
        </w:rPr>
        <w:t>sourses/rules/правила.json — продукционные правила;</w:t>
      </w:r>
    </w:p>
    <w:p>
      <w:pPr>
        <w:pStyle w:val="12"/>
        <w:numPr>
          <w:ilvl w:val="0"/>
          <w:numId w:val="22"/>
        </w:numPr>
        <w:rPr/>
      </w:pPr>
      <w:r>
        <w:rPr>
          <w:rStyle w:val="Strong"/>
          <w:b w:val="false"/>
          <w:bCs w:val="false"/>
        </w:rPr>
        <w:t>sourses/data/вопросы.json — вопросы и варианты ответов;</w:t>
      </w:r>
    </w:p>
    <w:p>
      <w:pPr>
        <w:pStyle w:val="12"/>
        <w:numPr>
          <w:ilvl w:val="0"/>
          <w:numId w:val="22"/>
        </w:numPr>
        <w:rPr/>
      </w:pPr>
      <w:r>
        <w:rPr>
          <w:rStyle w:val="Strong"/>
          <w:b w:val="false"/>
          <w:bCs w:val="false"/>
        </w:rPr>
        <w:t>sourses/frames/*.json — фреймы (авторы, жанры, направления);</w:t>
      </w:r>
    </w:p>
    <w:p>
      <w:pPr>
        <w:pStyle w:val="12"/>
        <w:numPr>
          <w:ilvl w:val="0"/>
          <w:numId w:val="22"/>
        </w:numPr>
        <w:rPr/>
      </w:pPr>
      <w:r>
        <w:rPr>
          <w:rStyle w:val="Strong"/>
          <w:b w:val="false"/>
          <w:bCs w:val="false"/>
        </w:rPr>
        <w:t>sourses/images/ — обложки (по имени файла из поля «изображение»).</w:t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/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>
          <w:rStyle w:val="Strong"/>
          <w:rFonts w:cs="Times New Roman"/>
          <w:color w:val="0F1115"/>
          <w:sz w:val="28"/>
          <w:szCs w:val="28"/>
        </w:rPr>
        <w:t>6.3 Механизм вывода и ранжирования</w:t>
      </w:r>
    </w:p>
    <w:p>
      <w:pPr>
        <w:pStyle w:val="Normal"/>
        <w:shd w:val="clear" w:color="auto" w:fill="FFFFFF"/>
        <w:spacing w:lineRule="atLeast" w:line="420" w:before="480" w:after="480"/>
        <w:rPr>
          <w:rFonts w:cs="Times New Roman"/>
          <w:color w:val="0F1115"/>
          <w:szCs w:val="28"/>
        </w:rPr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 xml:space="preserve">Система комбинирует: </w:t>
      </w:r>
    </w:p>
    <w:p>
      <w:pPr>
        <w:pStyle w:val="Normal"/>
        <w:rPr/>
      </w:pPr>
      <w:r>
        <w:rPr>
          <w:rStyle w:val="Strong"/>
          <w:b/>
          <w:bCs/>
        </w:rPr>
        <w:t xml:space="preserve">логическую часть: </w:t>
      </w:r>
      <w:r>
        <w:rPr>
          <w:rStyle w:val="Strong"/>
          <w:b w:val="false"/>
          <w:bCs w:val="false"/>
        </w:rPr>
        <w:t>проверка срабатывания правил по текущим предпочтениям;</w:t>
      </w:r>
    </w:p>
    <w:p>
      <w:pPr>
        <w:pStyle w:val="Normal"/>
        <w:rPr/>
      </w:pPr>
      <w:r>
        <w:rPr>
          <w:rStyle w:val="Strong"/>
          <w:b/>
          <w:bCs/>
        </w:rPr>
        <w:t xml:space="preserve"> </w:t>
      </w:r>
      <w:r>
        <w:rPr>
          <w:rStyle w:val="Strong"/>
          <w:b/>
          <w:bCs/>
        </w:rPr>
        <w:t>численную часть:</w:t>
      </w:r>
      <w:r>
        <w:rPr>
          <w:rStyle w:val="Strong"/>
          <w:b w:val="false"/>
          <w:bCs w:val="false"/>
        </w:rPr>
        <w:t xml:space="preserve"> формирование признакового вектора пользователя и книг, вычисление косинусного сходства и итоговой оценки, затем преобразование в вероятности.</w:t>
      </w:r>
    </w:p>
    <w:p>
      <w:pPr>
        <w:pStyle w:val="Normal"/>
        <w:rPr>
          <w:rStyle w:val="Strong"/>
          <w:b w:val="false"/>
          <w:bCs w:val="false"/>
        </w:rPr>
      </w:pPr>
      <w:r>
        <w:rPr/>
      </w:r>
    </w:p>
    <w:p>
      <w:pPr>
        <w:pStyle w:val="12"/>
        <w:rPr/>
      </w:pPr>
      <w:r>
        <w:rPr>
          <w:rStyle w:val="Strong"/>
          <w:b/>
        </w:rPr>
        <w:t xml:space="preserve">6.4 Визуализация графа </w:t>
      </w:r>
    </w:p>
    <w:p>
      <w:pPr>
        <w:pStyle w:val="12"/>
        <w:rPr>
          <w:rStyle w:val="Strong"/>
        </w:rPr>
      </w:pPr>
      <w:r>
        <w:rPr/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ab/>
        <w:t>Граф в интерфейсе отображает:</w:t>
      </w:r>
    </w:p>
    <w:p>
      <w:pPr>
        <w:pStyle w:val="Normal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переменные (Вi);</w:t>
      </w:r>
    </w:p>
    <w:p>
      <w:pPr>
        <w:pStyle w:val="Normal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факты (Фi) — текущие значения переменных;</w:t>
      </w:r>
    </w:p>
    <w:p>
      <w:pPr>
        <w:pStyle w:val="Normal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правила (Пi);</w:t>
      </w:r>
    </w:p>
    <w:p>
      <w:pPr>
        <w:pStyle w:val="Normal"/>
        <w:numPr>
          <w:ilvl w:val="0"/>
          <w:numId w:val="23"/>
        </w:numPr>
        <w:rPr/>
      </w:pPr>
      <w:r>
        <w:rPr>
          <w:rStyle w:val="Strong"/>
          <w:b w:val="false"/>
          <w:bCs w:val="false"/>
        </w:rPr>
        <w:t>гипотезы (Гi) — книги.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>Рёбра отображают:</w:t>
      </w:r>
    </w:p>
    <w:p>
      <w:pPr>
        <w:pStyle w:val="Normal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условия: переменная → правило;</w:t>
      </w:r>
    </w:p>
    <w:p>
      <w:pPr>
        <w:pStyle w:val="Normal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вывод: правило → гипотеза;</w:t>
      </w:r>
    </w:p>
    <w:p>
      <w:pPr>
        <w:pStyle w:val="Normal"/>
        <w:numPr>
          <w:ilvl w:val="0"/>
          <w:numId w:val="24"/>
        </w:numPr>
        <w:rPr/>
      </w:pPr>
      <w:r>
        <w:rPr>
          <w:rStyle w:val="Strong"/>
          <w:b w:val="false"/>
          <w:bCs w:val="false"/>
        </w:rPr>
        <w:t>факт → переменная.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</w:rPr>
        <w:tab/>
        <w:t>При ответах пользователя подсвечиваются задействованные элементы (факты/переменные/сработавшие правила/активные гипотезы), демонстрируя процесс вывода.</w:t>
      </w:r>
      <w:r>
        <w:br w:type="page"/>
      </w:r>
    </w:p>
    <w:p>
      <w:pPr>
        <w:pStyle w:val="Title"/>
        <w:ind w:hanging="0"/>
        <w:rPr/>
      </w:pPr>
      <w:r>
        <w:rPr>
          <w:rStyle w:val="Strong"/>
          <w:b/>
        </w:rPr>
        <w:t>7 ГЛАВА 6. ПРИМЕР РАБОТЫ ЭКСПЕРТНОЙ СИСТЕМЫ</w:t>
      </w:r>
    </w:p>
    <w:p>
      <w:pPr>
        <w:pStyle w:val="BodyText"/>
        <w:ind w:hanging="0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Пример сеанса </w:t>
      </w:r>
      <w:r>
        <w:rPr>
          <w:rStyle w:val="Strong"/>
          <w:b w:val="false"/>
          <w:bCs w:val="false"/>
        </w:rPr>
        <w:t>(представлены последовательно выбранные пользователем параметры )</w:t>
      </w:r>
      <w:r>
        <w:rPr>
          <w:rStyle w:val="Strong"/>
          <w:b w:val="false"/>
          <w:bCs w:val="false"/>
        </w:rPr>
        <w:t>: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Аудитория (15)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</w:rPr>
        <w:t>Ответ: Широкая аудитория с интересом к юмору и социальной критике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Авторская позиция (14)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</w:rPr>
        <w:t>Ответ: Сатирическое отношение к фамусовскому обществу, сочувствие к герою-одиночке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Интерпретации (18)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</w:rPr>
        <w:t>Ответ: Комедия как драма одиночества умного человека, анализ через призму декабризма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Тип конфликта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</w:rPr>
        <w:t>Ответ: Идеал против жестокой реальности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  <w:lang w:val="ru-RU"/>
        </w:rPr>
        <w:t xml:space="preserve">Вопрос: </w:t>
      </w:r>
      <w:r>
        <w:rPr>
          <w:rStyle w:val="Strong"/>
          <w:b w:val="false"/>
          <w:bCs w:val="false"/>
        </w:rPr>
        <w:t>Настроение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</w:rPr>
        <w:t>Ответ: Романтическое — хочу возвышенных чувств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</w:rPr>
        <w:t>Вопрос</w:t>
      </w:r>
      <w:r>
        <w:rPr>
          <w:rStyle w:val="Strong"/>
          <w:b w:val="false"/>
          <w:bCs w:val="false"/>
        </w:rPr>
        <w:t xml:space="preserve">: </w:t>
      </w:r>
      <w:r>
        <w:rPr>
          <w:rStyle w:val="Strong"/>
          <w:b w:val="false"/>
          <w:bCs w:val="false"/>
        </w:rPr>
        <w:t>ключевые темы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</w:rPr>
        <w:t>Ответ: 69% — Хронология событий, образ главного героя, тема чести и милосердия</w:t>
      </w:r>
    </w:p>
    <w:p>
      <w:pPr>
        <w:pStyle w:val="BodyText"/>
        <w:numPr>
          <w:ilvl w:val="0"/>
          <w:numId w:val="26"/>
        </w:numPr>
        <w:rPr/>
      </w:pPr>
      <w:r>
        <w:rPr>
          <w:rStyle w:val="Strong"/>
          <w:b w:val="false"/>
          <w:bCs w:val="false"/>
        </w:rPr>
        <w:tab/>
      </w:r>
      <w:r>
        <w:rPr>
          <w:rStyle w:val="Strong"/>
          <w:b w:val="false"/>
          <w:bCs w:val="false"/>
        </w:rPr>
        <w:t xml:space="preserve">ИТОГ: «Капитанская дочка» </w:t>
      </w:r>
      <w:r>
        <w:rPr>
          <w:rStyle w:val="Strong"/>
          <w:b w:val="false"/>
          <w:bCs w:val="false"/>
          <w:lang w:val="ru-RU"/>
        </w:rPr>
        <w:t>Пушкин (1836)</w:t>
      </w:r>
    </w:p>
    <w:p>
      <w:pPr>
        <w:pStyle w:val="BodyText"/>
        <w:ind w:hanging="0"/>
        <w:rPr>
          <w:rStyle w:val="Strong"/>
          <w:b w:val="false"/>
          <w:bCs w:val="false"/>
          <w:lang w:val="ru-RU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  <w:lang w:val="ru-RU"/>
        </w:rPr>
        <w:t>После выбора отображается:</w:t>
      </w:r>
    </w:p>
    <w:p>
      <w:pPr>
        <w:pStyle w:val="BodyText"/>
        <w:numPr>
          <w:ilvl w:val="0"/>
          <w:numId w:val="25"/>
        </w:numPr>
        <w:rPr/>
      </w:pPr>
      <w:r>
        <w:rPr>
          <w:rStyle w:val="Strong"/>
          <w:b w:val="false"/>
          <w:bCs w:val="false"/>
          <w:lang w:val="ru-RU"/>
        </w:rPr>
        <w:t>название произведения и обложка;</w:t>
      </w:r>
    </w:p>
    <w:p>
      <w:pPr>
        <w:pStyle w:val="BodyText"/>
        <w:numPr>
          <w:ilvl w:val="0"/>
          <w:numId w:val="25"/>
        </w:numPr>
        <w:rPr/>
      </w:pPr>
      <w:r>
        <w:rPr>
          <w:rStyle w:val="Strong"/>
          <w:b w:val="false"/>
          <w:bCs w:val="false"/>
          <w:lang w:val="ru-RU"/>
        </w:rPr>
        <w:t>точки внимания (параметр 16);</w:t>
      </w:r>
    </w:p>
    <w:p>
      <w:pPr>
        <w:pStyle w:val="BodyText"/>
        <w:numPr>
          <w:ilvl w:val="0"/>
          <w:numId w:val="25"/>
        </w:numPr>
        <w:rPr/>
      </w:pPr>
      <w:r>
        <w:rPr>
          <w:rStyle w:val="Strong"/>
          <w:b w:val="false"/>
          <w:bCs w:val="false"/>
          <w:lang w:val="ru-RU"/>
        </w:rPr>
        <w:t>путь ответов (факты) и возможность копирования;</w:t>
      </w:r>
    </w:p>
    <w:p>
      <w:pPr>
        <w:pStyle w:val="BodyText"/>
        <w:numPr>
          <w:ilvl w:val="0"/>
          <w:numId w:val="25"/>
        </w:numPr>
        <w:rPr/>
      </w:pPr>
      <w:r>
        <w:rPr>
          <w:rStyle w:val="Strong"/>
          <w:b w:val="false"/>
          <w:bCs w:val="false"/>
          <w:lang w:val="ru-RU"/>
        </w:rPr>
        <w:t>возможность пройти опрос заново.</w:t>
      </w:r>
    </w:p>
    <w:p>
      <w:pPr>
        <w:pStyle w:val="BodyText"/>
        <w:rPr>
          <w:rStyle w:val="Strong"/>
          <w:b w:val="false"/>
          <w:bCs w:val="false"/>
          <w:lang w:val="ru-RU"/>
        </w:rPr>
      </w:pPr>
      <w:r>
        <w:rPr/>
      </w:r>
    </w:p>
    <w:p>
      <w:pPr>
        <w:pStyle w:val="BodyText"/>
        <w:ind w:hanging="0"/>
        <w:rPr>
          <w:rStyle w:val="Strong"/>
          <w:b w:val="false"/>
          <w:bCs w:val="false"/>
          <w:lang w:val="ru-RU"/>
        </w:rPr>
      </w:pPr>
      <w:r>
        <w:rPr/>
      </w:r>
      <w:r>
        <w:br w:type="page"/>
      </w:r>
    </w:p>
    <w:p>
      <w:pPr>
        <w:pStyle w:val="Title"/>
        <w:rPr/>
      </w:pPr>
      <w:r>
        <w:rPr>
          <w:rStyle w:val="Strong"/>
          <w:b/>
        </w:rPr>
        <w:t>ЗАКЛЮЧЕНИЕ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ab/>
        <w:t xml:space="preserve">В ходе курсовой работы разработан прототип экспертной системы подбора произведений русской классической литературы для задачи принятия решения. Достигнуты результаты: </w:t>
      </w:r>
    </w:p>
    <w:p>
      <w:pPr>
        <w:pStyle w:val="BodyText"/>
        <w:numPr>
          <w:ilvl w:val="0"/>
          <w:numId w:val="27"/>
        </w:numPr>
        <w:rPr/>
      </w:pPr>
      <w:r>
        <w:rPr>
          <w:rStyle w:val="Strong"/>
          <w:b w:val="false"/>
          <w:bCs w:val="false"/>
        </w:rPr>
        <w:t xml:space="preserve">определены пользователи системы, входные/выходные данные и назначение; </w:t>
      </w:r>
      <w:r>
        <w:rPr>
          <w:rStyle w:val="Strong"/>
          <w:b w:val="false"/>
          <w:bCs w:val="false"/>
        </w:rPr>
        <w:t>ф</w:t>
      </w:r>
      <w:r>
        <w:rPr>
          <w:rStyle w:val="Strong"/>
          <w:b w:val="false"/>
          <w:bCs w:val="false"/>
        </w:rPr>
        <w:t>реймовая (объекты и свойства), продукционная (правила «если–то»);</w:t>
      </w:r>
    </w:p>
    <w:p>
      <w:pPr>
        <w:pStyle w:val="BodyText"/>
        <w:numPr>
          <w:ilvl w:val="0"/>
          <w:numId w:val="27"/>
        </w:numPr>
        <w:rPr/>
      </w:pPr>
      <w:r>
        <w:rPr>
          <w:rStyle w:val="Strong"/>
          <w:b w:val="false"/>
          <w:bCs w:val="false"/>
        </w:rPr>
        <w:t>реализован программный прототип с графическим интерфейсом и механизмом объяснимого вывода;</w:t>
      </w:r>
    </w:p>
    <w:p>
      <w:pPr>
        <w:pStyle w:val="BodyText"/>
        <w:numPr>
          <w:ilvl w:val="0"/>
          <w:numId w:val="27"/>
        </w:numPr>
        <w:rPr/>
      </w:pPr>
      <w:r>
        <w:rPr>
          <w:rStyle w:val="Strong"/>
          <w:b w:val="false"/>
          <w:bCs w:val="false"/>
        </w:rPr>
        <w:t>реализована визуализация графа знаний с подсветкой задействованных элементов;</w:t>
      </w:r>
    </w:p>
    <w:p>
      <w:pPr>
        <w:pStyle w:val="BodyText"/>
        <w:numPr>
          <w:ilvl w:val="0"/>
          <w:numId w:val="0"/>
        </w:numPr>
        <w:ind w:hanging="0" w:left="720"/>
        <w:rPr>
          <w:rStyle w:val="Strong"/>
          <w:b w:val="false"/>
          <w:bCs w:val="false"/>
        </w:rPr>
      </w:pPr>
      <w:r>
        <w:rPr/>
      </w:r>
    </w:p>
    <w:p>
      <w:pPr>
        <w:pStyle w:val="BodyText"/>
        <w:ind w:hanging="0"/>
        <w:rPr/>
      </w:pPr>
      <w:r>
        <w:rPr>
          <w:rStyle w:val="Strong"/>
          <w:b/>
          <w:bCs/>
        </w:rPr>
        <w:tab/>
        <w:t>Перспективы развития: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расширение набора произведений и детализация доменов признаков;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добавление более строгого механизма логического вывода (например, явное сопоставление условий правила с конкретными фактами);</w:t>
      </w:r>
    </w:p>
    <w:p>
      <w:pPr>
        <w:pStyle w:val="BodyText"/>
        <w:ind w:hanging="0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улучшение качества ранжирования за счёт обучаемой модели на данных пользовательских предпочтений.</w:t>
      </w:r>
      <w:r>
        <w:br w:type="page"/>
      </w:r>
    </w:p>
    <w:p>
      <w:pPr>
        <w:pStyle w:val="Title"/>
        <w:rPr/>
      </w:pPr>
      <w:r>
        <w:rPr>
          <w:rStyle w:val="Strong"/>
          <w:b/>
        </w:rPr>
        <w:t>СПИСОК ЛИТЕРАТУРЫ</w:t>
      </w:r>
    </w:p>
    <w:p>
      <w:pPr>
        <w:pStyle w:val="Heading1"/>
        <w:spacing w:before="0" w:after="0"/>
        <w:ind w:hanging="0"/>
        <w:jc w:val="center"/>
        <w:rPr>
          <w:rFonts w:ascii="Times New Roman" w:hAnsi="Times New Roman" w:cs="Times New Roman"/>
          <w:b/>
          <w:color w:themeColor="text1" w:val="000000"/>
          <w:szCs w:val="28"/>
        </w:rPr>
      </w:pPr>
      <w:bookmarkStart w:id="1" w:name="_Toc212052462"/>
      <w:r>
        <w:rPr>
          <w:rFonts w:cs="Times New Roman" w:ascii="Times New Roman" w:hAnsi="Times New Roman"/>
          <w:b/>
          <w:color w:themeColor="text1" w:val="000000"/>
          <w:szCs w:val="28"/>
        </w:rPr>
        <w:t>Перечень учебно-методического обеспечения для обучающихся</w:t>
      </w:r>
      <w:bookmarkEnd w:id="1"/>
      <w:r>
        <w:rPr>
          <w:rFonts w:cs="Times New Roman" w:ascii="Times New Roman" w:hAnsi="Times New Roman"/>
          <w:b/>
          <w:color w:themeColor="text1" w:val="000000"/>
          <w:szCs w:val="28"/>
        </w:rPr>
        <w:t xml:space="preserve"> </w:t>
      </w:r>
    </w:p>
    <w:p>
      <w:pPr>
        <w:pStyle w:val="Normal"/>
        <w:ind w:hanging="0"/>
        <w:jc w:val="center"/>
        <w:rPr>
          <w:b/>
          <w:color w:themeColor="text1" w:val="000000"/>
          <w:szCs w:val="28"/>
        </w:rPr>
      </w:pPr>
      <w:r>
        <w:rPr>
          <w:b/>
          <w:color w:themeColor="text1" w:val="000000"/>
          <w:szCs w:val="28"/>
        </w:rPr>
        <w:t>Обязательные издания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bCs/>
          <w:color w:themeColor="text1" w:val="000000"/>
          <w:shd w:fill="FFFFFF" w:val="clear"/>
          <w:lang w:eastAsia="ar-SA"/>
        </w:rPr>
        <w:t>Модели и методы</w:t>
      </w:r>
      <w:r>
        <w:rPr>
          <w:color w:themeColor="text1" w:val="000000"/>
          <w:shd w:fill="FFFFFF" w:val="clear"/>
          <w:lang w:eastAsia="ar-SA"/>
        </w:rPr>
        <w:t> искусственного интеллекта : учеб. пособие для студ. спец. "Информационные системы и технологии". "Прикладная информатика в экономике", направлений "Информационные системы и технологии", "Информационные технологии", "Информатика и вычислительная техника", "Программная инженерия" / О. Н. </w:t>
      </w:r>
      <w:r>
        <w:rPr>
          <w:bCs/>
          <w:color w:themeColor="text1" w:val="000000"/>
          <w:shd w:fill="FFFFFF" w:val="clear"/>
          <w:lang w:eastAsia="ar-SA"/>
        </w:rPr>
        <w:t>Долинина</w:t>
      </w:r>
      <w:r>
        <w:rPr>
          <w:color w:themeColor="text1" w:val="000000"/>
          <w:shd w:fill="FFFFFF" w:val="clear"/>
          <w:lang w:eastAsia="ar-SA"/>
        </w:rPr>
        <w:t> [и др.] ; под ред. О. Н. Долининой ; Саратовский гос. техн. ун-т. - Саратов : СГТУ, 2015. - 248 с. : ил. ; 21 см. - Библиогр.: с. 242-243 (35 назв.). - </w:t>
      </w:r>
      <w:r>
        <w:rPr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978-5-7433-2831-4 : – 40 экз.</w:t>
      </w:r>
    </w:p>
    <w:p>
      <w:pPr>
        <w:pStyle w:val="Normal"/>
        <w:widowControl w:val="false"/>
        <w:numPr>
          <w:ilvl w:val="0"/>
          <w:numId w:val="6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Интеллектуальные системы принятия решений и управления : учеб. пособие / Ю. И. Еременко. - 2-е изд., стер. - Старый Оскол : ТНТ, 2018. - 404 с. ; 21 см. - Библиогр.: с. 395-401 (64 назв.). - Гриф: рек. УМО РАЕ по класс. унив. и техн. образованию в качестве учеб. пособия для студ. вузов, обучающихся по направлению "Информационные системы и технологии". - </w:t>
      </w:r>
      <w:r>
        <w:rPr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978-5-94178-464-6 - 9 экз.</w:t>
      </w:r>
    </w:p>
    <w:p>
      <w:pPr>
        <w:pStyle w:val="Normal"/>
        <w:widowControl w:val="false"/>
        <w:numPr>
          <w:ilvl w:val="0"/>
          <w:numId w:val="6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Интернет вещей: будущее уже здесь : пер. с англ. / С. Грингард. - М. : ИГ "Точка" : Альпина Паблишер, 2017. - 224 с. ; 17 см. - (Завтра это будут знать все).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978-5-9614-6118-3.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978-5-9908700-0-0 : - 7 экз.</w:t>
      </w:r>
    </w:p>
    <w:p>
      <w:pPr>
        <w:pStyle w:val="Normal"/>
        <w:widowControl w:val="false"/>
        <w:numPr>
          <w:ilvl w:val="0"/>
          <w:numId w:val="6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Машинное обучение: новый искусственный интеллект : пер. с англ. / Э. Алпайдин. - М. : ИГ "Точка" : Альпина Паблишер, 2017. - 208 с. ; 17 см. - (Завтра это будут знать все). - Библиогр.: с. 185-189 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978-5-9614-6114-5.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 xml:space="preserve">978-5-9908700-8-6  - 7 экз. </w:t>
      </w:r>
    </w:p>
    <w:p>
      <w:pPr>
        <w:pStyle w:val="Normal"/>
        <w:widowControl w:val="false"/>
        <w:numPr>
          <w:ilvl w:val="0"/>
          <w:numId w:val="6"/>
        </w:numPr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>
          <w:color w:themeColor="text1" w:val="000000"/>
          <w:shd w:fill="FFFFFF" w:val="clear"/>
          <w:lang w:eastAsia="ar-SA"/>
        </w:rPr>
        <w:t xml:space="preserve">    </w:t>
      </w:r>
      <w:r>
        <w:rPr>
          <w:color w:themeColor="text1" w:val="000000"/>
          <w:shd w:fill="FFFFFF" w:val="clear"/>
          <w:lang w:eastAsia="ar-SA"/>
        </w:rPr>
        <w:t>Интеллектуальные системы и технологии : учебник и практикум для бакалавриата и магистратуры / Л. А. Станкевич. - М. : Юрайт, 2017. - 397 с. : ил. ; 24 см. - (Бакалавр и магистр. Академический курс). - Библиогр. в конце разд. - Гриф: рек. Умо высш. образования в качестве учебника и практикума для студ. вузов, обуч. по инженерно-техн. напр. - </w:t>
      </w:r>
      <w:r>
        <w:rPr>
          <w:b/>
          <w:bCs/>
          <w:color w:themeColor="text1" w:val="000000"/>
          <w:shd w:fill="FFFFFF" w:val="clear"/>
          <w:lang w:eastAsia="ar-SA"/>
        </w:rPr>
        <w:t>ISBN </w:t>
      </w:r>
      <w:r>
        <w:rPr>
          <w:color w:themeColor="text1" w:val="000000"/>
          <w:shd w:fill="FFFFFF" w:val="clear"/>
          <w:lang w:eastAsia="ar-SA"/>
        </w:rPr>
        <w:t>978-5-534-02126-4 – 15 экз.</w:t>
      </w:r>
    </w:p>
    <w:p>
      <w:pPr>
        <w:pStyle w:val="Normal"/>
        <w:widowControl w:val="false"/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color w:themeColor="text1" w:val="000000"/>
          <w:shd w:fill="FFFFFF" w:val="clear"/>
          <w:lang w:eastAsia="ar-SA"/>
        </w:rPr>
      </w:pPr>
      <w:r>
        <w:rPr/>
      </w:r>
    </w:p>
    <w:p>
      <w:pPr>
        <w:pStyle w:val="Normal"/>
        <w:widowControl w:val="false"/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b/>
          <w:bCs/>
        </w:rPr>
      </w:pPr>
      <w:r>
        <w:rPr>
          <w:b/>
          <w:bCs/>
        </w:rPr>
      </w:r>
    </w:p>
    <w:p>
      <w:pPr>
        <w:pStyle w:val="Normal"/>
        <w:widowControl w:val="false"/>
        <w:tabs>
          <w:tab w:val="clear" w:pos="708"/>
          <w:tab w:val="left" w:pos="567" w:leader="none"/>
        </w:tabs>
        <w:suppressAutoHyphens w:val="true"/>
        <w:spacing w:lineRule="auto" w:line="240" w:before="0" w:after="0"/>
        <w:ind w:firstLine="426" w:left="0"/>
        <w:rPr>
          <w:b/>
          <w:bCs/>
        </w:rPr>
      </w:pPr>
      <w:r>
        <w:rPr>
          <w:b/>
          <w:bCs/>
          <w:color w:themeColor="text1" w:val="000000"/>
          <w:shd w:fill="FFFFFF" w:val="clear"/>
          <w:lang w:eastAsia="ar-SA"/>
        </w:rPr>
        <w:tab/>
        <w:tab/>
        <w:tab/>
        <w:t>Экспертные документы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Немзер, А. Роман, который еще может удивить… / А. Немзер, В.А. Мильчина // Вопросы литературы.-1981 - №9.-C. 256-263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Лобикова, Н. Судьба трагедии Пушкина «Борис Годунов» / Н. Лобикова // Вопросы литературы.-1973 - №4.-C. 270-271</w:t>
      </w:r>
      <w:r>
        <w:rPr>
          <w:color w:themeColor="text1" w:val="000000"/>
          <w:lang w:eastAsia="ar-SA"/>
        </w:rPr>
        <w:t>\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/>
      </w:r>
    </w:p>
    <w:p>
      <w:pPr>
        <w:pStyle w:val="Normal"/>
        <w:ind w:firstLine="709" w:left="360"/>
        <w:rPr>
          <w:b/>
          <w:color w:themeColor="text1" w:val="000000"/>
          <w:lang w:eastAsia="ar-SA"/>
        </w:rPr>
      </w:pPr>
      <w:r>
        <w:rPr>
          <w:b/>
          <w:color w:themeColor="text1" w:val="000000"/>
          <w:lang w:eastAsia="ar-SA"/>
        </w:rPr>
        <w:t>4. Интернет-ресурсы</w:t>
      </w:r>
    </w:p>
    <w:p>
      <w:pPr>
        <w:pStyle w:val="Normal"/>
        <w:ind w:firstLine="709" w:left="360"/>
        <w:rPr>
          <w:b/>
          <w:color w:themeColor="text1" w:val="000000"/>
          <w:lang w:eastAsia="ar-SA"/>
        </w:rPr>
      </w:pPr>
      <w:r>
        <w:rPr>
          <w:b/>
          <w:color w:themeColor="text1" w:val="000000"/>
          <w:lang w:eastAsia="ar-SA"/>
        </w:rPr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Немзер, А. Роман, который еще может удивить… / А. Немзер, В.А. Мильчина // Вопросы литературы.-1981 - №9.-C. 256-263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Лобикова, Н. Судьба трагедии Пушкина «Борис Годунов» / Н. Лобикова // Вопросы литературы.-1973 - №4.-C. 270-271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3. «Капитанская дочка» — А. С. Пушкин [https://voplit.ru/article/po-kakomu-kalendaryu-vremya-i-pejzazh-v-kapitanskoj-dochke/]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4. «Мцыри» — М. Ю. Лермонтов [https://voplit.ru/article/eshhe-raz-o-pesne-rybki-iz-poemy-m-lermontova-mtsyri/]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5. «Тарас Бульба» — Н. В. Гоголь [https://voplit.ru/article/taras-bulba-mezhdu-ukrainoj-i-rossiej-o-natsionalnoj-identichnosti-geroya-gogolya/]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6. «Мёртвые души» — Н. В. Гоголь [https://voplit.ru/article/o-kanonicheskom-zaglavii-poemy-mertvye-dushi-cherepah-vinetkah-i-parafraze/]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7. «Горе от ума» — А. С. Грибоедов [https://voplit.ru/article/gore-ot-uma-v-sovremennom-mire/]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8. «Миргород» — Н. В. Гоголь [https://voplit.ru/article/diapazon-adekvatnosti/]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9. «Собачье сердце» — М. А. Булгаков [https://eajablokov.ru/pdf/article26.pdf]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10. «Мастер и Маргарита» — М. А. Булгаков [https://voplit.ru/article/tajnodejstvie-v-mastere-i-margarite/]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11. «Война и мир» — Л. Н. Толстой [https://voplit.ru/article/mir-v-vojne-i-mire/]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12. «Анна Каренина» — Л. Н. Толстой [https://voplit.ru/article/v-zashhitu-zhivoj-zhizni/]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13. «Казаки» — Л. Н. Толстой [https://rvb.ru/tolstoy/02comm/0023.htm]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14. «Смерть Ивана Ильича» — Л. Н. Толстой [https://litrekon.ru/analiz-proizvedenij/smert-ivana-ilicha-l-n-tolstoj/]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15. «Хаджи Мурат» — Л. Н. Толстой [https://kratkie.ru/analiz-povesti-hadzhi-murat-l-n-tolstoj/]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16. «Братья Карамазовы» — Ф. М. Достоевский [https://aif.ru/culture/book/o-chem-kniga-bratya-karamazovy-i-v-chem-ee-smysl]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17. «Бесы» — Ф. М. Достоевский [https://briefly.ru/dostoevsky/besy/]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18. «Преступление и наказание» — Ф. М. Достоевский [https://www.work5.ru/spravochnik/russkaja_literatura/roman_f_m_dostoevskogo_prestuplenie_i_nakazanie__i]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19. «Идиот» — Ф. М. Достоевский [https://psyjournal.ru/articles/o-romane-f-m-dostoevskogo-idiot-psihoanaliticheskoe-issledovanie-fedor-dostoevskiy-i]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20. «Записки охотника» — И. С. Тургенев [https://studfile.net/preview/7489587/]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21. «Отцы и дети» — И. С. Тургенев [https://www.culture.ru/materials/258142/otcy-i-deti-glavnoe-o-romane]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22. «Господа Головлёвы» — М. Е. Салтыков-Щедрин [https://foma.ru/gospoda-golovljovy-versija-prochtenija-odnogo-iz-samyh-zhestkih-russkih-romanov.html]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360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23. «Жизнь Арсеньева» — И. А. Бунин [https://briefly.ru/bunin/arseniev/]</w:t>
      </w:r>
    </w:p>
    <w:p>
      <w:pPr>
        <w:pStyle w:val="Normal"/>
        <w:tabs>
          <w:tab w:val="clear" w:pos="708"/>
          <w:tab w:val="left" w:pos="993" w:leader="none"/>
        </w:tabs>
        <w:spacing w:before="120" w:after="120"/>
        <w:ind w:firstLine="567"/>
        <w:rPr>
          <w:b/>
          <w:bCs/>
          <w:color w:themeColor="text1" w:val="000000"/>
          <w:lang w:eastAsia="ar-SA"/>
        </w:rPr>
      </w:pPr>
      <w:r>
        <w:rPr>
          <w:b/>
          <w:i/>
          <w:color w:themeColor="text1" w:val="000000"/>
          <w:lang w:eastAsia="ar-SA"/>
        </w:rPr>
        <w:t>5.</w:t>
        <w:tab/>
      </w:r>
      <w:r>
        <w:rPr>
          <w:b/>
          <w:bCs/>
          <w:color w:themeColor="text1" w:val="000000"/>
          <w:lang w:eastAsia="ar-SA"/>
        </w:rPr>
        <w:t>Источники ИОС</w:t>
      </w:r>
    </w:p>
    <w:p>
      <w:pPr>
        <w:pStyle w:val="Normal"/>
        <w:tabs>
          <w:tab w:val="clear" w:pos="708"/>
          <w:tab w:val="left" w:pos="993" w:leader="none"/>
        </w:tabs>
        <w:spacing w:before="120" w:after="120"/>
        <w:ind w:firstLine="567"/>
        <w:rPr>
          <w:i/>
          <w:i/>
          <w:color w:themeColor="text1" w:val="000000"/>
          <w:lang w:eastAsia="ar-SA"/>
        </w:rPr>
      </w:pPr>
      <w:hyperlink r:id="rId2">
        <w:r>
          <w:rPr>
            <w:rStyle w:val="Hyperlink"/>
            <w:i/>
            <w:color w:themeColor="text1" w:val="000000"/>
            <w:lang w:eastAsia="ar-SA"/>
          </w:rPr>
          <w:t>https://portal.sstu.ru/Fakult/INPIT__/PIT_/09.03.02_1/B.1.1.19/default.aspx</w:t>
        </w:r>
      </w:hyperlink>
    </w:p>
    <w:p>
      <w:pPr>
        <w:pStyle w:val="Normal"/>
        <w:tabs>
          <w:tab w:val="clear" w:pos="708"/>
          <w:tab w:val="left" w:pos="993" w:leader="none"/>
        </w:tabs>
        <w:spacing w:before="120" w:after="120"/>
        <w:ind w:firstLine="567"/>
        <w:rPr>
          <w:b/>
          <w:bCs/>
          <w:color w:themeColor="text1" w:val="000000"/>
          <w:lang w:eastAsia="ar-SA"/>
        </w:rPr>
      </w:pPr>
      <w:r>
        <w:rPr>
          <w:b/>
          <w:i/>
          <w:color w:themeColor="text1" w:val="000000"/>
          <w:lang w:eastAsia="ar-SA"/>
        </w:rPr>
        <w:t xml:space="preserve">6. </w:t>
      </w:r>
      <w:r>
        <w:rPr>
          <w:b/>
          <w:bCs/>
          <w:color w:themeColor="text1" w:val="000000"/>
          <w:lang w:eastAsia="ar-SA"/>
        </w:rPr>
        <w:t>Профессиональные Базы Данных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1287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bCs/>
          <w:color w:themeColor="text1" w:val="000000"/>
          <w:lang w:eastAsia="ar-SA"/>
        </w:rPr>
        <w:t>Полнотекстовая база данных государственных стандартов РФ (</w:t>
      </w:r>
      <w:hyperlink r:id="rId3">
        <w:r>
          <w:rPr>
            <w:rStyle w:val="Hyperlink"/>
            <w:color w:themeColor="text1" w:val="000000"/>
            <w:lang w:eastAsia="ar-SA"/>
          </w:rPr>
          <w:t>http://www.standards.ru/collection.aspx?control=40&amp;catalogid=OKS-sbor-edu&amp;id=5302914</w:t>
        </w:r>
      </w:hyperlink>
      <w:r>
        <w:rPr>
          <w:color w:themeColor="text1" w:val="000000"/>
          <w:lang w:eastAsia="ar-SA"/>
        </w:rPr>
        <w:t>)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1287" w:leader="none"/>
        </w:tabs>
        <w:suppressAutoHyphens w:val="true"/>
        <w:spacing w:lineRule="auto" w:line="240" w:before="0" w:after="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>Электронный фонд правовой и нормативно-технической документации (</w:t>
      </w:r>
      <w:hyperlink r:id="rId4">
        <w:r>
          <w:rPr>
            <w:rStyle w:val="Hyperlink"/>
            <w:color w:themeColor="text1" w:val="000000"/>
            <w:lang w:eastAsia="ar-SA"/>
          </w:rPr>
          <w:t>http://docs.cntd.ru/</w:t>
        </w:r>
      </w:hyperlink>
      <w:r>
        <w:rPr>
          <w:color w:themeColor="text1" w:val="000000"/>
          <w:lang w:eastAsia="ar-SA"/>
        </w:rPr>
        <w:t>)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1287" w:leader="none"/>
        </w:tabs>
        <w:suppressAutoHyphens w:val="true"/>
        <w:spacing w:lineRule="auto" w:line="240" w:before="0" w:after="120"/>
        <w:rPr>
          <w:color w:themeColor="text1" w:val="000000"/>
          <w:lang w:eastAsia="ar-SA"/>
        </w:rPr>
      </w:pPr>
      <w:r>
        <w:rPr>
          <w:color w:themeColor="text1" w:val="000000"/>
          <w:lang w:eastAsia="ar-SA"/>
        </w:rPr>
        <w:t xml:space="preserve">База данных международных стандартов </w:t>
      </w:r>
      <w:r>
        <w:rPr>
          <w:color w:themeColor="text1" w:val="000000"/>
          <w:lang w:val="en-US" w:eastAsia="ar-SA"/>
        </w:rPr>
        <w:t>ISO</w:t>
      </w:r>
      <w:r>
        <w:rPr>
          <w:color w:themeColor="text1" w:val="000000"/>
          <w:lang w:eastAsia="ar-SA"/>
        </w:rPr>
        <w:t xml:space="preserve"> (</w:t>
      </w:r>
      <w:r>
        <w:rPr>
          <w:color w:themeColor="text1" w:val="000000"/>
          <w:lang w:val="en-US" w:eastAsia="ar-SA"/>
        </w:rPr>
        <w:t>http</w:t>
      </w:r>
      <w:r>
        <w:rPr>
          <w:color w:themeColor="text1" w:val="000000"/>
          <w:lang w:eastAsia="ar-SA"/>
        </w:rPr>
        <w:t>://</w:t>
      </w:r>
      <w:r>
        <w:rPr>
          <w:color w:themeColor="text1" w:val="000000"/>
          <w:lang w:val="en-US" w:eastAsia="ar-SA"/>
        </w:rPr>
        <w:t>iso</w:t>
      </w:r>
      <w:r>
        <w:rPr>
          <w:color w:themeColor="text1" w:val="000000"/>
          <w:lang w:eastAsia="ar-SA"/>
        </w:rPr>
        <w:t>.</w:t>
      </w:r>
      <w:r>
        <w:rPr>
          <w:color w:themeColor="text1" w:val="000000"/>
          <w:lang w:val="en-US" w:eastAsia="ar-SA"/>
        </w:rPr>
        <w:t>org</w:t>
      </w:r>
      <w:r>
        <w:rPr>
          <w:color w:themeColor="text1" w:val="000000"/>
          <w:lang w:eastAsia="ar-SA"/>
        </w:rPr>
        <w:t>)</w:t>
      </w:r>
    </w:p>
    <w:p>
      <w:pPr>
        <w:pStyle w:val="Normal"/>
        <w:ind w:firstLine="567"/>
        <w:rPr>
          <w:b/>
          <w:bCs/>
          <w:color w:themeColor="text1" w:val="000000"/>
          <w:lang w:eastAsia="ar-SA"/>
        </w:rPr>
      </w:pPr>
      <w:r>
        <w:rPr>
          <w:rFonts w:eastAsia="Times New Roman" w:cs="Times New Roman"/>
          <w:color w:themeColor="text1" w:val="000000"/>
          <w:szCs w:val="28"/>
          <w:lang w:eastAsia="ru-RU"/>
        </w:rPr>
      </w:r>
      <w:r>
        <w:br w:type="page"/>
      </w:r>
    </w:p>
    <w:p>
      <w:pPr>
        <w:pStyle w:val="Heading1"/>
        <w:spacing w:before="0" w:after="0"/>
        <w:jc w:val="right"/>
        <w:rPr>
          <w:rFonts w:ascii="Times New Roman" w:hAnsi="Times New Roman" w:cs="Times New Roman"/>
          <w:b/>
          <w:color w:themeColor="text1" w:val="000000"/>
          <w:szCs w:val="28"/>
        </w:rPr>
      </w:pPr>
      <w:bookmarkStart w:id="2" w:name="_Toc212052463"/>
      <w:r>
        <w:rPr>
          <w:rFonts w:cs="Times New Roman" w:ascii="Times New Roman" w:hAnsi="Times New Roman"/>
          <w:b/>
          <w:color w:themeColor="text1" w:val="000000"/>
          <w:szCs w:val="28"/>
        </w:rPr>
        <w:t>Приложение</w:t>
      </w:r>
      <w:bookmarkEnd w:id="2"/>
    </w:p>
    <w:p>
      <w:pPr>
        <w:pStyle w:val="Normal"/>
        <w:jc w:val="right"/>
        <w:rPr>
          <w:b/>
          <w:i/>
          <w:i/>
          <w:szCs w:val="28"/>
          <w:u w:val="single"/>
        </w:rPr>
      </w:pPr>
      <w:r>
        <w:rPr>
          <w:b/>
          <w:i/>
          <w:szCs w:val="28"/>
          <w:u w:val="single"/>
        </w:rPr>
        <w:t>Оформление курсовой работы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имени Гагарина Ю.А.»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spacing w:val="-20"/>
          <w:sz w:val="22"/>
          <w:u w:val="single"/>
        </w:rPr>
      </w:pPr>
      <w:r>
        <w:rPr>
          <w:rFonts w:eastAsia="Calibri" w:cs="Times New Roman"/>
          <w:szCs w:val="28"/>
        </w:rPr>
        <w:t xml:space="preserve">Институт </w:t>
      </w:r>
      <w:r>
        <w:rPr>
          <w:rFonts w:eastAsia="Calibri" w:cs="Times New Roman"/>
          <w:spacing w:val="-20"/>
          <w:szCs w:val="28"/>
          <w:u w:val="single"/>
        </w:rPr>
        <w:t>прикладных информационных технологий и коммуникаций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Кафедра </w:t>
      </w:r>
      <w:r>
        <w:rPr>
          <w:rFonts w:eastAsia="Calibri" w:cs="Times New Roman"/>
          <w:szCs w:val="28"/>
          <w:u w:val="single"/>
        </w:rPr>
        <w:t>Прикладные информационные технологии</w:t>
      </w:r>
    </w:p>
    <w:p>
      <w:pPr>
        <w:pStyle w:val="Normal"/>
        <w:spacing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b/>
          <w:caps/>
          <w:sz w:val="22"/>
          <w:szCs w:val="28"/>
        </w:rPr>
      </w:pPr>
      <w:r>
        <w:rPr>
          <w:rFonts w:eastAsia="Calibri" w:cs="Times New Roman"/>
          <w:b/>
          <w:caps/>
          <w:sz w:val="22"/>
          <w:szCs w:val="28"/>
        </w:rPr>
        <w:t>Курсовая работа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на тему «Разработка экспертной системы по выбору подарков»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hanging="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ab/>
        <w:tab/>
        <w:tab/>
        <w:tab/>
        <w:tab/>
        <w:tab/>
        <w:t xml:space="preserve">Выполнил студент группы </w:t>
      </w:r>
      <w:r>
        <w:rPr>
          <w:rFonts w:eastAsia="Calibri" w:cs="Times New Roman"/>
          <w:szCs w:val="28"/>
          <w:highlight w:val="yellow"/>
        </w:rPr>
        <w:t>……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  <w:highlight w:val="yellow"/>
        </w:rPr>
        <w:t>Фамилия и имя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Проверил: 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Акутин Артём Сергеевич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Комиссия по защите: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Акутин Артём Сергеевич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старший преподаватель кафедры ПИТ 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Володина Елена Васильевна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0"/>
        <w:ind w:firstLine="463" w:left="3791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40" w:before="0" w:after="200"/>
        <w:ind w:hanging="0"/>
        <w:jc w:val="left"/>
        <w:rPr>
          <w:rFonts w:eastAsia="Calibri" w:cs="Times New Roman"/>
          <w:bCs/>
          <w:shd w:fill="FFFFFF" w:val="clear"/>
        </w:rPr>
      </w:pPr>
      <w:r>
        <w:rPr>
          <w:rFonts w:eastAsia="Calibri" w:cs="Times New Roman"/>
          <w:bCs/>
          <w:shd w:fill="FFFFFF" w:val="clear"/>
        </w:rPr>
        <w:t>Курсовая работа защищена на оценку «______________»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</w:t>
      </w:r>
      <w:r>
        <w:rPr>
          <w:rFonts w:eastAsia="Calibri" w:cs="Times New Roman"/>
          <w:szCs w:val="28"/>
        </w:rPr>
        <w:t xml:space="preserve"> Акутин А.С.</w:t>
      </w:r>
    </w:p>
    <w:p>
      <w:pPr>
        <w:pStyle w:val="Normal"/>
        <w:spacing w:lineRule="auto" w:line="240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</w:t>
      </w:r>
      <w:r>
        <w:rPr>
          <w:rFonts w:eastAsia="Calibri" w:cs="Times New Roman"/>
          <w:szCs w:val="28"/>
        </w:rPr>
        <w:t xml:space="preserve"> Володина Е.В.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w:t xml:space="preserve">(дата, подпись члена комиссии) 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bCs/>
          <w:szCs w:val="28"/>
          <w:shd w:fill="FFFFFF" w:val="clear"/>
        </w:rPr>
      </w:pPr>
      <w:r>
        <w:rPr>
          <w:rFonts w:eastAsia="Calibri" w:cs="Times New Roman"/>
          <w:bCs/>
          <w:szCs w:val="28"/>
          <w:shd w:fill="FFFFFF" w:val="clear"/>
        </w:rPr>
        <w:t>Саратов 2025</w:t>
      </w:r>
    </w:p>
    <w:p>
      <w:pPr>
        <w:sectPr>
          <w:footerReference w:type="default" r:id="rId5"/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itlePg/>
          <w:textDirection w:val="lrTb"/>
          <w:docGrid w:type="default" w:linePitch="381" w:charSpace="0"/>
        </w:sect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z w:val="20"/>
          <w:szCs w:val="20"/>
          <w:shd w:fill="FFFFFF" w:val="clear"/>
        </w:rPr>
      </w:pPr>
      <w:r>
        <w:rPr>
          <w:rFonts w:eastAsia="Calibri" w:cs="Times New Roman"/>
          <w:bCs/>
          <w:sz w:val="20"/>
          <w:szCs w:val="20"/>
          <w:shd w:fill="FFFFFF" w:val="clear"/>
        </w:rPr>
        <mc:AlternateContent>
          <mc:Choice Requires="wps">
            <w:drawing>
              <wp:anchor behindDoc="0" distT="0" distB="0" distL="0" distR="0" simplePos="0" locked="0" layoutInCell="1" allowOverlap="1" relativeHeight="2" wp14:anchorId="40636292">
                <wp:simplePos x="0" y="0"/>
                <wp:positionH relativeFrom="column">
                  <wp:posOffset>6166485</wp:posOffset>
                </wp:positionH>
                <wp:positionV relativeFrom="paragraph">
                  <wp:posOffset>266700</wp:posOffset>
                </wp:positionV>
                <wp:extent cx="466725" cy="390525"/>
                <wp:effectExtent l="0" t="0" r="0" b="0"/>
                <wp:wrapNone/>
                <wp:docPr id="1" name="Прямоугольник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560" cy="3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Прямоугольник 9" path="m0,0l-2147483645,0l-2147483645,-2147483646l0,-2147483646xe" fillcolor="white" stroked="f" o:allowincell="f" style="position:absolute;margin-left:485.55pt;margin-top:21pt;width:36.7pt;height:30.7pt;mso-wrap-style:none;v-text-anchor:middle" wp14:anchorId="40636292">
                <v:fill o:detectmouseclick="t" type="solid" color2="black"/>
                <v:stroke color="#3465a4" weight="12600" joinstyle="miter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Замечания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tabs>
          <w:tab w:val="clear" w:pos="708"/>
          <w:tab w:val="left" w:pos="851" w:leader="none"/>
          <w:tab w:val="left" w:pos="993" w:leader="none"/>
        </w:tabs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______________________________</w:t>
      </w:r>
      <w:r>
        <w:rPr>
          <w:rFonts w:eastAsia="Calibri" w:cs="Times New Roman"/>
          <w:szCs w:val="28"/>
        </w:rPr>
        <w:t xml:space="preserve"> Акутин А.С.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Cs/>
          <w:shd w:fill="FFFFFF" w:val="clear"/>
        </w:rPr>
      </w:pPr>
      <w:r>
        <w:rPr>
          <w:rFonts w:eastAsia="Calibri" w:cs="Times New Roman"/>
          <w:bCs/>
          <w:shd w:fill="FFFFFF" w:val="clear"/>
        </w:rPr>
        <w:t>(дата, подпись члена комиссии)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bCs/>
          <w:shd w:fill="FFFFFF" w:val="clear"/>
        </w:rPr>
        <w:t>______________________________</w:t>
      </w:r>
      <w:r>
        <w:rPr>
          <w:rFonts w:eastAsia="Calibri" w:cs="Times New Roman"/>
          <w:szCs w:val="28"/>
        </w:rPr>
        <w:t xml:space="preserve"> Володина Е.В.</w:t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b/>
          <w:szCs w:val="28"/>
        </w:rPr>
      </w:pPr>
      <w:r>
        <w:rPr>
          <w:rFonts w:eastAsia="Calibri" w:cs="Times New Roman"/>
          <w:bCs/>
          <w:shd w:fill="FFFFFF" w:val="clear"/>
        </w:rPr>
        <w:t>(дата, подпись члена комиссии)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p>
      <w:pPr>
        <w:pStyle w:val="Normal"/>
        <w:spacing w:lineRule="auto" w:line="259" w:before="0" w:after="160"/>
        <w:ind w:hanging="0"/>
        <w:jc w:val="left"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  <w:r>
        <w:br w:type="page"/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высшего образования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«Саратовский государственный технический университет</w:t>
      </w:r>
    </w:p>
    <w:p>
      <w:pPr>
        <w:pStyle w:val="Normal"/>
        <w:spacing w:lineRule="auto" w:line="240" w:before="0" w:after="200"/>
        <w:ind w:hanging="0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 xml:space="preserve"> </w:t>
      </w:r>
      <w:r>
        <w:rPr>
          <w:rFonts w:eastAsia="Calibri" w:cs="Times New Roman"/>
          <w:b/>
          <w:szCs w:val="28"/>
        </w:rPr>
        <w:t>имени Гагарина Ю.А.»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Кафедра «</w:t>
      </w:r>
      <w:r>
        <w:rPr>
          <w:rFonts w:eastAsia="Calibri" w:cs="Times New Roman"/>
          <w:szCs w:val="28"/>
          <w:u w:val="single"/>
        </w:rPr>
        <w:t>Прикладные информационные технологии</w:t>
      </w:r>
      <w:r>
        <w:rPr>
          <w:rFonts w:eastAsia="Calibri" w:cs="Times New Roman"/>
          <w:szCs w:val="28"/>
        </w:rPr>
        <w:t>»</w:t>
      </w:r>
    </w:p>
    <w:p>
      <w:pPr>
        <w:pStyle w:val="Normal"/>
        <w:spacing w:lineRule="auto" w:line="276" w:before="0" w:after="200"/>
        <w:ind w:hanging="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ЗАДАНИЕ 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на выполнение курсовой работы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по дисциплине «Интеллектуальные информационные системы и технологии»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студенту ИнПИТ группы </w:t>
      </w:r>
      <w:r>
        <w:rPr>
          <w:rFonts w:eastAsia="Calibri" w:cs="Times New Roman"/>
          <w:szCs w:val="28"/>
          <w:highlight w:val="yellow"/>
        </w:rPr>
        <w:t>……</w:t>
      </w:r>
      <w:r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  <w:highlight w:val="yellow"/>
        </w:rPr>
        <w:t>ФИО</w:t>
      </w:r>
    </w:p>
    <w:p>
      <w:pPr>
        <w:pStyle w:val="Normal"/>
        <w:spacing w:lineRule="auto" w:line="276" w:before="0" w:after="200"/>
        <w:ind w:hanging="0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 курсовой работе необходимо:</w:t>
      </w:r>
    </w:p>
    <w:p>
      <w:pPr>
        <w:pStyle w:val="Normal"/>
        <w:spacing w:lineRule="auto" w:line="240" w:before="0" w:after="0"/>
        <w:ind w:hanging="0" w:left="720"/>
        <w:contextualSpacing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Разработать базу знаний экспертной системы, для чего </w:t>
      </w:r>
    </w:p>
    <w:p>
      <w:pPr>
        <w:pStyle w:val="11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провести сбор информации в выбранной предметной области, на основе объективных и субъективных знаний,</w:t>
      </w:r>
    </w:p>
    <w:p>
      <w:pPr>
        <w:pStyle w:val="11"/>
        <w:numPr>
          <w:ilvl w:val="1"/>
          <w:numId w:val="2"/>
        </w:numPr>
        <w:spacing w:lineRule="auto" w:line="240" w:before="0" w:after="0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проанализировать основные объекты и связи в предметной области, выявить закономерности и исключения,</w:t>
      </w:r>
    </w:p>
    <w:p>
      <w:pPr>
        <w:pStyle w:val="Normal"/>
        <w:numPr>
          <w:ilvl w:val="1"/>
          <w:numId w:val="2"/>
        </w:numPr>
        <w:spacing w:lineRule="auto" w:line="240" w:before="0" w:after="0"/>
        <w:contextualSpacing/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построить: </w:t>
      </w:r>
    </w:p>
    <w:p>
      <w:pPr>
        <w:pStyle w:val="Normal"/>
        <w:numPr>
          <w:ilvl w:val="2"/>
          <w:numId w:val="3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Графическую модель (дерево принятия решений)</w:t>
      </w:r>
    </w:p>
    <w:p>
      <w:pPr>
        <w:pStyle w:val="Normal"/>
        <w:numPr>
          <w:ilvl w:val="2"/>
          <w:numId w:val="3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Фреймовую модель</w:t>
      </w:r>
    </w:p>
    <w:p>
      <w:pPr>
        <w:pStyle w:val="Normal"/>
        <w:numPr>
          <w:ilvl w:val="2"/>
          <w:numId w:val="3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Продукционную модель</w:t>
      </w:r>
    </w:p>
    <w:p>
      <w:pPr>
        <w:pStyle w:val="Normal"/>
        <w:numPr>
          <w:ilvl w:val="2"/>
          <w:numId w:val="3"/>
        </w:numPr>
        <w:spacing w:before="0" w:after="0"/>
        <w:contextualSpacing/>
        <w:jc w:val="left"/>
        <w:rPr>
          <w:szCs w:val="28"/>
        </w:rPr>
      </w:pPr>
      <w:r>
        <w:rPr>
          <w:szCs w:val="28"/>
        </w:rPr>
        <w:t>Реализацию ЭС в ПО</w:t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</w:r>
    </w:p>
    <w:p>
      <w:pPr>
        <w:pStyle w:val="Normal"/>
        <w:spacing w:lineRule="auto" w:line="276" w:before="0" w:after="200"/>
        <w:ind w:hanging="3544" w:left="3544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Дата выдачи: </w:t>
      </w:r>
      <w:r>
        <w:rPr>
          <w:rFonts w:eastAsia="Calibri" w:cs="Times New Roman"/>
          <w:bCs/>
          <w:shd w:fill="FFFFFF" w:val="clear"/>
        </w:rPr>
        <w:t xml:space="preserve">«  » сентября </w:t>
      </w:r>
      <w:r>
        <w:rPr>
          <w:rFonts w:eastAsia="Calibri" w:cs="Times New Roman"/>
          <w:szCs w:val="28"/>
        </w:rPr>
        <w:t>2025 г.</w:t>
      </w:r>
    </w:p>
    <w:p>
      <w:pPr>
        <w:pStyle w:val="Normal"/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Срок выполнения: </w:t>
      </w:r>
      <w:r>
        <w:rPr>
          <w:rFonts w:eastAsia="Calibri" w:cs="Times New Roman"/>
          <w:bCs/>
          <w:shd w:fill="FFFFFF" w:val="clear"/>
        </w:rPr>
        <w:t xml:space="preserve">«  » декабря </w:t>
      </w:r>
      <w:r>
        <w:rPr>
          <w:rFonts w:eastAsia="Calibri" w:cs="Times New Roman"/>
          <w:szCs w:val="28"/>
        </w:rPr>
        <w:t>2025 г.</w:t>
      </w:r>
    </w:p>
    <w:p>
      <w:pPr>
        <w:pStyle w:val="Normal"/>
        <w:tabs>
          <w:tab w:val="clear" w:pos="708"/>
          <w:tab w:val="left" w:pos="0" w:leader="none"/>
        </w:tabs>
        <w:spacing w:lineRule="auto" w:line="240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Руководитель: ___________ старший преподаватель кафедры ПИТ Акутин А. С.</w:t>
      </w:r>
    </w:p>
    <w:p>
      <w:pPr>
        <w:pStyle w:val="Normal"/>
        <w:spacing w:lineRule="auto" w:line="276" w:before="0" w:after="200"/>
        <w:ind w:hanging="0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Студент: __________________ </w:t>
      </w:r>
      <w:r>
        <w:rPr>
          <w:rFonts w:eastAsia="Calibri" w:cs="Times New Roman"/>
          <w:szCs w:val="28"/>
          <w:highlight w:val="yellow"/>
        </w:rPr>
        <w:t>ФИО</w:t>
      </w:r>
      <w:r>
        <w:br w:type="page"/>
      </w:r>
    </w:p>
    <w:p>
      <w:pPr>
        <w:pStyle w:val="Heading1"/>
        <w:spacing w:before="0" w:after="0"/>
        <w:ind w:hanging="0"/>
        <w:jc w:val="center"/>
        <w:rPr>
          <w:rFonts w:ascii="Times New Roman" w:hAnsi="Times New Roman" w:eastAsia="Times New Roman" w:cs="Times New Roman"/>
          <w:b/>
          <w:color w:val="auto"/>
        </w:rPr>
      </w:pPr>
      <w:bookmarkStart w:id="3" w:name="_Toc212052464"/>
      <w:r>
        <w:rPr>
          <w:rFonts w:eastAsia="Times New Roman" w:cs="Times New Roman" w:ascii="Times New Roman" w:hAnsi="Times New Roman"/>
          <w:b/>
          <w:color w:val="auto"/>
        </w:rPr>
        <w:t>Цель курсовой работы</w:t>
      </w:r>
      <w:bookmarkEnd w:id="3"/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Разработать базу знаний экспертной системы в предметной области «</w:t>
      </w:r>
      <w:r>
        <w:rPr>
          <w:rFonts w:cs="" w:asciiTheme="majorBidi" w:cstheme="majorBidi" w:hAnsiTheme="majorBidi"/>
          <w:szCs w:val="28"/>
          <w:highlight w:val="yellow"/>
        </w:rPr>
        <w:t>…..</w:t>
      </w:r>
      <w:r>
        <w:rPr>
          <w:rFonts w:cs="" w:asciiTheme="majorBidi" w:cstheme="majorBidi" w:hAnsiTheme="majorBidi"/>
          <w:szCs w:val="28"/>
        </w:rPr>
        <w:t xml:space="preserve">», получить практические навыки создания типовой структуры базы знаний для экспертной системы решения задачи принятия решения. 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 xml:space="preserve">Экспертная система предназначена для </w:t>
      </w:r>
      <w:r>
        <w:rPr>
          <w:rFonts w:cs="" w:asciiTheme="majorBidi" w:cstheme="majorBidi" w:hAnsiTheme="majorBidi"/>
          <w:szCs w:val="28"/>
          <w:highlight w:val="yellow"/>
        </w:rPr>
        <w:t>….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В результате выполнения курсовой работы, должны быть сформированы компетенции: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ОПК-2. Способен использовать современные информационные технологии и программные средства, в том числе отечественного производства, при решении задач профессиональной деятельности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ОПК-7. Способен осуществлять выбор платформ и инструментальных программно-аппаратных средств для реализации информационных систем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  <w:t>ОПК-8. Способен применять математические модели, методы и средства проектирования информационных и автоматизированных систем.</w:t>
      </w:r>
    </w:p>
    <w:p>
      <w:pPr>
        <w:pStyle w:val="Normal"/>
        <w:spacing w:before="120" w:after="160"/>
        <w:contextualSpacing/>
        <w:mirrorIndents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p>
      <w:pPr>
        <w:pStyle w:val="Normal"/>
        <w:spacing w:lineRule="auto" w:line="259" w:before="0" w:after="160"/>
        <w:ind w:hanging="0"/>
        <w:jc w:val="left"/>
        <w:rPr>
          <w:rFonts w:cs="" w:asciiTheme="majorBidi" w:cstheme="majorBidi" w:hAnsiTheme="majorBidi"/>
          <w:szCs w:val="28"/>
        </w:rPr>
      </w:pPr>
      <w:r>
        <w:rPr>
          <w:rFonts w:cs="" w:asciiTheme="majorBidi" w:cstheme="majorBidi" w:hAnsiTheme="majorBidi"/>
          <w:szCs w:val="28"/>
        </w:rPr>
      </w:r>
    </w:p>
    <w:sectPr>
      <w:footerReference w:type="default" r:id="rId6"/>
      <w:footerReference w:type="first" r:id="rId7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Segoe UI">
    <w:charset w:val="cc"/>
    <w:family w:val="roman"/>
    <w:pitch w:val="variable"/>
  </w:font>
  <w:font w:name="Courier New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01"/>
    <w:family w:val="roman"/>
    <w:pitch w:val="variable"/>
  </w:font>
  <w:font w:name="Symbol">
    <w:charset w:val="cc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38177476"/>
    </w:sdtPr>
    <w:sdtContent>
      <w:p>
        <w:pPr>
          <w:pStyle w:val="Footer"/>
          <w:spacing w:before="120" w:after="0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22</w:t>
        </w:r>
        <w:r>
          <w:rPr/>
          <w:fldChar w:fldCharType="end"/>
        </w:r>
      </w:p>
      <w:p>
        <w:pPr>
          <w:pStyle w:val="Normal"/>
          <w:spacing w:before="120" w:after="160"/>
          <w:jc w:val="right"/>
          <w:rPr/>
        </w:pPr>
        <w:r>
          <w:rPr/>
        </w:r>
      </w:p>
    </w:sdtContent>
  </w:sdt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974867911"/>
    </w:sdtPr>
    <w:sdtContent>
      <w:p>
        <w:pPr>
          <w:pStyle w:val="Footer"/>
          <w:spacing w:before="120" w:after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2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023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4"/>
        <w:i w:val="false"/>
        <w:b w:val="false"/>
        <w:szCs w:val="24"/>
        <w:iCs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987"/>
        </w:tabs>
        <w:ind w:left="987" w:hanging="42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436"/>
        </w:tabs>
        <w:ind w:left="436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96"/>
        </w:tabs>
        <w:ind w:left="796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156"/>
        </w:tabs>
        <w:ind w:left="1156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516"/>
        </w:tabs>
        <w:ind w:left="1516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76"/>
        </w:tabs>
        <w:ind w:left="1876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236"/>
        </w:tabs>
        <w:ind w:left="2236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956"/>
        </w:tabs>
        <w:ind w:left="2956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316"/>
        </w:tabs>
        <w:ind w:left="3316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1499"/>
        </w:tabs>
        <w:ind w:left="1499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59"/>
        </w:tabs>
        <w:ind w:left="1859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219"/>
        </w:tabs>
        <w:ind w:left="2219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79"/>
        </w:tabs>
        <w:ind w:left="2579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939"/>
        </w:tabs>
        <w:ind w:left="2939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99"/>
        </w:tabs>
        <w:ind w:left="3299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59"/>
        </w:tabs>
        <w:ind w:left="3659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4019"/>
        </w:tabs>
        <w:ind w:left="4019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79"/>
        </w:tabs>
        <w:ind w:left="4379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90"/>
        </w:tabs>
        <w:ind w:left="79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150"/>
        </w:tabs>
        <w:ind w:left="115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10"/>
        </w:tabs>
        <w:ind w:left="151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70"/>
        </w:tabs>
        <w:ind w:left="187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30"/>
        </w:tabs>
        <w:ind w:left="223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90"/>
        </w:tabs>
        <w:ind w:left="259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50"/>
        </w:tabs>
        <w:ind w:left="295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10"/>
        </w:tabs>
        <w:ind w:left="331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70"/>
        </w:tabs>
        <w:ind w:left="3670" w:hanging="360"/>
      </w:pPr>
      <w:rPr>
        <w:rFonts w:ascii="OpenSymbol" w:hAnsi="OpenSymbol" w:cs="OpenSymbol" w:hint="default"/>
      </w:rPr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963"/>
        </w:tabs>
        <w:ind w:left="963" w:hanging="360"/>
      </w:pPr>
      <w:rPr/>
    </w:lvl>
    <w:lvl w:ilvl="1">
      <w:start w:val="1"/>
      <w:numFmt w:val="decimal"/>
      <w:lvlText w:val="%2."/>
      <w:lvlJc w:val="left"/>
      <w:pPr>
        <w:tabs>
          <w:tab w:val="num" w:pos="1323"/>
        </w:tabs>
        <w:ind w:left="1323" w:hanging="360"/>
      </w:pPr>
      <w:rPr/>
    </w:lvl>
    <w:lvl w:ilvl="2">
      <w:start w:val="1"/>
      <w:numFmt w:val="decimal"/>
      <w:lvlText w:val="%3."/>
      <w:lvlJc w:val="left"/>
      <w:pPr>
        <w:tabs>
          <w:tab w:val="num" w:pos="1683"/>
        </w:tabs>
        <w:ind w:left="1683" w:hanging="360"/>
      </w:pPr>
      <w:rPr/>
    </w:lvl>
    <w:lvl w:ilvl="3">
      <w:start w:val="1"/>
      <w:numFmt w:val="decimal"/>
      <w:lvlText w:val="%4."/>
      <w:lvlJc w:val="left"/>
      <w:pPr>
        <w:tabs>
          <w:tab w:val="num" w:pos="2043"/>
        </w:tabs>
        <w:ind w:left="2043" w:hanging="360"/>
      </w:pPr>
      <w:rPr/>
    </w:lvl>
    <w:lvl w:ilvl="4">
      <w:start w:val="1"/>
      <w:numFmt w:val="decimal"/>
      <w:lvlText w:val="%5."/>
      <w:lvlJc w:val="left"/>
      <w:pPr>
        <w:tabs>
          <w:tab w:val="num" w:pos="2403"/>
        </w:tabs>
        <w:ind w:left="2403" w:hanging="360"/>
      </w:pPr>
      <w:rPr/>
    </w:lvl>
    <w:lvl w:ilvl="5">
      <w:start w:val="1"/>
      <w:numFmt w:val="decimal"/>
      <w:lvlText w:val="%6."/>
      <w:lvlJc w:val="left"/>
      <w:pPr>
        <w:tabs>
          <w:tab w:val="num" w:pos="2763"/>
        </w:tabs>
        <w:ind w:left="2763" w:hanging="360"/>
      </w:pPr>
      <w:rPr/>
    </w:lvl>
    <w:lvl w:ilvl="6">
      <w:start w:val="1"/>
      <w:numFmt w:val="decimal"/>
      <w:lvlText w:val="%7."/>
      <w:lvlJc w:val="left"/>
      <w:pPr>
        <w:tabs>
          <w:tab w:val="num" w:pos="3123"/>
        </w:tabs>
        <w:ind w:left="3123" w:hanging="360"/>
      </w:pPr>
      <w:rPr/>
    </w:lvl>
    <w:lvl w:ilvl="7">
      <w:start w:val="1"/>
      <w:numFmt w:val="decimal"/>
      <w:lvlText w:val="%8."/>
      <w:lvlJc w:val="left"/>
      <w:pPr>
        <w:tabs>
          <w:tab w:val="num" w:pos="3483"/>
        </w:tabs>
        <w:ind w:left="3483" w:hanging="360"/>
      </w:pPr>
      <w:rPr/>
    </w:lvl>
    <w:lvl w:ilvl="8">
      <w:start w:val="1"/>
      <w:numFmt w:val="decimal"/>
      <w:lvlText w:val="%9."/>
      <w:lvlJc w:val="left"/>
      <w:pPr>
        <w:tabs>
          <w:tab w:val="num" w:pos="3843"/>
        </w:tabs>
        <w:ind w:left="3843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w="http://schemas.openxmlformats.org/wordprocessingml/2006/main">
  <w:zoom w:percent="5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7654"/>
    <w:pPr>
      <w:widowControl/>
      <w:bidi w:val="0"/>
      <w:spacing w:lineRule="auto" w:line="360" w:before="120" w:after="160"/>
      <w:ind w:firstLine="709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ef2f79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Style18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d231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Верхний колонтитул Знак"/>
    <w:basedOn w:val="DefaultParagraphFont"/>
    <w:uiPriority w:val="99"/>
    <w:qFormat/>
    <w:rsid w:val="00fc7654"/>
    <w:rPr/>
  </w:style>
  <w:style w:type="character" w:styleId="Style12" w:customStyle="1">
    <w:name w:val="Нижний колонтитул Знак"/>
    <w:basedOn w:val="DefaultParagraphFont"/>
    <w:uiPriority w:val="99"/>
    <w:qFormat/>
    <w:rsid w:val="00fc7654"/>
    <w:rPr/>
  </w:style>
  <w:style w:type="character" w:styleId="1" w:customStyle="1">
    <w:name w:val="Заголовок 1 Знак"/>
    <w:basedOn w:val="DefaultParagraphFont"/>
    <w:uiPriority w:val="9"/>
    <w:qFormat/>
    <w:rsid w:val="00ef2f7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819ef"/>
    <w:rPr>
      <w:color w:themeColor="hyperlink" w:val="0563C1"/>
      <w:u w:val="single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c86532"/>
    <w:rPr>
      <w:rFonts w:ascii="Segoe UI" w:hAnsi="Segoe UI" w:cs="Segoe UI"/>
      <w:sz w:val="18"/>
      <w:szCs w:val="18"/>
    </w:rPr>
  </w:style>
  <w:style w:type="character" w:styleId="3" w:customStyle="1">
    <w:name w:val="Заголовок 3 Знак"/>
    <w:basedOn w:val="DefaultParagraphFont"/>
    <w:uiPriority w:val="9"/>
    <w:semiHidden/>
    <w:qFormat/>
    <w:rsid w:val="007d2317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Strong">
    <w:name w:val="Strong"/>
    <w:basedOn w:val="DefaultParagraphFont"/>
    <w:uiPriority w:val="22"/>
    <w:qFormat/>
    <w:rsid w:val="007d2317"/>
    <w:rPr>
      <w:b/>
      <w:bCs/>
    </w:rPr>
  </w:style>
  <w:style w:type="character" w:styleId="Style14" w:customStyle="1">
    <w:name w:val="Текст Знак"/>
    <w:basedOn w:val="DefaultParagraphFont"/>
    <w:link w:val="PlainText"/>
    <w:qFormat/>
    <w:rsid w:val="00d1241d"/>
    <w:rPr>
      <w:rFonts w:ascii="Courier New" w:hAnsi="Courier New" w:eastAsia="Times New Roman" w:cs="Times New Roman"/>
      <w:sz w:val="20"/>
      <w:szCs w:val="20"/>
      <w:lang w:val="en-US" w:eastAsia="x-none"/>
    </w:rPr>
  </w:style>
  <w:style w:type="character" w:styleId="Style15">
    <w:name w:val="Ссылка указателя"/>
    <w:qFormat/>
    <w:rPr/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Style20">
    <w:name w:val="Колонтитул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fc7654"/>
    <w:pPr>
      <w:tabs>
        <w:tab w:val="clear" w:pos="708"/>
        <w:tab w:val="center" w:pos="4677" w:leader="none"/>
        <w:tab w:val="right" w:pos="9355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Style12"/>
    <w:uiPriority w:val="99"/>
    <w:unhideWhenUsed/>
    <w:rsid w:val="00fc7654"/>
    <w:pPr>
      <w:tabs>
        <w:tab w:val="clear" w:pos="708"/>
        <w:tab w:val="center" w:pos="4677" w:leader="none"/>
        <w:tab w:val="right" w:pos="9355" w:leader="none"/>
      </w:tabs>
      <w:spacing w:lineRule="auto" w:line="240" w:before="120" w:after="0"/>
    </w:pPr>
    <w:rPr/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f2f79"/>
    <w:pPr>
      <w:spacing w:lineRule="auto" w:line="259"/>
      <w:ind w:hanging="0"/>
      <w:jc w:val="left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d819ef"/>
    <w:pPr>
      <w:spacing w:before="120" w:after="100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c8653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349e5"/>
    <w:pPr>
      <w:spacing w:before="120" w:after="160"/>
      <w:ind w:left="720"/>
      <w:contextualSpacing/>
    </w:pPr>
    <w:rPr/>
  </w:style>
  <w:style w:type="paragraph" w:styleId="Caption1">
    <w:name w:val="caption1"/>
    <w:basedOn w:val="Normal"/>
    <w:next w:val="Normal"/>
    <w:uiPriority w:val="35"/>
    <w:unhideWhenUsed/>
    <w:qFormat/>
    <w:rsid w:val="00d44430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Ds-markdown-paragraph" w:customStyle="1">
    <w:name w:val="ds-markdown-paragraph"/>
    <w:basedOn w:val="Normal"/>
    <w:qFormat/>
    <w:rsid w:val="007d2317"/>
    <w:pPr>
      <w:spacing w:lineRule="auto" w:line="240" w:beforeAutospacing="1" w:afterAutospacing="1"/>
      <w:ind w:hanging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PlainText">
    <w:name w:val="Plain Text"/>
    <w:basedOn w:val="Normal"/>
    <w:link w:val="Style14"/>
    <w:qFormat/>
    <w:rsid w:val="00d1241d"/>
    <w:pPr>
      <w:overflowPunct w:val="true"/>
      <w:spacing w:lineRule="auto" w:line="240" w:before="0" w:after="0"/>
      <w:ind w:hanging="0"/>
      <w:jc w:val="left"/>
      <w:textAlignment w:val="baseline"/>
    </w:pPr>
    <w:rPr>
      <w:rFonts w:ascii="Courier New" w:hAnsi="Courier New" w:eastAsia="Times New Roman" w:cs="Times New Roman"/>
      <w:sz w:val="20"/>
      <w:szCs w:val="20"/>
      <w:lang w:val="en-US" w:eastAsia="x-none"/>
    </w:rPr>
  </w:style>
  <w:style w:type="paragraph" w:styleId="11" w:customStyle="1">
    <w:name w:val="Абзац списка1"/>
    <w:basedOn w:val="Normal"/>
    <w:qFormat/>
    <w:rsid w:val="0043525a"/>
    <w:pPr>
      <w:spacing w:lineRule="auto" w:line="276" w:before="0" w:after="200"/>
      <w:ind w:hanging="0" w:left="720"/>
      <w:contextualSpacing/>
      <w:jc w:val="left"/>
    </w:pPr>
    <w:rPr>
      <w:rFonts w:ascii="Calibri" w:hAnsi="Calibri" w:eastAsia="Times New Roman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b82ff4"/>
    <w:pPr>
      <w:spacing w:before="120" w:after="100"/>
      <w:ind w:left="560"/>
    </w:pPr>
    <w:rPr/>
  </w:style>
  <w:style w:type="paragraph" w:styleId="Title">
    <w:name w:val="Title"/>
    <w:basedOn w:val="Style18"/>
    <w:next w:val="BodyText"/>
    <w:qFormat/>
    <w:pPr>
      <w:jc w:val="center"/>
    </w:pPr>
    <w:rPr>
      <w:rFonts w:ascii="Times New Roman" w:hAnsi="Times New Roman"/>
      <w:b/>
      <w:bCs/>
      <w:i w:val="false"/>
      <w:sz w:val="32"/>
      <w:szCs w:val="56"/>
    </w:rPr>
  </w:style>
  <w:style w:type="paragraph" w:styleId="12">
    <w:name w:val="Заголовок1"/>
    <w:basedOn w:val="Style18"/>
    <w:qFormat/>
    <w:pPr/>
    <w:rPr>
      <w:rFonts w:ascii="Times New Roman" w:hAnsi="Times New Roman"/>
      <w:b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39"/>
    <w:rsid w:val="00712b1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portal.sstu.ru/Fakult/INPIT__/PIT_/09.03.02_1/B.1.1.19/default.aspx" TargetMode="External"/><Relationship Id="rId3" Type="http://schemas.openxmlformats.org/officeDocument/2006/relationships/hyperlink" Target="http://www.standards.ru/collection.aspx?control=40&amp;catalogid=OKS-sbor-edu&amp;id=5302914" TargetMode="External"/><Relationship Id="rId4" Type="http://schemas.openxmlformats.org/officeDocument/2006/relationships/hyperlink" Target="http://docs.cntd.ru/" TargetMode="Externa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AE000-9686-40B5-81AA-4FDBD8202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LibreOffice/7.6.2.1$Windows_X86_64 LibreOffice_project/56f7684011345957bbf33a7ee678afaf4d2ba333</Application>
  <AppVersion>15.0000</AppVersion>
  <Pages>25</Pages>
  <Words>2482</Words>
  <Characters>20143</Characters>
  <CharactersWithSpaces>22255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2025-10-24T12:27:00Z</dcterms:created>
  <dc:creator>ivan.oniskovets@mail.ru</dc:creator>
  <dc:description/>
  <dc:language>ru-RU</dc:language>
  <cp:lastModifiedBy/>
  <dcterms:modified xsi:type="dcterms:W3CDTF">2025-12-24T19:36:20Z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