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160EA7B5" w14:paraId="7C167DF3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160EA7B5" w14:paraId="5D443E5A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EA6E09B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AA08826" w:rsidRDefault="004D01C9" w14:paraId="1BABF3D9" w14:textId="5DD3D435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0AA08826" w:rsidR="04FF2F1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NA0003011-DSS-00273</w:t>
                  </w:r>
                </w:p>
              </w:tc>
            </w:tr>
            <w:tr w:rsidR="00914FB6" w:rsidTr="2EA6E09B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AA08826" w:rsidRDefault="00914FB6" w14:paraId="2BFCFFE6" w14:textId="0B6D2CA6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0AA08826" w:rsidR="7DAA197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NEM42106-PIDS-214</w:t>
                  </w:r>
                </w:p>
              </w:tc>
            </w:tr>
            <w:tr w:rsidR="00914FB6" w:rsidTr="2EA6E09B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EA6E09B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74B26D9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AA08826" w:rsidR="31A82A69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2EA6E09B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A87FAE5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EA6E09B" w:rsidR="0B927D6D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2EA6E09B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160EA7B5" w14:paraId="3C77D26E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160EA7B5" w14:paraId="3D2B273C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EA6E09B" w14:paraId="6EB1A014" w14:textId="77777777">
              <w:tc>
                <w:tcPr>
                  <w:tcW w:w="8988" w:type="dxa"/>
                  <w:tcMar/>
                </w:tcPr>
                <w:p w:rsidR="00CB70A6" w:rsidP="2EA6E09B" w:rsidRDefault="00CB70A6" w14:paraId="5BD0A75E" w14:textId="0F947E5A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acquisite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process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signals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provide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warnings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in </w:t>
                  </w:r>
                  <w:proofErr w:type="spellStart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maximum</w:t>
                  </w:r>
                  <w:proofErr w:type="spellEnd"/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EA6E09B" w:rsidR="6BE251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750ms.</w:t>
                  </w:r>
                  <w:r w:rsidRPr="2EA6E09B" w:rsidR="618188E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160EA7B5" w14:paraId="2A15AB20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160EA7B5" w14:paraId="4E617485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255CF21E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255CF21E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4BC3F0AC">
                  <w:pPr>
                    <w:spacing w:before="120"/>
                    <w:jc w:val="center"/>
                  </w:pPr>
                  <w:sdt>
                    <w:sdtPr>
                      <w:id w:val="1046004323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55CF21E" w:rsidR="4DF14CFD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CA17495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160EA7B5" w14:paraId="5B861B34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160EA7B5" w14:paraId="0C50A4E4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EA6E09B" w14:paraId="07CFC0DD" w14:textId="77777777">
              <w:tc>
                <w:tcPr>
                  <w:tcW w:w="8988" w:type="dxa"/>
                  <w:tcMar/>
                </w:tcPr>
                <w:p w:rsidR="00087DFA" w:rsidP="2EA6E09B" w:rsidRDefault="00087DFA" w14:paraId="42CE84F7" w14:textId="0376FFE6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EA6E09B" w:rsidR="570DEC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Bir üst gereksinimde </w:t>
                  </w:r>
                  <w:proofErr w:type="spellStart"/>
                  <w:r w:rsidRPr="2EA6E09B" w:rsidR="570DEC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2EA6E09B" w:rsidR="570DEC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570DEC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EA6E09B" w:rsidR="570DEC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üretmesi gerektiği belirtilmiştir. Bu sürenin 1,75 saniyesi donanıma, 0</w:t>
                  </w:r>
                  <w:r w:rsidRPr="2EA6E09B" w:rsidR="15B2D20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,75 saniyesi ise yazılıma ayrılmıştır.</w:t>
                  </w:r>
                  <w:r>
                    <w:br/>
                  </w:r>
                  <w:r w:rsidRPr="2EA6E09B" w:rsidR="1585A3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gereksinimde mikrodenetleyicinin </w:t>
                  </w:r>
                  <w:proofErr w:type="spellStart"/>
                  <w:r w:rsidRPr="2EA6E09B" w:rsidR="1585A3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EA6E09B" w:rsidR="1585A3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1585A3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inputuna</w:t>
                  </w:r>
                  <w:proofErr w:type="spellEnd"/>
                  <w:r w:rsidRPr="2EA6E09B" w:rsidR="1585A3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EA6E09B" w:rsidR="6C0FEB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</w:t>
                  </w:r>
                  <w:r w:rsidRPr="2EA6E09B" w:rsidR="7B590F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nin gelmesi</w:t>
                  </w:r>
                  <w:r w:rsidRPr="2EA6E09B" w:rsidR="39D92EF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bu verinin işlenmesi ve </w:t>
                  </w:r>
                  <w:proofErr w:type="spellStart"/>
                  <w:r w:rsidRPr="2EA6E09B" w:rsidR="6C0FEB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EA6E09B" w:rsidR="6C0FEB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çıktısı üretilmesi arasında geçen süre </w:t>
                  </w:r>
                  <w:proofErr w:type="spellStart"/>
                  <w:r w:rsidRPr="2EA6E09B" w:rsidR="6C0FEB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maximum</w:t>
                  </w:r>
                  <w:proofErr w:type="spellEnd"/>
                  <w:r w:rsidRPr="2EA6E09B" w:rsidR="6C0FEB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750ms olması gerektiği belirtilmiştir</w:t>
                  </w:r>
                  <w:r w:rsidRPr="2EA6E09B" w:rsidR="76EDA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2EA6E09B" w:rsidR="052B7B2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EA6E09B" w:rsidR="76EDA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Toplamda </w:t>
                  </w:r>
                  <w:r w:rsidRPr="2EA6E09B" w:rsidR="22E2FC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donanımın </w:t>
                  </w:r>
                  <w:r w:rsidRPr="2EA6E09B" w:rsidR="14D7B3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analog veriyi </w:t>
                  </w:r>
                  <w:proofErr w:type="spellStart"/>
                  <w:r w:rsidRPr="2EA6E09B" w:rsidR="14D7B3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MCU’ya</w:t>
                  </w:r>
                  <w:proofErr w:type="spellEnd"/>
                  <w:r w:rsidRPr="2EA6E09B" w:rsidR="14D7B3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iletme</w:t>
                  </w:r>
                  <w:r w:rsidRPr="2EA6E09B" w:rsidR="7CA5FF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süresi</w:t>
                  </w:r>
                  <w:r w:rsidRPr="2EA6E09B" w:rsidR="14D7B3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 </w:t>
                  </w:r>
                  <w:proofErr w:type="spellStart"/>
                  <w:r w:rsidRPr="2EA6E09B" w:rsidR="63D56F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MCU’nun</w:t>
                  </w:r>
                  <w:proofErr w:type="spellEnd"/>
                  <w:r w:rsidRPr="2EA6E09B" w:rsidR="63D56F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</w:t>
                  </w:r>
                  <w:r w:rsidRPr="2EA6E09B" w:rsidR="14A0F6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veriyi anlamlandırıp </w:t>
                  </w:r>
                  <w:proofErr w:type="spellStart"/>
                  <w:r w:rsidRPr="2EA6E09B" w:rsidR="14A0F6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EA6E09B" w:rsidR="14A0F6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üretmesi </w:t>
                  </w:r>
                  <w:r w:rsidRPr="2EA6E09B" w:rsidR="41FDEF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2,5</w:t>
                  </w:r>
                  <w:r w:rsidRPr="2EA6E09B" w:rsidR="14A0F6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saniye içinde olduğunda üst gereksinimde belirtilen </w:t>
                  </w:r>
                  <w:proofErr w:type="spellStart"/>
                  <w:r w:rsidRPr="2EA6E09B" w:rsidR="380BE9C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standarta</w:t>
                  </w:r>
                  <w:proofErr w:type="spellEnd"/>
                  <w:r w:rsidRPr="2EA6E09B" w:rsidR="380BE9C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uyulmuş olur.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160EA7B5" w14:paraId="0374899C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160EA7B5" w14:paraId="4B2BBD0F" w14:textId="77777777">
        <w:trPr>
          <w:cantSplit/>
          <w:trHeight w:val="300"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160EA7B5" w14:paraId="33DC0793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EA6E09B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58E68720">
                  <w:r w:rsidR="469843F5">
                    <w:rPr/>
                    <w:t>CORRECTNESS</w:t>
                  </w:r>
                  <w:r w:rsidR="46F1EDCA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E3972A7">
                  <w:r w:rsidR="469843F5">
                    <w:rPr/>
                    <w:t>CLARITY</w:t>
                  </w:r>
                  <w:r w:rsidR="502B08FE">
                    <w:rPr/>
                    <w:t xml:space="preserve"> </w:t>
                  </w:r>
                  <w:r w:rsidR="00E8FA2F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EA6E09B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62B7A0CC">
                  <w:r w:rsidR="41D25A31">
                    <w:rPr/>
                    <w:t>COMPLETENESS</w:t>
                  </w:r>
                  <w:r w:rsidR="6EAD4CDF">
                    <w:rPr/>
                    <w:t xml:space="preserve"> +</w:t>
                  </w:r>
                  <w:r w:rsidR="376601EA">
                    <w:rPr/>
                    <w:t xml:space="preserve"> 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0C2A38C5">
                  <w:r w:rsidR="26930959">
                    <w:rPr/>
                    <w:t>SINGULARITY</w:t>
                  </w:r>
                  <w:r w:rsidR="07CAFE84">
                    <w:rPr/>
                    <w:t xml:space="preserve"> </w:t>
                  </w:r>
                  <w:r w:rsidR="384A0AA5">
                    <w:rPr/>
                    <w:t>-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EA6E09B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140FD8A4">
                  <w:r w:rsidR="469843F5">
                    <w:rPr/>
                    <w:t>VERIFIABLE</w:t>
                  </w:r>
                  <w:r w:rsidR="4CFEDA59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1CCCA89">
                  <w:r w:rsidR="26930959">
                    <w:rPr/>
                    <w:t>UNAMBIGUOS</w:t>
                  </w:r>
                  <w:r w:rsidR="4EA3AE1F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EA6E09B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6AA6F9FD">
                  <w:r w:rsidR="469843F5">
                    <w:rPr/>
                    <w:t>FEASIBILITY</w:t>
                  </w:r>
                  <w:r w:rsidR="72418C01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60D78431">
                  <w:r w:rsidR="005F052E">
                    <w:rPr/>
                    <w:t>CONSISTANCY</w:t>
                  </w:r>
                  <w:r w:rsidR="702B43A0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160EA7B5" w14:paraId="4A02680F" w14:textId="77777777">
        <w:trPr>
          <w:cantSplit/>
          <w:trHeight w:val="300"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160EA7B5" w14:paraId="0D385145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897C813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55CF21E" w:rsidRDefault="000E4C7A" w14:paraId="274EED0F" w14:textId="4B022837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55CF21E" w:rsidR="2E381D2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2897C813" w14:paraId="4AC5B5F0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97C813" w:rsidRDefault="000E4C7A" w14:paraId="013E36B7" w14:textId="792F4EF5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897C813" w:rsidR="16BE022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acquisite, and process and provide</w:t>
                  </w:r>
                </w:p>
              </w:tc>
            </w:tr>
            <w:tr w:rsidR="000E4C7A" w:rsidTr="2897C813" w14:paraId="76329FE6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97C813" w:rsidRDefault="000E4C7A" w14:paraId="73B15C66" w14:textId="066CEA51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signals</w:t>
                  </w:r>
                  <w:proofErr w:type="spellEnd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2897C813" w:rsidR="62062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warnings in maximum 750ms</w:t>
                  </w:r>
                </w:p>
              </w:tc>
            </w:tr>
            <w:tr w:rsidR="000E4C7A" w:rsidTr="2897C813" w14:paraId="70C6BFC0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AA08826" w:rsidRDefault="000E4C7A" w14:paraId="555674AC" w14:textId="4B48C7C8">
                  <w:pPr>
                    <w:pStyle w:val="Normal"/>
                  </w:pPr>
                </w:p>
              </w:tc>
            </w:tr>
            <w:tr w:rsidR="000E4C7A" w:rsidTr="2897C813" w14:paraId="3EACACB9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2897C813" w14:paraId="048DB24E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AA08826" w:rsidRDefault="000E4C7A" w14:paraId="03E508C2" w14:textId="3A3FFEA3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FF0000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160EA7B5" w14:paraId="43FACA68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160EA7B5" w14:paraId="5CBCC001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60EA7B5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160EA7B5" w:rsidRDefault="00E71EA2" w14:paraId="59071717" w14:textId="76B6BD5E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5D94307F">
                    <w:rPr/>
                    <w:t xml:space="preserve">MOC4, Laboratuvar sonuçlarıyla doğrulanabilir. </w:t>
                  </w:r>
                  <w:r w:rsidR="7D1860AA">
                    <w:rPr/>
                    <w:t>Geliştirme kartı kullanılacaktır.</w:t>
                  </w:r>
                </w:p>
                <w:p w:rsidR="006F12B7" w:rsidP="160EA7B5" w:rsidRDefault="00E71EA2" w14:paraId="78B76C19" w14:textId="15D9406D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proofErr w:type="spellStart"/>
                  <w:r w:rsidRPr="160EA7B5" w:rsidR="735D51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MCU</w:t>
                  </w:r>
                  <w:r w:rsidRPr="160EA7B5" w:rsidR="43F731C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’nun</w:t>
                  </w:r>
                  <w:proofErr w:type="spellEnd"/>
                  <w:r w:rsidRPr="160EA7B5" w:rsidR="43F731C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60EA7B5" w:rsidR="5FE11F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160EA7B5" w:rsidR="5FE11F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60EA7B5" w:rsidR="5FE11F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inputlardan</w:t>
                  </w:r>
                  <w:proofErr w:type="spellEnd"/>
                  <w:r w:rsidRPr="160EA7B5" w:rsidR="43F731C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</w:t>
                  </w:r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 </w:t>
                  </w:r>
                  <w:commentRangeStart w:id="516206971"/>
                  <w:commentRangeStart w:id="613107255"/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fire </w:t>
                  </w:r>
                  <w:proofErr w:type="spellStart"/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commentRangeEnd w:id="516206971"/>
                  <w:r>
                    <w:rPr>
                      <w:rStyle w:val="CommentReference"/>
                    </w:rPr>
                    <w:commentReference w:id="516206971"/>
                  </w:r>
                  <w:commentRangeEnd w:id="613107255"/>
                  <w:r>
                    <w:rPr>
                      <w:rStyle w:val="CommentReference"/>
                    </w:rPr>
                    <w:commentReference w:id="613107255"/>
                  </w:r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vermesi gerekecek olan gerilim kadar</w:t>
                  </w:r>
                  <w:r w:rsidRPr="160EA7B5" w:rsidR="0C7D0D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gerilim kaynağından</w:t>
                  </w:r>
                  <w:r w:rsidRPr="160EA7B5" w:rsidR="60C532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gerilim verilmeli. </w:t>
                  </w:r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Osiloskop</w:t>
                  </w:r>
                  <w:r w:rsidRPr="160EA7B5" w:rsidR="0437AE6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</w:t>
                  </w:r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 ver</w:t>
                  </w:r>
                  <w:r w:rsidRPr="160EA7B5" w:rsidR="33AED9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ilen </w:t>
                  </w:r>
                  <w:proofErr w:type="spellStart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60EA7B5" w:rsidR="06AA4A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 </w:t>
                  </w:r>
                  <w:proofErr w:type="spellStart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</w:t>
                  </w:r>
                  <w:r w:rsidRPr="160EA7B5" w:rsidR="064C118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ilen </w:t>
                  </w:r>
                  <w:proofErr w:type="spellStart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izle</w:t>
                  </w:r>
                  <w:r w:rsidRPr="160EA7B5" w:rsidR="44E421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nir</w:t>
                  </w:r>
                  <w:r w:rsidRPr="160EA7B5" w:rsidR="1CD334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commentRangeStart w:id="398128952"/>
                  <w:commentRangeStart w:id="546288082"/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 kanalda</w:t>
                  </w:r>
                  <w:commentRangeEnd w:id="398128952"/>
                  <w:r>
                    <w:rPr>
                      <w:rStyle w:val="CommentReference"/>
                    </w:rPr>
                    <w:commentReference w:id="398128952"/>
                  </w:r>
                  <w:commentRangeEnd w:id="546288082"/>
                  <w:r>
                    <w:rPr>
                      <w:rStyle w:val="CommentReference"/>
                    </w:rPr>
                    <w:commentReference w:id="546288082"/>
                  </w:r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da yükselen kenar görüldüğü anda </w:t>
                  </w:r>
                  <w:r w:rsidRPr="160EA7B5" w:rsidR="118CBB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yükselen kenarlar arasındaki zaman</w:t>
                  </w:r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fark</w:t>
                  </w:r>
                  <w:r w:rsidRPr="160EA7B5" w:rsidR="04D799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</w:t>
                  </w:r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60EA7B5" w:rsidR="1ACB606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550 </w:t>
                  </w:r>
                  <w:proofErr w:type="spellStart"/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ms’den</w:t>
                  </w:r>
                  <w:proofErr w:type="spellEnd"/>
                  <w:r w:rsidRPr="160EA7B5" w:rsidR="1789DD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az oldu</w:t>
                  </w:r>
                  <w:r w:rsidRPr="160EA7B5" w:rsidR="75725D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ğu gözlemlen</w:t>
                  </w:r>
                  <w:r w:rsidRPr="160EA7B5" w:rsidR="5BBEC9A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erek gereksinim doğrulanır</w:t>
                  </w:r>
                  <w:r w:rsidRPr="160EA7B5" w:rsidR="75725D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160EA7B5" w:rsidR="420D82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6F12B7" w:rsidP="2EA6E09B" w:rsidRDefault="00E71EA2" w14:paraId="6A764D00" w14:textId="5310B2C7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proofErr w:type="spellStart"/>
                  <w:r w:rsidRPr="2EA6E09B" w:rsidR="10AD3E7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</w:t>
                  </w:r>
                  <w:proofErr w:type="spellEnd"/>
                  <w:r w:rsidRPr="2EA6E09B" w:rsidR="10AD3E7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gönderim süresi</w:t>
                  </w:r>
                  <w:r w:rsidRPr="2EA6E09B" w:rsidR="6652C3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nin testi için </w:t>
                  </w:r>
                  <w:proofErr w:type="spellStart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</w:t>
                  </w:r>
                  <w:proofErr w:type="spellEnd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mesajı göndermeden önce bir </w:t>
                  </w:r>
                  <w:proofErr w:type="spellStart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set edilir</w:t>
                  </w:r>
                  <w:r w:rsidRPr="2EA6E09B" w:rsidR="45A535F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 d</w:t>
                  </w:r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aha sonra </w:t>
                  </w:r>
                  <w:proofErr w:type="spellStart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</w:t>
                  </w:r>
                  <w:proofErr w:type="spellEnd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mesajı gönderilir. </w:t>
                  </w:r>
                  <w:r w:rsidRPr="2EA6E09B" w:rsidR="5D8BDDB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</w:t>
                  </w:r>
                  <w:r w:rsidRPr="2EA6E09B" w:rsidR="6A1D4C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siloskop</w:t>
                  </w:r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EA6E09B" w:rsidR="225B9B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kullanarak </w:t>
                  </w:r>
                  <w:proofErr w:type="spellStart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</w:t>
                  </w:r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proofErr w:type="spellEnd"/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083BB1E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2EA6E09B" w:rsidR="5AF94A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</w:t>
                  </w:r>
                  <w:proofErr w:type="spellStart"/>
                  <w:r w:rsidRPr="2EA6E09B" w:rsidR="5AF94A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</w:t>
                  </w:r>
                  <w:proofErr w:type="spellEnd"/>
                  <w:r w:rsidRPr="2EA6E09B" w:rsidR="5AF94A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mesajı arasındaki süre </w:t>
                  </w:r>
                  <w:r w:rsidRPr="2EA6E09B" w:rsidR="5AF94A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ölçülür</w:t>
                  </w:r>
                  <w:r w:rsidRPr="2EA6E09B" w:rsidR="70528B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2EA6E09B" w:rsidR="6D497B6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EA6E09B" w:rsidR="624596D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</w:t>
                  </w:r>
                  <w:r w:rsidRPr="2EA6E09B" w:rsidR="624596D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süre</w:t>
                  </w:r>
                  <w:r w:rsidRPr="2EA6E09B" w:rsidR="28C23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200 </w:t>
                  </w:r>
                  <w:proofErr w:type="spellStart"/>
                  <w:r w:rsidRPr="2EA6E09B" w:rsidR="28C23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ms</w:t>
                  </w:r>
                  <w:proofErr w:type="spellEnd"/>
                  <w:r w:rsidRPr="2EA6E09B" w:rsidR="28C23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den az olması gerekmektedir.</w:t>
                  </w:r>
                  <w:r w:rsidRPr="2EA6E09B" w:rsidR="624596D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Gereksinim bu şekilde doğrulanır.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160EA7B5" w14:paraId="47363743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160EA7B5" w14:paraId="0EB2CC50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160EA7B5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8FC4D7B" w:rsidP="2EA6E09B" w:rsidRDefault="08FC4D7B" w14:paraId="7BD68A2D" w14:textId="40239604">
                  <w:pPr>
                    <w:pStyle w:val="Normal"/>
                  </w:pPr>
                  <w:r w:rsidR="08FC4D7B">
                    <w:rPr/>
                    <w:t xml:space="preserve">750 </w:t>
                  </w:r>
                  <w:proofErr w:type="spellStart"/>
                  <w:r w:rsidR="08FC4D7B">
                    <w:rPr/>
                    <w:t>ms</w:t>
                  </w:r>
                  <w:proofErr w:type="spellEnd"/>
                  <w:r w:rsidR="08FC4D7B">
                    <w:rPr/>
                    <w:t xml:space="preserve"> içinde ADC değerinin okunması, ok</w:t>
                  </w:r>
                  <w:r w:rsidR="4E2349D1">
                    <w:rPr/>
                    <w:t xml:space="preserve">unan değerin hata düzeltmesi yapılması, </w:t>
                  </w:r>
                  <w:proofErr w:type="spellStart"/>
                  <w:r w:rsidR="4E2349D1">
                    <w:rPr/>
                    <w:t>adc</w:t>
                  </w:r>
                  <w:proofErr w:type="spellEnd"/>
                  <w:r w:rsidR="4E2349D1">
                    <w:rPr/>
                    <w:t xml:space="preserve"> değerin filtreden geçirilmesi, </w:t>
                  </w:r>
                  <w:proofErr w:type="spellStart"/>
                  <w:r w:rsidR="4E2349D1">
                    <w:rPr/>
                    <w:t>cold</w:t>
                  </w:r>
                  <w:proofErr w:type="spellEnd"/>
                  <w:r w:rsidR="4E2349D1">
                    <w:rPr/>
                    <w:t xml:space="preserve"> </w:t>
                  </w:r>
                  <w:proofErr w:type="spellStart"/>
                  <w:r w:rsidR="4E2349D1">
                    <w:rPr/>
                    <w:t>juntion</w:t>
                  </w:r>
                  <w:proofErr w:type="spellEnd"/>
                  <w:r w:rsidR="4E2349D1">
                    <w:rPr/>
                    <w:t xml:space="preserve"> </w:t>
                  </w:r>
                  <w:proofErr w:type="spellStart"/>
                  <w:r w:rsidR="4E2349D1">
                    <w:rPr/>
                    <w:t>compensation</w:t>
                  </w:r>
                  <w:proofErr w:type="spellEnd"/>
                  <w:r w:rsidR="4E2349D1">
                    <w:rPr/>
                    <w:t xml:space="preserve"> yapılması, </w:t>
                  </w:r>
                  <w:proofErr w:type="spellStart"/>
                  <w:r w:rsidR="4E2349D1">
                    <w:rPr/>
                    <w:t>warning</w:t>
                  </w:r>
                  <w:proofErr w:type="spellEnd"/>
                  <w:r w:rsidR="4E2349D1">
                    <w:rPr/>
                    <w:t xml:space="preserve"> </w:t>
                  </w:r>
                  <w:proofErr w:type="spellStart"/>
                  <w:r w:rsidR="4B6028D4">
                    <w:rPr/>
                    <w:t>değelendirmesi</w:t>
                  </w:r>
                  <w:proofErr w:type="spellEnd"/>
                  <w:r w:rsidR="4B6028D4">
                    <w:rPr/>
                    <w:t xml:space="preserve"> yapılması ve </w:t>
                  </w:r>
                  <w:proofErr w:type="spellStart"/>
                  <w:r w:rsidR="4B6028D4">
                    <w:rPr/>
                    <w:t>warning</w:t>
                  </w:r>
                  <w:proofErr w:type="spellEnd"/>
                  <w:r w:rsidR="4B6028D4">
                    <w:rPr/>
                    <w:t xml:space="preserve"> çıktısı üretilmesi gerekmektedir. </w:t>
                  </w:r>
                  <w:proofErr w:type="spellStart"/>
                  <w:r w:rsidR="70BFBE92">
                    <w:rPr/>
                    <w:t>Warning</w:t>
                  </w:r>
                  <w:proofErr w:type="spellEnd"/>
                  <w:r w:rsidR="70BFBE92">
                    <w:rPr/>
                    <w:t xml:space="preserve"> çıktısı </w:t>
                  </w:r>
                  <w:proofErr w:type="spellStart"/>
                  <w:r w:rsidR="70BFBE92">
                    <w:rPr/>
                    <w:t>discretten</w:t>
                  </w:r>
                  <w:proofErr w:type="spellEnd"/>
                  <w:r w:rsidR="70BFBE92">
                    <w:rPr/>
                    <w:t xml:space="preserve"> ve </w:t>
                  </w:r>
                  <w:proofErr w:type="spellStart"/>
                  <w:r w:rsidR="70BFBE92">
                    <w:rPr/>
                    <w:t>arincden</w:t>
                  </w:r>
                  <w:proofErr w:type="spellEnd"/>
                  <w:r w:rsidR="70BFBE92">
                    <w:rPr/>
                    <w:t xml:space="preserve"> olmak üzere iki şekilde verilecektir. </w:t>
                  </w:r>
                  <w:r w:rsidR="14261680">
                    <w:rPr/>
                    <w:t xml:space="preserve">Saniyede 10 kez paket gönderilmesi istendiğinden </w:t>
                  </w:r>
                  <w:r w:rsidR="70BFBE92">
                    <w:rPr/>
                    <w:t xml:space="preserve">ARINC üzerinden verilmesi en kötü durumda </w:t>
                  </w:r>
                  <w:r w:rsidR="1FBA1E7C">
                    <w:rPr/>
                    <w:t xml:space="preserve">200ms </w:t>
                  </w:r>
                  <w:r w:rsidR="70BFBE92">
                    <w:rPr/>
                    <w:t xml:space="preserve">zaman </w:t>
                  </w:r>
                  <w:proofErr w:type="gramStart"/>
                  <w:r w:rsidR="70BFBE92">
                    <w:rPr/>
                    <w:t>alacaktır</w:t>
                  </w:r>
                  <w:r w:rsidRPr="160EA7B5" w:rsidR="58270BEF">
                    <w:rPr>
                      <w:highlight w:val="yellow"/>
                      <w:vertAlign w:val="superscript"/>
                    </w:rPr>
                    <w:t>(</w:t>
                  </w:r>
                  <w:proofErr w:type="gramEnd"/>
                  <w:r w:rsidRPr="160EA7B5" w:rsidR="58270BEF">
                    <w:rPr>
                      <w:highlight w:val="yellow"/>
                      <w:vertAlign w:val="superscript"/>
                    </w:rPr>
                    <w:t>3</w:t>
                  </w:r>
                  <w:r w:rsidRPr="160EA7B5" w:rsidR="58270BEF">
                    <w:rPr>
                      <w:highlight w:val="yellow"/>
                      <w:vertAlign w:val="superscript"/>
                    </w:rPr>
                    <w:t>)</w:t>
                  </w:r>
                  <w:r w:rsidR="70BFBE92">
                    <w:rPr/>
                    <w:t>.</w:t>
                  </w:r>
                  <w:r w:rsidR="2579683A">
                    <w:rPr/>
                    <w:t xml:space="preserve"> ADC hata düzeltmesi, </w:t>
                  </w:r>
                  <w:proofErr w:type="spellStart"/>
                  <w:r w:rsidR="2579683A">
                    <w:rPr/>
                    <w:t>cold</w:t>
                  </w:r>
                  <w:proofErr w:type="spellEnd"/>
                  <w:r w:rsidR="2579683A">
                    <w:rPr/>
                    <w:t xml:space="preserve"> </w:t>
                  </w:r>
                  <w:proofErr w:type="spellStart"/>
                  <w:r w:rsidR="2579683A">
                    <w:rPr/>
                    <w:t>junction</w:t>
                  </w:r>
                  <w:proofErr w:type="spellEnd"/>
                  <w:r w:rsidR="2579683A">
                    <w:rPr/>
                    <w:t xml:space="preserve"> </w:t>
                  </w:r>
                  <w:proofErr w:type="spellStart"/>
                  <w:r w:rsidR="2579683A">
                    <w:rPr/>
                    <w:t>compensation</w:t>
                  </w:r>
                  <w:proofErr w:type="spellEnd"/>
                  <w:r w:rsidR="2579683A">
                    <w:rPr/>
                    <w:t xml:space="preserve"> ve </w:t>
                  </w:r>
                  <w:proofErr w:type="spellStart"/>
                  <w:r w:rsidR="2579683A">
                    <w:rPr/>
                    <w:t>warning</w:t>
                  </w:r>
                  <w:proofErr w:type="spellEnd"/>
                  <w:r w:rsidR="2579683A">
                    <w:rPr/>
                    <w:t xml:space="preserve"> değerlendirmesi zaman almayacak işlemlerdir. ADC verisinin </w:t>
                  </w:r>
                  <w:r w:rsidR="5E658E82">
                    <w:rPr/>
                    <w:t>örnekleme frekansının yaklaşık 300Hz (600sps) olacağı düşünül</w:t>
                  </w:r>
                  <w:r w:rsidR="6D799689">
                    <w:rPr/>
                    <w:t xml:space="preserve">erek </w:t>
                  </w:r>
                  <w:r w:rsidR="4EE22C1D">
                    <w:rPr/>
                    <w:t xml:space="preserve">ADC örnekleme zamanı 1,5 </w:t>
                  </w:r>
                  <w:proofErr w:type="spellStart"/>
                  <w:r w:rsidR="4EE22C1D">
                    <w:rPr/>
                    <w:t>ms</w:t>
                  </w:r>
                  <w:proofErr w:type="spellEnd"/>
                  <w:r w:rsidR="4EE22C1D">
                    <w:rPr/>
                    <w:t xml:space="preserve"> civarında olacağı varsayılmıştır. Bu nedenle </w:t>
                  </w:r>
                  <w:r w:rsidR="2579683A">
                    <w:rPr/>
                    <w:t>filtreleme</w:t>
                  </w:r>
                  <w:r w:rsidR="5ED7FF7E">
                    <w:rPr/>
                    <w:t xml:space="preserve"> toplam süresi </w:t>
                  </w:r>
                  <w:r w:rsidR="19B62682">
                    <w:rPr/>
                    <w:t xml:space="preserve">yaklaşık </w:t>
                  </w:r>
                  <w:r w:rsidR="4F665E3F">
                    <w:rPr/>
                    <w:t>en fazla</w:t>
                  </w:r>
                  <w:r w:rsidR="6FC58C9A">
                    <w:rPr/>
                    <w:t xml:space="preserve"> </w:t>
                  </w:r>
                  <w:r w:rsidR="3637727B">
                    <w:rPr/>
                    <w:t>5</w:t>
                  </w:r>
                  <w:r w:rsidR="1C7CB8EF">
                    <w:rPr/>
                    <w:t xml:space="preserve">50 </w:t>
                  </w:r>
                  <w:proofErr w:type="spellStart"/>
                  <w:r w:rsidR="5ED7FF7E">
                    <w:rPr/>
                    <w:t>ms</w:t>
                  </w:r>
                  <w:proofErr w:type="spellEnd"/>
                  <w:r w:rsidR="126A319B">
                    <w:rPr/>
                    <w:t xml:space="preserve"> olması </w:t>
                  </w:r>
                  <w:r w:rsidR="09357951">
                    <w:rPr/>
                    <w:t xml:space="preserve">gerekmektedir. </w:t>
                  </w:r>
                  <w:r w:rsidR="41D1F241">
                    <w:rPr/>
                    <w:t xml:space="preserve"> Filtre tasarımı yapılırken filtreleme gecikmesi </w:t>
                  </w:r>
                  <w:r w:rsidR="39B60E82">
                    <w:rPr/>
                    <w:t>5</w:t>
                  </w:r>
                  <w:r w:rsidR="41D1F241">
                    <w:rPr/>
                    <w:t>50ms’yi geçmeyecek şekilde tasarlanmalıdır.</w:t>
                  </w:r>
                  <w:r w:rsidR="17D21FCA">
                    <w:rPr/>
                    <w:t xml:space="preserve"> Filtre olarak </w:t>
                  </w:r>
                  <w:proofErr w:type="spellStart"/>
                  <w:r w:rsidR="17D21FCA">
                    <w:rPr/>
                    <w:t>Cascaded</w:t>
                  </w:r>
                  <w:proofErr w:type="spellEnd"/>
                  <w:r w:rsidR="17D21FCA">
                    <w:rPr/>
                    <w:t xml:space="preserve"> </w:t>
                  </w:r>
                  <w:proofErr w:type="spellStart"/>
                  <w:r w:rsidR="17D21FCA">
                    <w:rPr/>
                    <w:t>Moving</w:t>
                  </w:r>
                  <w:proofErr w:type="spellEnd"/>
                  <w:r w:rsidR="17D21FCA">
                    <w:rPr/>
                    <w:t xml:space="preserve"> Filtre k</w:t>
                  </w:r>
                  <w:r w:rsidR="0AECBC32">
                    <w:rPr/>
                    <w:t>ullanılabilir</w:t>
                  </w:r>
                  <w:r w:rsidR="17D21FCA">
                    <w:rPr/>
                    <w:t xml:space="preserve">. </w:t>
                  </w:r>
                  <w:proofErr w:type="spellStart"/>
                  <w:r w:rsidR="6A42F9BF">
                    <w:rPr/>
                    <w:t>Moving</w:t>
                  </w:r>
                  <w:proofErr w:type="spellEnd"/>
                  <w:r w:rsidR="6A42F9BF">
                    <w:rPr/>
                    <w:t xml:space="preserve"> </w:t>
                  </w:r>
                  <w:proofErr w:type="spellStart"/>
                  <w:r w:rsidR="6A42F9BF">
                    <w:rPr/>
                    <w:t>Average</w:t>
                  </w:r>
                  <w:proofErr w:type="spellEnd"/>
                  <w:r w:rsidR="6A42F9BF">
                    <w:rPr/>
                    <w:t xml:space="preserve"> Filtre kullanılmasının sebebi IIR ve FIR gibi </w:t>
                  </w:r>
                  <w:proofErr w:type="spellStart"/>
                  <w:r w:rsidR="6A42F9BF">
                    <w:rPr/>
                    <w:t>low</w:t>
                  </w:r>
                  <w:proofErr w:type="spellEnd"/>
                  <w:r w:rsidR="6A42F9BF">
                    <w:rPr/>
                    <w:t xml:space="preserve"> </w:t>
                  </w:r>
                  <w:proofErr w:type="spellStart"/>
                  <w:r w:rsidR="6A42F9BF">
                    <w:rPr/>
                    <w:t>pass</w:t>
                  </w:r>
                  <w:proofErr w:type="spellEnd"/>
                  <w:r w:rsidR="6A42F9BF">
                    <w:rPr/>
                    <w:t xml:space="preserve"> filtreler</w:t>
                  </w:r>
                  <w:r w:rsidR="3014D7B8">
                    <w:rPr/>
                    <w:t>inin boyutu arttıkça</w:t>
                  </w:r>
                  <w:r w:rsidR="60DCA720">
                    <w:rPr/>
                    <w:t xml:space="preserve"> CPU işlem zamanı </w:t>
                  </w:r>
                  <w:r w:rsidR="3014D7B8">
                    <w:rPr/>
                    <w:t>artmaktadır</w:t>
                  </w:r>
                  <w:r w:rsidR="6A42F9BF">
                    <w:rPr/>
                    <w:t>.</w:t>
                  </w:r>
                  <w:r w:rsidR="4C73F314">
                    <w:rPr/>
                    <w:t xml:space="preserve"> Bu yüzden </w:t>
                  </w:r>
                  <w:proofErr w:type="spellStart"/>
                  <w:r w:rsidR="4C73F314">
                    <w:rPr/>
                    <w:t>Moving</w:t>
                  </w:r>
                  <w:proofErr w:type="spellEnd"/>
                  <w:r w:rsidR="4C73F314">
                    <w:rPr/>
                    <w:t xml:space="preserve">  </w:t>
                  </w:r>
                  <w:proofErr w:type="spellStart"/>
                  <w:r w:rsidR="4C73F314">
                    <w:rPr/>
                    <w:t>Average</w:t>
                  </w:r>
                  <w:proofErr w:type="spellEnd"/>
                  <w:r w:rsidR="4C73F314">
                    <w:rPr/>
                    <w:t xml:space="preserve"> Filtre kullanılmalıdır</w:t>
                  </w:r>
                  <w:r w:rsidR="7E495E3F">
                    <w:rPr/>
                    <w:t xml:space="preserve">. </w:t>
                  </w:r>
                </w:p>
                <w:p w:rsidR="1353DC44" w:rsidP="2EA6E09B" w:rsidRDefault="1353DC44" w14:paraId="21938C30" w14:textId="3D791363">
                  <w:pPr>
                    <w:pStyle w:val="Normal"/>
                  </w:pPr>
                  <w:r w:rsidR="1353DC44">
                    <w:rPr/>
                    <w:t xml:space="preserve">Aşağıda IIR filtrenin denklemi gösterilmektedir. </w:t>
                  </w:r>
                  <w:r w:rsidR="314B340E">
                    <w:rPr/>
                    <w:t xml:space="preserve">IIR filtreleme işlemede her iterasyonda, n </w:t>
                  </w:r>
                  <w:r w:rsidR="1353DC44">
                    <w:rPr/>
                    <w:t>= 3 için 15 adet çarpma/bölme işlemi gerçekleşti</w:t>
                  </w:r>
                  <w:r w:rsidR="7EEF4982">
                    <w:rPr/>
                    <w:t>rilmektedir.</w:t>
                  </w:r>
                </w:p>
                <w:p w:rsidR="7EEF4982" w:rsidP="2EA6E09B" w:rsidRDefault="7EEF4982" w14:paraId="7DA62159" w14:textId="24A7580B">
                  <w:pPr>
                    <w:pStyle w:val="Normal"/>
                  </w:pPr>
                  <w:r w:rsidR="7EEF4982">
                    <w:drawing>
                      <wp:inline wp14:editId="5D88AC0A" wp14:anchorId="3BD087F4">
                        <wp:extent cx="4086225" cy="676275"/>
                        <wp:effectExtent l="0" t="0" r="0" b="0"/>
                        <wp:docPr id="22043145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6f71e817bdef4c20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6225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21B7828" w:rsidP="2EA6E09B" w:rsidRDefault="021B7828" w14:paraId="698EB2FC" w14:textId="2562F34E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2EA6E09B" w:rsidR="021B782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Moving</w:t>
                  </w:r>
                  <w:proofErr w:type="spellEnd"/>
                  <w:r w:rsidRPr="2EA6E09B" w:rsidR="021B782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A6E09B" w:rsidR="021B782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average</w:t>
                  </w:r>
                  <w:proofErr w:type="spellEnd"/>
                  <w:r w:rsidRPr="2EA6E09B" w:rsidR="021B782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da ise her iterasyonda zaman alıcı işlem sayısı bir adettir (1 bölme).</w:t>
                  </w:r>
                </w:p>
                <w:p w:rsidR="5813CFE2" w:rsidP="2EA6E09B" w:rsidRDefault="5813CFE2" w14:paraId="7577B9B2" w14:textId="78DF8D79">
                  <w:pPr>
                    <w:pStyle w:val="Normal"/>
                  </w:pPr>
                  <w:r w:rsidR="5813CFE2">
                    <w:rPr/>
                    <w:t>Diğer gereksinimde belirtildiği üzere f</w:t>
                  </w:r>
                  <w:r w:rsidR="7E495E3F">
                    <w:rPr/>
                    <w:t xml:space="preserve">iltrenin kesim frekansı 5 </w:t>
                  </w:r>
                  <w:proofErr w:type="gramStart"/>
                  <w:r w:rsidR="7E495E3F">
                    <w:rPr/>
                    <w:t>Hz</w:t>
                  </w:r>
                  <w:proofErr w:type="gramEnd"/>
                  <w:r w:rsidR="7E495E3F">
                    <w:rPr/>
                    <w:t xml:space="preserve"> seçilmelidir. </w:t>
                  </w:r>
                  <w:proofErr w:type="spellStart"/>
                  <w:r w:rsidR="6E0F11AE">
                    <w:rPr/>
                    <w:t>Cascaded</w:t>
                  </w:r>
                  <w:proofErr w:type="spellEnd"/>
                  <w:r w:rsidR="6E0F11AE">
                    <w:rPr/>
                    <w:t xml:space="preserve"> filtre yapılmasının sebebi ise </w:t>
                  </w:r>
                  <w:proofErr w:type="spellStart"/>
                  <w:r w:rsidR="3766427B">
                    <w:rPr/>
                    <w:t>moving</w:t>
                  </w:r>
                  <w:proofErr w:type="spellEnd"/>
                  <w:r w:rsidR="3766427B">
                    <w:rPr/>
                    <w:t xml:space="preserve"> </w:t>
                  </w:r>
                  <w:proofErr w:type="spellStart"/>
                  <w:r w:rsidR="3766427B">
                    <w:rPr/>
                    <w:t>average</w:t>
                  </w:r>
                  <w:proofErr w:type="spellEnd"/>
                  <w:r w:rsidR="3766427B">
                    <w:rPr/>
                    <w:t xml:space="preserve"> </w:t>
                  </w:r>
                  <w:proofErr w:type="spellStart"/>
                  <w:r w:rsidR="3766427B">
                    <w:rPr/>
                    <w:t>filteyle</w:t>
                  </w:r>
                  <w:proofErr w:type="spellEnd"/>
                  <w:r w:rsidR="3766427B">
                    <w:rPr/>
                    <w:t xml:space="preserve"> </w:t>
                  </w:r>
                  <w:r w:rsidR="6E0F11AE">
                    <w:rPr/>
                    <w:t xml:space="preserve">daha doğru filtrelemek içindir. </w:t>
                  </w:r>
                  <w:r w:rsidR="7E495E3F">
                    <w:rPr/>
                    <w:t xml:space="preserve">Kesim frekansı  </w:t>
                  </w:r>
                  <w:proofErr w:type="spellStart"/>
                  <w:r w:rsidR="17D21FCA">
                    <w:rPr/>
                    <w:t>Cascaded</w:t>
                  </w:r>
                  <w:proofErr w:type="spellEnd"/>
                  <w:r w:rsidR="17D21FCA">
                    <w:rPr/>
                    <w:t xml:space="preserve"> </w:t>
                  </w:r>
                  <w:proofErr w:type="spellStart"/>
                  <w:r w:rsidR="17D21FCA">
                    <w:rPr/>
                    <w:t>Moving</w:t>
                  </w:r>
                  <w:proofErr w:type="spellEnd"/>
                  <w:r w:rsidR="17D21FCA">
                    <w:rPr/>
                    <w:t xml:space="preserve"> </w:t>
                  </w:r>
                  <w:proofErr w:type="spellStart"/>
                  <w:r w:rsidR="17D21FCA">
                    <w:rPr/>
                    <w:t>Average</w:t>
                  </w:r>
                  <w:proofErr w:type="spellEnd"/>
                  <w:r w:rsidR="17D21FCA">
                    <w:rPr/>
                    <w:t xml:space="preserve"> Filtrenin </w:t>
                  </w:r>
                  <w:r w:rsidR="27377620">
                    <w:rPr/>
                    <w:t xml:space="preserve">farklı </w:t>
                  </w:r>
                  <w:r w:rsidR="23A557D3">
                    <w:rPr/>
                    <w:t>frekanslardaki</w:t>
                  </w:r>
                  <w:r w:rsidR="27377620">
                    <w:rPr/>
                    <w:t xml:space="preserve"> </w:t>
                  </w:r>
                  <w:r w:rsidR="77BBD16B">
                    <w:rPr/>
                    <w:t>sinüs sinyallerinin</w:t>
                  </w:r>
                  <w:r w:rsidR="27377620">
                    <w:rPr/>
                    <w:t xml:space="preserve"> gecikme süreleri </w:t>
                  </w:r>
                  <w:r w:rsidR="127894BA">
                    <w:rPr/>
                    <w:t xml:space="preserve">ve filtreden geçtikten sonraki çıktısı </w:t>
                  </w:r>
                  <w:r w:rsidR="19398279">
                    <w:rPr/>
                    <w:t>gösterilmiştir</w:t>
                  </w:r>
                  <w:r w:rsidR="27377620">
                    <w:rPr/>
                    <w:t>.</w:t>
                  </w:r>
                </w:p>
                <w:p w:rsidR="1A966FB2" w:rsidP="1A966FB2" w:rsidRDefault="1A966FB2" w14:paraId="37E41BE6" w14:textId="6439F5E8">
                  <w:pPr>
                    <w:pStyle w:val="Normal"/>
                  </w:pPr>
                </w:p>
                <w:p w:rsidR="1A01C93A" w:rsidP="1A966FB2" w:rsidRDefault="1A01C93A" w14:paraId="0FA68590" w14:textId="47004188">
                  <w:pPr>
                    <w:pStyle w:val="Normal"/>
                  </w:pPr>
                  <w:r w:rsidR="1A01C93A">
                    <w:drawing>
                      <wp:inline wp14:editId="26D9CB62" wp14:anchorId="525DB5B2">
                        <wp:extent cx="4572000" cy="3409950"/>
                        <wp:effectExtent l="0" t="0" r="0" b="0"/>
                        <wp:docPr id="94809629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aa6cce816dae4384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40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28829235" w:rsidP="1A966FB2" w:rsidRDefault="28829235" w14:paraId="6E6FB1C2" w14:textId="272E3B44">
                  <w:pPr>
                    <w:pStyle w:val="Normal"/>
                  </w:pPr>
                  <w:r w:rsidR="28829235">
                    <w:drawing>
                      <wp:inline wp14:editId="753528B8" wp14:anchorId="252D77CD">
                        <wp:extent cx="4572000" cy="3409950"/>
                        <wp:effectExtent l="0" t="0" r="0" b="0"/>
                        <wp:docPr id="1441697793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f39a8d2d465d4ff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40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28829235">
                    <w:drawing>
                      <wp:inline wp14:editId="2EFE0770" wp14:anchorId="5A1F63A2">
                        <wp:extent cx="4572000" cy="3409950"/>
                        <wp:effectExtent l="0" t="0" r="0" b="0"/>
                        <wp:docPr id="98903809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39f94ff577b450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40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28829235">
                    <w:drawing>
                      <wp:inline wp14:editId="59675B4C" wp14:anchorId="12623322">
                        <wp:extent cx="4572000" cy="3409950"/>
                        <wp:effectExtent l="0" t="0" r="0" b="0"/>
                        <wp:docPr id="198839152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d2c2a1905a14f2c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40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675E881C" w:rsidP="2EA6E09B" w:rsidRDefault="675E881C" w14:paraId="6CEE88BC" w14:textId="13D9B799">
                  <w:pPr>
                    <w:pStyle w:val="Normal"/>
                  </w:pPr>
                  <w:proofErr w:type="spellStart"/>
                  <w:r w:rsidR="675E881C">
                    <w:rPr/>
                    <w:t>Ones</w:t>
                  </w:r>
                  <w:proofErr w:type="spellEnd"/>
                  <w:r w:rsidR="675E881C">
                    <w:rPr/>
                    <w:t xml:space="preserve"> Sinyal çıktısında görüldüğü gibi </w:t>
                  </w:r>
                  <w:proofErr w:type="spellStart"/>
                  <w:r w:rsidR="675E881C">
                    <w:rPr/>
                    <w:t>Cut</w:t>
                  </w:r>
                  <w:proofErr w:type="spellEnd"/>
                  <w:r w:rsidR="675E881C">
                    <w:rPr/>
                    <w:t xml:space="preserve"> </w:t>
                  </w:r>
                  <w:proofErr w:type="spellStart"/>
                  <w:r w:rsidR="675E881C">
                    <w:rPr/>
                    <w:t>off</w:t>
                  </w:r>
                  <w:proofErr w:type="spellEnd"/>
                  <w:r w:rsidR="675E881C">
                    <w:rPr/>
                    <w:t xml:space="preserve"> frekansı 5 </w:t>
                  </w:r>
                  <w:proofErr w:type="gramStart"/>
                  <w:r w:rsidR="675E881C">
                    <w:rPr/>
                    <w:t>Hz</w:t>
                  </w:r>
                  <w:proofErr w:type="gramEnd"/>
                  <w:r w:rsidR="675E881C">
                    <w:rPr/>
                    <w:t xml:space="preserve"> olan </w:t>
                  </w:r>
                  <w:proofErr w:type="spellStart"/>
                  <w:r w:rsidR="675E881C">
                    <w:rPr/>
                    <w:t>cascaded</w:t>
                  </w:r>
                  <w:proofErr w:type="spellEnd"/>
                  <w:r w:rsidR="675E881C">
                    <w:rPr/>
                    <w:t xml:space="preserve"> filtrenin gecikmesi yaklaşık 330ms’dir.</w:t>
                  </w:r>
                </w:p>
                <w:p w:rsidR="00334478" w:rsidP="19BF606B" w:rsidRDefault="00334478" w14:paraId="299DE095" w14:textId="6CC9EE7E">
                  <w:pPr/>
                  <w:r w:rsidR="04054246">
                    <w:rPr/>
                    <w:t>“</w:t>
                  </w:r>
                  <w:proofErr w:type="spellStart"/>
                  <w:r w:rsidR="04054246">
                    <w:rPr/>
                    <w:t>Clarity</w:t>
                  </w:r>
                  <w:proofErr w:type="spellEnd"/>
                  <w:r w:rsidR="04054246">
                    <w:rPr/>
                    <w:t>” özelliğini sağlamamaktadır. Bunun sebebi ise anlaşılır değildir.</w:t>
                  </w:r>
                </w:p>
                <w:p w:rsidR="00334478" w:rsidP="1A7B33C0" w:rsidRDefault="00334478" w14:paraId="05F2CF39" w14:textId="212FDE02">
                  <w:pPr/>
                  <w:r w:rsidR="0AA113AF">
                    <w:rPr/>
                    <w:t>“</w:t>
                  </w:r>
                  <w:proofErr w:type="spellStart"/>
                  <w:r w:rsidR="0AA113AF">
                    <w:rPr/>
                    <w:t>Singularity</w:t>
                  </w:r>
                  <w:proofErr w:type="spellEnd"/>
                  <w:r w:rsidR="0AA113AF">
                    <w:rPr/>
                    <w:t>” özelliğini sağlamamaktadır. Bunun sebebi ise birden çok fiil var.</w:t>
                  </w:r>
                  <w:proofErr w:type="spellStart"/>
                  <w:proofErr w:type="spellEnd"/>
                  <w:proofErr w:type="spellStart"/>
                  <w:proofErr w:type="spellEnd"/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160EA7B5" w14:paraId="5D4B8F63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160EA7B5" w14:paraId="7AD0602F" w14:textId="77777777">
        <w:trPr>
          <w:cantSplit/>
          <w:trHeight w:val="300"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160EA7B5" w14:paraId="4E02DD80" w14:textId="77777777">
              <w:tc>
                <w:tcPr>
                  <w:tcW w:w="8988" w:type="dxa"/>
                  <w:tcMar/>
                </w:tcPr>
                <w:p w:rsidR="00E27154" w:rsidP="35398F8C" w:rsidRDefault="00E71EA2" w14:paraId="36C8BCE1" w14:textId="797DC75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Software </w:t>
                  </w:r>
                  <w:proofErr w:type="spellStart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shall</w:t>
                  </w:r>
                  <w:proofErr w:type="spellEnd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provide</w:t>
                  </w:r>
                  <w:proofErr w:type="spellEnd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warnings</w:t>
                  </w:r>
                  <w:proofErr w:type="spellEnd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in </w:t>
                  </w:r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750ms </w:t>
                  </w:r>
                  <w:proofErr w:type="spellStart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when</w:t>
                  </w:r>
                  <w:proofErr w:type="spellEnd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33CC645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thermal</w:t>
                  </w:r>
                  <w:proofErr w:type="spellEnd"/>
                  <w:r w:rsidRPr="160EA7B5" w:rsidR="33CC645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15ECF05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input</w:t>
                  </w:r>
                  <w:proofErr w:type="spellEnd"/>
                  <w:r w:rsidRPr="160EA7B5" w:rsidR="15ECF05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is </w:t>
                  </w:r>
                  <w:proofErr w:type="spellStart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over</w:t>
                  </w:r>
                  <w:proofErr w:type="spellEnd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corresponding</w:t>
                  </w:r>
                  <w:proofErr w:type="spellEnd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threshold</w:t>
                  </w:r>
                  <w:proofErr w:type="spellEnd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160EA7B5" w:rsidR="1D37AC6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value</w:t>
                  </w:r>
                  <w:proofErr w:type="spellEnd"/>
                  <w:r w:rsidRPr="160EA7B5" w:rsidR="43C2792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.</w:t>
                  </w:r>
                  <w:r w:rsidRPr="160EA7B5" w:rsidR="43C2792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160EA7B5" w14:paraId="4DB0E93B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160EA7B5" w14:paraId="1F389570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1A9B41D5" w:rsidRDefault="00E71EA2" w14:paraId="356B584E" w14:textId="13F591BF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1A9B41D5" w:rsidR="6B3EF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NEM42106-PIDS-214</w:t>
            </w:r>
          </w:p>
          <w:p w:rsidRPr="0085476D" w:rsidR="004D01C9" w:rsidP="1A9B41D5" w:rsidRDefault="00E71EA2" w14:paraId="7552EB63" w14:textId="1955DCE4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19BF606B" w:rsidR="6B3EF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MPC5777C Reference Manual</w:t>
            </w:r>
          </w:p>
          <w:p w:rsidR="755F3D57" w:rsidP="52E36E06" w:rsidRDefault="755F3D57" w14:paraId="674D6F0A" w14:textId="1776FB53">
            <w:pPr>
              <w:pStyle w:val="ListeParagraf"/>
              <w:numPr>
                <w:ilvl w:val="0"/>
                <w:numId w:val="24"/>
              </w:numPr>
              <w:rPr>
                <w:noProof w:val="0"/>
                <w:highlight w:val="yellow"/>
                <w:lang w:val="tr-TR"/>
              </w:rPr>
            </w:pPr>
            <w:r w:rsidRPr="52E36E06" w:rsidR="755F3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highlight w:val="yellow"/>
                <w:lang w:val="tr-TR"/>
              </w:rPr>
              <w:t>NA0003011-DSS-00243</w:t>
            </w:r>
          </w:p>
          <w:p w:rsidRPr="0085476D" w:rsidR="004D01C9" w:rsidP="1A9B41D5" w:rsidRDefault="00E71EA2" w14:paraId="16F063FD" w14:textId="094D9771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S" w:author="Ertan SEKMEN" w:date="2023-01-03T13:33:54" w:id="516206971">
    <w:p w:rsidR="52E36E06" w:rsidRDefault="52E36E06" w14:paraId="190D5F07" w14:textId="2E65A868">
      <w:pPr>
        <w:pStyle w:val="CommentText"/>
      </w:pPr>
      <w:r w:rsidR="52E36E06">
        <w:rPr/>
        <w:t>overheat warning daha kötü koşul ise kötü koşulda test yapmayı tercih etmeliyiz</w:t>
      </w:r>
      <w:r>
        <w:rPr>
          <w:rStyle w:val="CommentReference"/>
        </w:rPr>
        <w:annotationRef/>
      </w:r>
    </w:p>
  </w:comment>
  <w:comment w:initials="ES" w:author="Ertan SEKMEN" w:date="2023-01-03T13:36:59" w:id="398128952">
    <w:p w:rsidR="52E36E06" w:rsidRDefault="52E36E06" w14:paraId="18DC07C1" w14:textId="6C395A37">
      <w:pPr>
        <w:pStyle w:val="CommentText"/>
      </w:pPr>
      <w:r w:rsidR="52E36E06">
        <w:rPr/>
        <w:t>donanım gecikmesi hariç sadece yazılım süresi için bu kanal okuması nasıl gerçekleşecek?</w:t>
      </w:r>
      <w:r>
        <w:rPr>
          <w:rStyle w:val="CommentReference"/>
        </w:rPr>
        <w:annotationRef/>
      </w:r>
    </w:p>
  </w:comment>
  <w:comment w:initials="MT" w:author="Mehmet Tapur" w:date="2023-01-03T15:24:22" w:id="613107255">
    <w:p w:rsidR="160EA7B5" w:rsidRDefault="160EA7B5" w14:paraId="65C969D5" w14:textId="2F90BCC3">
      <w:pPr>
        <w:pStyle w:val="CommentText"/>
      </w:pPr>
      <w:r w:rsidR="160EA7B5">
        <w:rPr/>
        <w:t>Bu test için yangın ya da overheat testi yazılım için aynıdır.</w:t>
      </w:r>
      <w:r>
        <w:rPr>
          <w:rStyle w:val="CommentReference"/>
        </w:rPr>
        <w:annotationRef/>
      </w:r>
    </w:p>
  </w:comment>
  <w:comment w:initials="MT" w:author="Mehmet Tapur" w:date="2023-01-03T15:24:58" w:id="546288082">
    <w:p w:rsidR="160EA7B5" w:rsidRDefault="160EA7B5" w14:paraId="61AEABC2" w14:textId="0849A4C8">
      <w:pPr>
        <w:pStyle w:val="CommentText"/>
      </w:pPr>
      <w:r w:rsidRPr="160EA7B5" w:rsidR="160EA7B5">
        <w:rPr>
          <w:color w:val="000000" w:themeColor="text1" w:themeTint="FF" w:themeShade="FF"/>
        </w:rPr>
        <w:t>Geliştirme kartı kullanılacaktır.</w:t>
      </w:r>
      <w:r>
        <w:rPr>
          <w:rStyle w:val="CommentReference"/>
        </w:rPr>
        <w:annotationRef/>
      </w:r>
    </w:p>
    <w:p w:rsidR="160EA7B5" w:rsidRDefault="160EA7B5" w14:paraId="0A431E97" w14:textId="0268AC01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90D5F07"/>
  <w15:commentEx w15:done="0" w15:paraId="18DC07C1"/>
  <w15:commentEx w15:done="0" w15:paraId="65C969D5" w15:paraIdParent="190D5F07"/>
  <w15:commentEx w15:done="0" w15:paraId="0A431E97" w15:paraIdParent="18DC07C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8CEC3F" w16cex:dateUtc="2023-01-03T10:33:54.311Z"/>
  <w16cex:commentExtensible w16cex:durableId="6F06585D" w16cex:dateUtc="2023-01-03T10:36:59.46Z"/>
  <w16cex:commentExtensible w16cex:durableId="2BCC56F2" w16cex:dateUtc="2023-01-03T12:24:22.507Z"/>
  <w16cex:commentExtensible w16cex:durableId="2069A7C4" w16cex:dateUtc="2023-01-03T12:24:58.42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0D5F07" w16cid:durableId="048CEC3F"/>
  <w16cid:commentId w16cid:paraId="18DC07C1" w16cid:durableId="6F06585D"/>
  <w16cid:commentId w16cid:paraId="65C969D5" w16cid:durableId="2BCC56F2"/>
  <w16cid:commentId w16cid:paraId="0A431E97" w16cid:durableId="2069A7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6CEE12E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EBE1C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495B847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F22481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BF1167B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690C31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9A875D0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FACD3C3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ff384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ba66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rtan SEKMEN">
    <w15:presenceInfo w15:providerId="AD" w15:userId="S::ertan.sekmen@navio.com.tr::695e2c33-4eae-411c-83a7-3450bba6cfc7"/>
  </w15:person>
  <w15:person w15:author="Mehmet Tapur">
    <w15:presenceInfo w15:providerId="AD" w15:userId="S::mehmet.tapur@navio.com.tr::ec065d6e-ebda-471e-b96c-bf5f8259dc2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09175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8FA2F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B23A4"/>
    <w:rsid w:val="00FC5C41"/>
    <w:rsid w:val="00FE2895"/>
    <w:rsid w:val="00FE5290"/>
    <w:rsid w:val="00FF65E1"/>
    <w:rsid w:val="01C2CA05"/>
    <w:rsid w:val="021B7828"/>
    <w:rsid w:val="0251890C"/>
    <w:rsid w:val="026D4C7D"/>
    <w:rsid w:val="02E6FD11"/>
    <w:rsid w:val="030751D5"/>
    <w:rsid w:val="0404DEA5"/>
    <w:rsid w:val="04054246"/>
    <w:rsid w:val="04091CDE"/>
    <w:rsid w:val="040E335D"/>
    <w:rsid w:val="0437AE64"/>
    <w:rsid w:val="04D799D2"/>
    <w:rsid w:val="04FF2F10"/>
    <w:rsid w:val="052B7B22"/>
    <w:rsid w:val="055635F7"/>
    <w:rsid w:val="05F83D66"/>
    <w:rsid w:val="0648B3A4"/>
    <w:rsid w:val="064C118A"/>
    <w:rsid w:val="0684B12B"/>
    <w:rsid w:val="06AA4A69"/>
    <w:rsid w:val="06F75A78"/>
    <w:rsid w:val="07CAFE84"/>
    <w:rsid w:val="07F7D606"/>
    <w:rsid w:val="0815F043"/>
    <w:rsid w:val="083BB1EA"/>
    <w:rsid w:val="08D1F350"/>
    <w:rsid w:val="08FC4D7B"/>
    <w:rsid w:val="092FDE28"/>
    <w:rsid w:val="09357951"/>
    <w:rsid w:val="09B584B0"/>
    <w:rsid w:val="0AA08826"/>
    <w:rsid w:val="0AA113AF"/>
    <w:rsid w:val="0AECBC32"/>
    <w:rsid w:val="0B466883"/>
    <w:rsid w:val="0B8637CC"/>
    <w:rsid w:val="0B927D6D"/>
    <w:rsid w:val="0BCFA7ED"/>
    <w:rsid w:val="0C5BB3B4"/>
    <w:rsid w:val="0C7D0DB3"/>
    <w:rsid w:val="0D69CDE1"/>
    <w:rsid w:val="0DBCE4D8"/>
    <w:rsid w:val="0DFEF63E"/>
    <w:rsid w:val="0F077CB4"/>
    <w:rsid w:val="0FFD2162"/>
    <w:rsid w:val="100E2E75"/>
    <w:rsid w:val="10826E05"/>
    <w:rsid w:val="10AD3E72"/>
    <w:rsid w:val="118CBBE9"/>
    <w:rsid w:val="11EFC210"/>
    <w:rsid w:val="121E3E66"/>
    <w:rsid w:val="12564B87"/>
    <w:rsid w:val="126A319B"/>
    <w:rsid w:val="127894BA"/>
    <w:rsid w:val="131D6341"/>
    <w:rsid w:val="1353DC44"/>
    <w:rsid w:val="138052A0"/>
    <w:rsid w:val="13A6FDDB"/>
    <w:rsid w:val="14261680"/>
    <w:rsid w:val="1491C5DE"/>
    <w:rsid w:val="14975C37"/>
    <w:rsid w:val="14A0F66B"/>
    <w:rsid w:val="14A2E502"/>
    <w:rsid w:val="14D7B398"/>
    <w:rsid w:val="1513F1B5"/>
    <w:rsid w:val="1585A369"/>
    <w:rsid w:val="159040C7"/>
    <w:rsid w:val="15B2D207"/>
    <w:rsid w:val="15ECF05D"/>
    <w:rsid w:val="160EA7B5"/>
    <w:rsid w:val="163774A9"/>
    <w:rsid w:val="1644B360"/>
    <w:rsid w:val="16BE022E"/>
    <w:rsid w:val="16D61F21"/>
    <w:rsid w:val="174A48A2"/>
    <w:rsid w:val="1770CA0C"/>
    <w:rsid w:val="1789DD5F"/>
    <w:rsid w:val="17D21FCA"/>
    <w:rsid w:val="17DC075C"/>
    <w:rsid w:val="184F0D0D"/>
    <w:rsid w:val="188D39A8"/>
    <w:rsid w:val="18B22B3F"/>
    <w:rsid w:val="1929B1B7"/>
    <w:rsid w:val="19398279"/>
    <w:rsid w:val="197C8303"/>
    <w:rsid w:val="19B62682"/>
    <w:rsid w:val="19BF606B"/>
    <w:rsid w:val="1A01C93A"/>
    <w:rsid w:val="1A154D6E"/>
    <w:rsid w:val="1A7359B1"/>
    <w:rsid w:val="1A7B33C0"/>
    <w:rsid w:val="1A966FB2"/>
    <w:rsid w:val="1A969D3E"/>
    <w:rsid w:val="1A9B41D5"/>
    <w:rsid w:val="1ACB6063"/>
    <w:rsid w:val="1AFB8807"/>
    <w:rsid w:val="1B271781"/>
    <w:rsid w:val="1BC4DA6A"/>
    <w:rsid w:val="1C35D680"/>
    <w:rsid w:val="1C7CB8EF"/>
    <w:rsid w:val="1CA002BF"/>
    <w:rsid w:val="1CA17495"/>
    <w:rsid w:val="1CCF3509"/>
    <w:rsid w:val="1CD334A8"/>
    <w:rsid w:val="1D004A34"/>
    <w:rsid w:val="1D37AC62"/>
    <w:rsid w:val="1DBBE806"/>
    <w:rsid w:val="1DC2171B"/>
    <w:rsid w:val="1DC7E06F"/>
    <w:rsid w:val="1DF0F512"/>
    <w:rsid w:val="1EA965DD"/>
    <w:rsid w:val="1F1F5475"/>
    <w:rsid w:val="1F3EEB81"/>
    <w:rsid w:val="1F57B867"/>
    <w:rsid w:val="1FAB08A9"/>
    <w:rsid w:val="1FBA1E7C"/>
    <w:rsid w:val="1FBB7047"/>
    <w:rsid w:val="1FE84928"/>
    <w:rsid w:val="201607A8"/>
    <w:rsid w:val="203C6079"/>
    <w:rsid w:val="2119EBFD"/>
    <w:rsid w:val="214A674F"/>
    <w:rsid w:val="21730B1F"/>
    <w:rsid w:val="225B9B96"/>
    <w:rsid w:val="22AD90E9"/>
    <w:rsid w:val="22B5BC5E"/>
    <w:rsid w:val="22E2FC7D"/>
    <w:rsid w:val="233480F1"/>
    <w:rsid w:val="2334C3DE"/>
    <w:rsid w:val="23A557D3"/>
    <w:rsid w:val="23C121BD"/>
    <w:rsid w:val="24BD35A9"/>
    <w:rsid w:val="24DB4201"/>
    <w:rsid w:val="255CF21E"/>
    <w:rsid w:val="2579683A"/>
    <w:rsid w:val="268163CE"/>
    <w:rsid w:val="268F4E33"/>
    <w:rsid w:val="26930959"/>
    <w:rsid w:val="27377620"/>
    <w:rsid w:val="2749A1EF"/>
    <w:rsid w:val="27825245"/>
    <w:rsid w:val="27A4A8DB"/>
    <w:rsid w:val="27D86B12"/>
    <w:rsid w:val="27DA614E"/>
    <w:rsid w:val="282C0B20"/>
    <w:rsid w:val="28829235"/>
    <w:rsid w:val="2897C813"/>
    <w:rsid w:val="28A0EC2B"/>
    <w:rsid w:val="28A99621"/>
    <w:rsid w:val="28C07B64"/>
    <w:rsid w:val="28C231FA"/>
    <w:rsid w:val="2928437A"/>
    <w:rsid w:val="29386C22"/>
    <w:rsid w:val="29AEB324"/>
    <w:rsid w:val="29C5A4DF"/>
    <w:rsid w:val="2AE84B78"/>
    <w:rsid w:val="2BD02110"/>
    <w:rsid w:val="2C00E1E2"/>
    <w:rsid w:val="2C3BE5C8"/>
    <w:rsid w:val="2CF88EEE"/>
    <w:rsid w:val="2D3FBD3D"/>
    <w:rsid w:val="2D688DDD"/>
    <w:rsid w:val="2D6BF171"/>
    <w:rsid w:val="2DD6D146"/>
    <w:rsid w:val="2E381D2D"/>
    <w:rsid w:val="2EA6E09B"/>
    <w:rsid w:val="2EAA4886"/>
    <w:rsid w:val="2FA7416E"/>
    <w:rsid w:val="2FF99EBB"/>
    <w:rsid w:val="3014D7B8"/>
    <w:rsid w:val="309983C7"/>
    <w:rsid w:val="30DC82E7"/>
    <w:rsid w:val="30DD267A"/>
    <w:rsid w:val="3111B79B"/>
    <w:rsid w:val="314B340E"/>
    <w:rsid w:val="31A82A69"/>
    <w:rsid w:val="31B9C509"/>
    <w:rsid w:val="3251E9EE"/>
    <w:rsid w:val="33127EB7"/>
    <w:rsid w:val="33AED960"/>
    <w:rsid w:val="33CA58F5"/>
    <w:rsid w:val="33CC6455"/>
    <w:rsid w:val="35398F8C"/>
    <w:rsid w:val="3581607F"/>
    <w:rsid w:val="35BD83F4"/>
    <w:rsid w:val="3637727B"/>
    <w:rsid w:val="36767F8B"/>
    <w:rsid w:val="368CE4ED"/>
    <w:rsid w:val="376601EA"/>
    <w:rsid w:val="3766427B"/>
    <w:rsid w:val="3783AC88"/>
    <w:rsid w:val="37E01B6B"/>
    <w:rsid w:val="380BE9CD"/>
    <w:rsid w:val="384A0AA5"/>
    <w:rsid w:val="386EADAF"/>
    <w:rsid w:val="38D3923B"/>
    <w:rsid w:val="3912789E"/>
    <w:rsid w:val="39B5C2AF"/>
    <w:rsid w:val="39B60E82"/>
    <w:rsid w:val="39D92EF9"/>
    <w:rsid w:val="39E960D0"/>
    <w:rsid w:val="3A422C5C"/>
    <w:rsid w:val="3A485C28"/>
    <w:rsid w:val="3AFB05EA"/>
    <w:rsid w:val="3B11BBE7"/>
    <w:rsid w:val="3B1DD5B0"/>
    <w:rsid w:val="3B516BB7"/>
    <w:rsid w:val="3C37322C"/>
    <w:rsid w:val="3C702457"/>
    <w:rsid w:val="3CDD15EF"/>
    <w:rsid w:val="3CED3C18"/>
    <w:rsid w:val="3D66D48D"/>
    <w:rsid w:val="3D95638A"/>
    <w:rsid w:val="3DAF6D7C"/>
    <w:rsid w:val="3DBE36BD"/>
    <w:rsid w:val="3DD9542A"/>
    <w:rsid w:val="3E213105"/>
    <w:rsid w:val="3E529C90"/>
    <w:rsid w:val="3EA7CDDE"/>
    <w:rsid w:val="3ED1A822"/>
    <w:rsid w:val="3EE33772"/>
    <w:rsid w:val="3F00D38D"/>
    <w:rsid w:val="3F5F5DAC"/>
    <w:rsid w:val="3FF9A89A"/>
    <w:rsid w:val="402936EC"/>
    <w:rsid w:val="40AAB075"/>
    <w:rsid w:val="41098BC5"/>
    <w:rsid w:val="410E9585"/>
    <w:rsid w:val="4178E529"/>
    <w:rsid w:val="41AA1645"/>
    <w:rsid w:val="41D1F241"/>
    <w:rsid w:val="41D25A31"/>
    <w:rsid w:val="41FDEF27"/>
    <w:rsid w:val="420D827A"/>
    <w:rsid w:val="42AA65E6"/>
    <w:rsid w:val="42E7E32E"/>
    <w:rsid w:val="433020F4"/>
    <w:rsid w:val="43C2792E"/>
    <w:rsid w:val="43F731C4"/>
    <w:rsid w:val="44758A02"/>
    <w:rsid w:val="4478EFF3"/>
    <w:rsid w:val="448AE14A"/>
    <w:rsid w:val="44D2C574"/>
    <w:rsid w:val="44E42103"/>
    <w:rsid w:val="452FADED"/>
    <w:rsid w:val="4553BEBC"/>
    <w:rsid w:val="45A535FF"/>
    <w:rsid w:val="45E2242B"/>
    <w:rsid w:val="469843F5"/>
    <w:rsid w:val="46A9F7A5"/>
    <w:rsid w:val="46C20CE1"/>
    <w:rsid w:val="46CB7E4E"/>
    <w:rsid w:val="46F1EDCA"/>
    <w:rsid w:val="477BA93D"/>
    <w:rsid w:val="481D9F8E"/>
    <w:rsid w:val="48674EAF"/>
    <w:rsid w:val="4919C4ED"/>
    <w:rsid w:val="49A9BFA1"/>
    <w:rsid w:val="49B212D4"/>
    <w:rsid w:val="49C4729A"/>
    <w:rsid w:val="49E5E316"/>
    <w:rsid w:val="4A4BD256"/>
    <w:rsid w:val="4B6028D4"/>
    <w:rsid w:val="4C1A0B01"/>
    <w:rsid w:val="4C66B437"/>
    <w:rsid w:val="4C73F314"/>
    <w:rsid w:val="4CCC801A"/>
    <w:rsid w:val="4CDB3A15"/>
    <w:rsid w:val="4CFEDA59"/>
    <w:rsid w:val="4D1D83D8"/>
    <w:rsid w:val="4D32D32E"/>
    <w:rsid w:val="4DF14CFD"/>
    <w:rsid w:val="4DFDDE87"/>
    <w:rsid w:val="4E2349D1"/>
    <w:rsid w:val="4E345F0F"/>
    <w:rsid w:val="4E4D9F80"/>
    <w:rsid w:val="4E744E00"/>
    <w:rsid w:val="4EA3AE1F"/>
    <w:rsid w:val="4EE22C1D"/>
    <w:rsid w:val="4EF6530A"/>
    <w:rsid w:val="4F2B37F4"/>
    <w:rsid w:val="4F665E3F"/>
    <w:rsid w:val="4F8078A1"/>
    <w:rsid w:val="4F90F3F7"/>
    <w:rsid w:val="4FC008A2"/>
    <w:rsid w:val="502B08FE"/>
    <w:rsid w:val="50605B74"/>
    <w:rsid w:val="5064FB71"/>
    <w:rsid w:val="50F76E5B"/>
    <w:rsid w:val="51B4D186"/>
    <w:rsid w:val="5236B402"/>
    <w:rsid w:val="52401807"/>
    <w:rsid w:val="52B0D354"/>
    <w:rsid w:val="52E36E06"/>
    <w:rsid w:val="531C7048"/>
    <w:rsid w:val="53F42761"/>
    <w:rsid w:val="542B65A3"/>
    <w:rsid w:val="549FF6E2"/>
    <w:rsid w:val="55067C0A"/>
    <w:rsid w:val="556E54C4"/>
    <w:rsid w:val="55D5D812"/>
    <w:rsid w:val="55F00C71"/>
    <w:rsid w:val="565684E4"/>
    <w:rsid w:val="56B5CF7D"/>
    <w:rsid w:val="570DA06D"/>
    <w:rsid w:val="570DECD5"/>
    <w:rsid w:val="572E76F1"/>
    <w:rsid w:val="57A8A4F2"/>
    <w:rsid w:val="5813CFE2"/>
    <w:rsid w:val="58270BEF"/>
    <w:rsid w:val="58A970CE"/>
    <w:rsid w:val="58C3A2DD"/>
    <w:rsid w:val="58C79884"/>
    <w:rsid w:val="58EE17C0"/>
    <w:rsid w:val="5904B39F"/>
    <w:rsid w:val="59A06D38"/>
    <w:rsid w:val="5A7550F9"/>
    <w:rsid w:val="5ABDDFDD"/>
    <w:rsid w:val="5AF94A6B"/>
    <w:rsid w:val="5B11A3EC"/>
    <w:rsid w:val="5B513E63"/>
    <w:rsid w:val="5B7EAEE4"/>
    <w:rsid w:val="5B9456AD"/>
    <w:rsid w:val="5B9E2CB7"/>
    <w:rsid w:val="5BB0FB25"/>
    <w:rsid w:val="5BBEC9A4"/>
    <w:rsid w:val="5D2827B1"/>
    <w:rsid w:val="5D2C37EA"/>
    <w:rsid w:val="5D4F5FB5"/>
    <w:rsid w:val="5D8BDDBE"/>
    <w:rsid w:val="5D94307F"/>
    <w:rsid w:val="5E42F0F1"/>
    <w:rsid w:val="5E658E82"/>
    <w:rsid w:val="5ED7FF7E"/>
    <w:rsid w:val="5EFC0EAD"/>
    <w:rsid w:val="5F028B12"/>
    <w:rsid w:val="5F1FD7ED"/>
    <w:rsid w:val="5F7BADD9"/>
    <w:rsid w:val="5FBF61EF"/>
    <w:rsid w:val="5FE11F4C"/>
    <w:rsid w:val="6005FD2A"/>
    <w:rsid w:val="60876290"/>
    <w:rsid w:val="60C53288"/>
    <w:rsid w:val="60DCA720"/>
    <w:rsid w:val="60E45C70"/>
    <w:rsid w:val="618188E3"/>
    <w:rsid w:val="61A35192"/>
    <w:rsid w:val="62015518"/>
    <w:rsid w:val="62062AF3"/>
    <w:rsid w:val="6233AF6F"/>
    <w:rsid w:val="624596D6"/>
    <w:rsid w:val="62AB7C8E"/>
    <w:rsid w:val="62FEEF55"/>
    <w:rsid w:val="6315BAB4"/>
    <w:rsid w:val="6337FE0A"/>
    <w:rsid w:val="634CEE4E"/>
    <w:rsid w:val="63B60D86"/>
    <w:rsid w:val="63BDE00C"/>
    <w:rsid w:val="63D56F92"/>
    <w:rsid w:val="6412056B"/>
    <w:rsid w:val="647A3495"/>
    <w:rsid w:val="64BAC9DE"/>
    <w:rsid w:val="650BBF19"/>
    <w:rsid w:val="6652C366"/>
    <w:rsid w:val="675E881C"/>
    <w:rsid w:val="67799D28"/>
    <w:rsid w:val="68589F59"/>
    <w:rsid w:val="68A74152"/>
    <w:rsid w:val="68BC49F9"/>
    <w:rsid w:val="693E21F8"/>
    <w:rsid w:val="6A1D4CC8"/>
    <w:rsid w:val="6A42F9BF"/>
    <w:rsid w:val="6A842903"/>
    <w:rsid w:val="6B0F5959"/>
    <w:rsid w:val="6B3EF607"/>
    <w:rsid w:val="6B884C21"/>
    <w:rsid w:val="6B984FCE"/>
    <w:rsid w:val="6BD0410A"/>
    <w:rsid w:val="6BE25147"/>
    <w:rsid w:val="6C0FEBB0"/>
    <w:rsid w:val="6D18C22B"/>
    <w:rsid w:val="6D1C3255"/>
    <w:rsid w:val="6D497B6D"/>
    <w:rsid w:val="6D799689"/>
    <w:rsid w:val="6D80E088"/>
    <w:rsid w:val="6DC75911"/>
    <w:rsid w:val="6E0F11AE"/>
    <w:rsid w:val="6E8BC807"/>
    <w:rsid w:val="6EAD4CDF"/>
    <w:rsid w:val="6F908E33"/>
    <w:rsid w:val="6FC58C9A"/>
    <w:rsid w:val="70279868"/>
    <w:rsid w:val="702B43A0"/>
    <w:rsid w:val="70528BA6"/>
    <w:rsid w:val="7073B206"/>
    <w:rsid w:val="708CE94A"/>
    <w:rsid w:val="70A6854F"/>
    <w:rsid w:val="70BFBE92"/>
    <w:rsid w:val="71DB84BA"/>
    <w:rsid w:val="72418C01"/>
    <w:rsid w:val="7271A3D0"/>
    <w:rsid w:val="72B1AE4D"/>
    <w:rsid w:val="72F5B120"/>
    <w:rsid w:val="735D51ED"/>
    <w:rsid w:val="739C5445"/>
    <w:rsid w:val="73AD04BC"/>
    <w:rsid w:val="73F5579A"/>
    <w:rsid w:val="74DAB024"/>
    <w:rsid w:val="74EA104C"/>
    <w:rsid w:val="755F3D57"/>
    <w:rsid w:val="756B4744"/>
    <w:rsid w:val="75725D73"/>
    <w:rsid w:val="76266195"/>
    <w:rsid w:val="76CCDD6B"/>
    <w:rsid w:val="76CFF265"/>
    <w:rsid w:val="76D65C89"/>
    <w:rsid w:val="76EDA855"/>
    <w:rsid w:val="7722D1BA"/>
    <w:rsid w:val="77678115"/>
    <w:rsid w:val="77BBD16B"/>
    <w:rsid w:val="77BEC1BB"/>
    <w:rsid w:val="7837E6A9"/>
    <w:rsid w:val="785DAA87"/>
    <w:rsid w:val="7889BFA9"/>
    <w:rsid w:val="78B8A567"/>
    <w:rsid w:val="79845585"/>
    <w:rsid w:val="79C9C87D"/>
    <w:rsid w:val="7B160D6A"/>
    <w:rsid w:val="7B590F4C"/>
    <w:rsid w:val="7B77070E"/>
    <w:rsid w:val="7BD99BF5"/>
    <w:rsid w:val="7CA5FFF7"/>
    <w:rsid w:val="7CFFBE46"/>
    <w:rsid w:val="7D1860AA"/>
    <w:rsid w:val="7D3D308C"/>
    <w:rsid w:val="7D5D30CC"/>
    <w:rsid w:val="7D685F98"/>
    <w:rsid w:val="7D918BF1"/>
    <w:rsid w:val="7DAA1970"/>
    <w:rsid w:val="7E3D0C22"/>
    <w:rsid w:val="7E495E3F"/>
    <w:rsid w:val="7E7ACC43"/>
    <w:rsid w:val="7EEF4982"/>
    <w:rsid w:val="7FFA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.jpg" Id="Raa6cce816dae4384" /><Relationship Type="http://schemas.openxmlformats.org/officeDocument/2006/relationships/image" Target="/media/image2.jpg" Id="Rf39a8d2d465d4ff5" /><Relationship Type="http://schemas.openxmlformats.org/officeDocument/2006/relationships/image" Target="/media/image3.jpg" Id="R939f94ff577b4503" /><Relationship Type="http://schemas.openxmlformats.org/officeDocument/2006/relationships/image" Target="/media/image.gif" Id="Rcd2c2a1905a14f2c" /><Relationship Type="http://schemas.openxmlformats.org/officeDocument/2006/relationships/image" Target="/media/image.png" Id="R6f71e817bdef4c20" /><Relationship Type="http://schemas.openxmlformats.org/officeDocument/2006/relationships/comments" Target="comments.xml" Id="Re277c69d858240ef" /><Relationship Type="http://schemas.microsoft.com/office/2011/relationships/people" Target="people.xml" Id="R7bcc5b04cf674638" /><Relationship Type="http://schemas.microsoft.com/office/2011/relationships/commentsExtended" Target="commentsExtended.xml" Id="R63044ebe4b504c38" /><Relationship Type="http://schemas.microsoft.com/office/2016/09/relationships/commentsIds" Target="commentsIds.xml" Id="Rd81bcae6749b4b53" /><Relationship Type="http://schemas.microsoft.com/office/2018/08/relationships/commentsExtensible" Target="commentsExtensible.xml" Id="R0fc2b7ab65754fc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N20210219-1594514891-3204</_dlc_DocId>
    <_dlc_DocIdUrl xmlns="f6d82c61-1620-4961-a845-3717486f5cdd">
      <Url>https://navioteknoloji.sharepoint.com/teams/N20210219/_layouts/15/DocIdRedir.aspx?ID=N20210219-1594514891-3204</Url>
      <Description>N20210219-1594514891-3204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95A5FE0-99FA-4D62-B9C9-C33D331A5D40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16</revision>
  <dcterms:created xsi:type="dcterms:W3CDTF">2021-11-26T14:18:00.0000000Z</dcterms:created>
  <dcterms:modified xsi:type="dcterms:W3CDTF">2023-01-03T12:27:27.8943707Z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ac30873f-fa0e-4e8d-a32e-9548e280a309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