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1D9836F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61D9836F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1067664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7CAF3C4" w:rsidRDefault="004D01C9" w14:paraId="1BABF3D9" w14:textId="29B31D14">
                  <w:pPr>
                    <w:pStyle w:val="Heading2"/>
                    <w:spacing w:before="240" w:after="120" w:line="259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11067664" w:rsidR="63DFCF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NA0003011-DSS-00606  </w:t>
                  </w:r>
                  <w:r w:rsidRPr="11067664" w:rsidR="3B93AB6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11067664" w:rsidR="49BBEF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11067664" w:rsidR="495E2B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  <w:r w:rsidRPr="11067664" w:rsidR="71B0EB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14FB6" w:rsidTr="11067664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7CAF3C4" w:rsidRDefault="00914FB6" w14:paraId="2BFCFFE6" w14:textId="0EEC936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11067664" w:rsidR="447896D9">
                    <w:rPr>
                      <w:sz w:val="20"/>
                      <w:szCs w:val="20"/>
                    </w:rPr>
                    <w:t>NEM42106-PIDS-240</w:t>
                  </w:r>
                </w:p>
              </w:tc>
            </w:tr>
            <w:tr w:rsidR="00914FB6" w:rsidTr="11067664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1067664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11067664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1067664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1D9836F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61D9836F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3D3D8E2A" w14:paraId="6EB1A014" w14:textId="77777777">
              <w:tc>
                <w:tcPr>
                  <w:tcW w:w="8988" w:type="dxa"/>
                  <w:tcMar/>
                </w:tcPr>
                <w:p w:rsidR="00CB70A6" w:rsidP="3D3D8E2A" w:rsidRDefault="00CB70A6" w14:paraId="5BD0A75E" w14:textId="23D623F8">
                  <w:pPr>
                    <w:pStyle w:val="Normal"/>
                    <w:spacing w:line="360" w:lineRule="auto"/>
                  </w:pPr>
                  <w:r w:rsidR="658C935C">
                    <w:rPr/>
                    <w:t>Software shall send</w:t>
                  </w:r>
                  <w:r w:rsidR="658C935C">
                    <w:rPr/>
                    <w:t xml:space="preserve"> </w:t>
                  </w:r>
                  <w:r w:rsidR="658C935C">
                    <w:rPr/>
                    <w:t>version information</w:t>
                  </w:r>
                  <w:r w:rsidR="658C935C">
                    <w:rPr/>
                    <w:t xml:space="preserve"> </w:t>
                  </w:r>
                  <w:r w:rsidR="658C935C">
                    <w:rPr/>
                    <w:t>over ARINC 429  interface one time  after PBIT</w:t>
                  </w:r>
                  <w:r w:rsidR="784CD3A3">
                    <w:rPr/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1D9836F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61D9836F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1D9836F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61D9836F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1D9836F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3D3D8E2A" w:rsidRDefault="00087DFA" w14:paraId="42CE84F7" w14:textId="6D02D0C4">
                  <w:pPr>
                    <w:tabs>
                      <w:tab w:val="left" w:leader="none" w:pos="425"/>
                    </w:tabs>
                    <w:spacing w:before="120" w:after="120" w:line="360" w:lineRule="auto"/>
                    <w:ind/>
                    <w:jc w:val="both"/>
                    <w:rPr>
                      <w:sz w:val="24"/>
                      <w:szCs w:val="24"/>
                    </w:rPr>
                  </w:pPr>
                  <w:r w:rsidRPr="61D9836F" w:rsidR="67E61EAB">
                    <w:rPr>
                      <w:sz w:val="24"/>
                      <w:szCs w:val="24"/>
                    </w:rPr>
                    <w:t xml:space="preserve">Yazılım </w:t>
                  </w:r>
                  <w:r w:rsidRPr="61D9836F" w:rsidR="08736820">
                    <w:rPr>
                      <w:sz w:val="24"/>
                      <w:szCs w:val="24"/>
                    </w:rPr>
                    <w:t xml:space="preserve">versiyon </w:t>
                  </w:r>
                  <w:r w:rsidRPr="61D9836F" w:rsidR="67E61EAB">
                    <w:rPr>
                      <w:sz w:val="24"/>
                      <w:szCs w:val="24"/>
                    </w:rPr>
                    <w:t>bilgisi</w:t>
                  </w:r>
                  <w:r w:rsidRPr="61D9836F" w:rsidR="78FA6A96">
                    <w:rPr>
                      <w:sz w:val="24"/>
                      <w:szCs w:val="24"/>
                    </w:rPr>
                    <w:t>,</w:t>
                  </w:r>
                  <w:r w:rsidRPr="61D9836F" w:rsidR="67E61EAB">
                    <w:rPr>
                      <w:sz w:val="24"/>
                      <w:szCs w:val="24"/>
                    </w:rPr>
                    <w:t xml:space="preserve"> FDU üzerinde yer alan etiketteki yazılım versiyonu bilgisi ile karşılaştırılabilmes</w:t>
                  </w:r>
                  <w:r w:rsidRPr="61D9836F" w:rsidR="51FADDA0">
                    <w:rPr>
                      <w:sz w:val="24"/>
                      <w:szCs w:val="24"/>
                    </w:rPr>
                    <w:t xml:space="preserve">i amacıyla gönderilecektir. </w:t>
                  </w:r>
                  <w:r w:rsidRPr="61D9836F" w:rsidR="0E71D77A">
                    <w:rPr>
                      <w:sz w:val="24"/>
                      <w:szCs w:val="24"/>
                    </w:rPr>
                    <w:t>Bakım amacı ile, üretim esnasında doğru yazılım sürümünün yüklendiğini teyit etmek için bu gereksinim yazılmıştır.</w:t>
                  </w:r>
                  <w:r w:rsidRPr="61D9836F" w:rsidR="32D36954">
                    <w:rPr>
                      <w:sz w:val="24"/>
                      <w:szCs w:val="24"/>
                    </w:rPr>
                    <w:t xml:space="preserve"> Ayrıc</w:t>
                  </w:r>
                  <w:r w:rsidRPr="61D9836F" w:rsidR="73630144">
                    <w:rPr>
                      <w:sz w:val="24"/>
                      <w:szCs w:val="24"/>
                    </w:rPr>
                    <w:t>a</w:t>
                  </w:r>
                  <w:r w:rsidRPr="61D9836F" w:rsidR="32D36954">
                    <w:rPr>
                      <w:sz w:val="24"/>
                      <w:szCs w:val="24"/>
                    </w:rPr>
                    <w:t xml:space="preserve"> hava aracı üzerinde birden fazla FDU olacağından yazılım versiyonlarını bilmek önemli olabilir.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1D9836F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61D9836F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61D9836F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3D3D8E2A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13FE2E1D">
                  <w:sdt>
                    <w:sdtPr>
                      <w:id w:val="1985243948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3D3D8E2A" w:rsidR="15C55516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3DA8301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3D3D8E2A" w:rsidRDefault="00B457B7" w14:paraId="0E7B492B" w14:textId="1D54EBC8">
                  <w:pPr>
                    <w:rPr>
                      <w:rFonts w:ascii="MS Gothic" w:hAnsi="MS Gothic" w:eastAsia="MS Gothic"/>
                    </w:rPr>
                  </w:pPr>
                  <w:sdt>
                    <w:sdtPr>
                      <w:id w:val="1809340589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3D3D8E2A" w:rsidR="42502C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Pr="3D3D8E2A" w:rsidR="2EA94C2D">
                    <w:rPr>
                      <w:rFonts w:ascii="MS Gothic" w:hAnsi="MS Gothic" w:eastAsia="MS Gothic"/>
                    </w:rPr>
                    <w:t>+</w:t>
                  </w:r>
                </w:p>
              </w:tc>
            </w:tr>
            <w:tr w:rsidR="002F7722" w:rsidTr="3D3D8E2A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3D3D8E2A" w:rsidRDefault="00B457B7" w14:paraId="32DA03D3" w14:textId="3AD93290">
                  <w:pPr>
                    <w:rPr>
                      <w:rFonts w:ascii="MS Gothic" w:hAnsi="MS Gothic" w:eastAsia="MS Gothic"/>
                    </w:rPr>
                  </w:pPr>
                  <w:sdt>
                    <w:sdtPr>
                      <w:id w:val="437741398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3D3D8E2A" w:rsidR="05EAB1C7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Pr="3D3D8E2A" w:rsidR="0D9824D4">
                    <w:rPr>
                      <w:rFonts w:ascii="MS Gothic" w:hAnsi="MS Gothic" w:eastAsia="MS Gothic"/>
                    </w:rPr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3D3D8E2A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3D3D8E2A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1D9836F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61D9836F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3D3D8E2A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274EED0F" w14:textId="518C1FE6">
                  <w:pPr>
                    <w:pStyle w:val="Normal"/>
                  </w:pPr>
                  <w:r w:rsidR="2B435200">
                    <w:rPr/>
                    <w:t>Software</w:t>
                  </w:r>
                </w:p>
              </w:tc>
            </w:tr>
            <w:tr w:rsidR="000E4C7A" w:rsidTr="3D3D8E2A" w14:paraId="4AC5B5F0" w14:textId="77777777">
              <w:trPr>
                <w:trHeight w:val="420"/>
              </w:trPr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013E36B7" w14:textId="0F156BAE">
                  <w:pPr>
                    <w:pStyle w:val="Normal"/>
                  </w:pPr>
                  <w:r w:rsidR="075FA11B">
                    <w:rPr/>
                    <w:t>shall send</w:t>
                  </w:r>
                </w:p>
              </w:tc>
            </w:tr>
            <w:tr w:rsidR="000E4C7A" w:rsidTr="3D3D8E2A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4663A3BC"/>
              </w:tc>
            </w:tr>
            <w:tr w:rsidR="000E4C7A" w:rsidTr="3D3D8E2A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47F9BC93">
                  <w:pPr>
                    <w:pStyle w:val="Normal"/>
                  </w:pPr>
                  <w:r w:rsidR="79390F40">
                    <w:rPr/>
                    <w:t xml:space="preserve">version information over ARINC 429  interface one time  </w:t>
                  </w:r>
                </w:p>
              </w:tc>
            </w:tr>
            <w:tr w:rsidR="000E4C7A" w:rsidTr="3D3D8E2A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4966F89C">
                  <w:pPr>
                    <w:pStyle w:val="Normal"/>
                  </w:pPr>
                </w:p>
              </w:tc>
            </w:tr>
            <w:tr w:rsidR="000E4C7A" w:rsidTr="3D3D8E2A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49E57D" w:rsidRDefault="000E4C7A" w14:paraId="03E508C2" w14:textId="6C4B703F">
                  <w:pPr>
                    <w:pStyle w:val="Normal"/>
                  </w:pPr>
                  <w:r w:rsidR="6AC5C277">
                    <w:rPr/>
                    <w:t>after PBIT</w:t>
                  </w: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1D9836F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61D9836F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4E58BC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3D3D8E2A" w:rsidRDefault="00E71EA2" w14:paraId="3A7C00AD" w14:textId="7B28A2BF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3F5A7CE3">
                    <w:rPr/>
                    <w:t>MOC4, Labratuvar testi</w:t>
                  </w:r>
                </w:p>
                <w:p w:rsidR="006F12B7" w:rsidP="3D3D8E2A" w:rsidRDefault="00E71EA2" w14:paraId="1B34E593" w14:textId="39EE30E5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482AF6E1">
                    <w:rPr/>
                    <w:t>FDU</w:t>
                  </w:r>
                  <w:r w:rsidR="3C69C3D4">
                    <w:rPr/>
                    <w:t xml:space="preserve"> </w:t>
                  </w:r>
                  <w:r w:rsidR="7EB13675">
                    <w:rPr/>
                    <w:t xml:space="preserve">ARINC429 analizör cihazına bağlanır. </w:t>
                  </w:r>
                  <w:r w:rsidR="392F2D78">
                    <w:rPr/>
                    <w:t>FDU g</w:t>
                  </w:r>
                  <w:r w:rsidR="7EB13675">
                    <w:rPr/>
                    <w:t>üç kaynağı açılır. P</w:t>
                  </w:r>
                  <w:r w:rsidR="3C69C3D4">
                    <w:rPr/>
                    <w:t>ower-on sırasında</w:t>
                  </w:r>
                  <w:r w:rsidR="59AF9A42">
                    <w:rPr/>
                    <w:t xml:space="preserve"> gelen ilk mesajlar arasında </w:t>
                  </w:r>
                  <w:r w:rsidR="3B9E0ACE">
                    <w:rPr/>
                    <w:t>versiyon bilgisini</w:t>
                  </w:r>
                  <w:r w:rsidR="7B09CD86">
                    <w:rPr/>
                    <w:t>n geldiği görülür</w:t>
                  </w:r>
                  <w:r w:rsidR="50C794B3">
                    <w:rPr/>
                    <w:t>.</w:t>
                  </w:r>
                </w:p>
                <w:p w:rsidR="006F12B7" w:rsidP="3D3D8E2A" w:rsidRDefault="00E71EA2" w14:paraId="6A764D00" w14:textId="78449BA0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111E4EB6">
                    <w:rPr/>
                    <w:t>Versiyon bilgisi yüklenen yazılım versiyonuyla aynıysa doğrulama başarılıdır.</w:t>
                  </w:r>
                  <w:r w:rsidR="6B6205F9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1D9836F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61D9836F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4E58BCC" w14:paraId="4F0474EE" w14:textId="77777777">
              <w:tc>
                <w:tcPr>
                  <w:tcW w:w="8988" w:type="dxa"/>
                  <w:tcMar/>
                </w:tcPr>
                <w:p w:rsidR="00334478" w:rsidP="74E58BCC" w:rsidRDefault="00334478" w14:paraId="34DA2FE4" w14:textId="185625DA">
                  <w:pPr>
                    <w:pStyle w:val="Normal"/>
                    <w:spacing w:line="360" w:lineRule="auto"/>
                  </w:pPr>
                  <w:r w:rsidR="652F6899">
                    <w:rPr/>
                    <w:t xml:space="preserve">Yazılım içinde </w:t>
                  </w:r>
                  <w:r w:rsidR="652F6899">
                    <w:rPr/>
                    <w:t>kayıtlı olan</w:t>
                  </w:r>
                  <w:r w:rsidR="652F6899">
                    <w:rPr/>
                    <w:t xml:space="preserve"> yazılımın versiyon bilgisinin gönderilmesi için kullanılacak flag değeri 1 olduğunda </w:t>
                  </w:r>
                  <w:r w:rsidR="652F6899">
                    <w:rPr/>
                    <w:t>ARINC aracılığıyla</w:t>
                  </w:r>
                  <w:r w:rsidR="652F6899">
                    <w:rPr/>
                    <w:t xml:space="preserve"> versiyon bilgisi gönderilecektir.</w:t>
                  </w:r>
                  <w:r w:rsidR="7C5311E7">
                    <w:rPr/>
                    <w:t xml:space="preserve"> </w:t>
                  </w:r>
                  <w:r w:rsidR="51190CBC">
                    <w:rPr/>
                    <w:t>Bu bilginin sadece açılışta gönderilmesi istendiği için başlangıçta 1’e ayarlanmalıdır. Gönderim işlemi tamamlandıktan sonra bu flag değeri 0 olarak ayarlanacak versiyon bilgisinin tekrar gönderilmesinin önüne geçilecektir.</w:t>
                  </w:r>
                </w:p>
                <w:p w:rsidR="00334478" w:rsidP="74E58BCC" w:rsidRDefault="00334478" w14:paraId="05F2CF39" w14:textId="755FFBC4">
                  <w:pPr>
                    <w:pStyle w:val="Normal"/>
                    <w:spacing w:line="360" w:lineRule="auto"/>
                  </w:pPr>
                  <w:r w:rsidR="7C5311E7">
                    <w:rPr/>
                    <w:t xml:space="preserve">Versiyon bilgisi ARINC429 modulune ait data bileşeninde </w:t>
                  </w:r>
                  <w:r w:rsidR="79CEC209">
                    <w:rPr/>
                    <w:t>saklanacaktır.</w:t>
                  </w:r>
                  <w:r w:rsidR="21F92E8F">
                    <w:rPr/>
                    <w:t xml:space="preserve"> </w:t>
                  </w:r>
                  <w:r w:rsidR="4459BFAA">
                    <w:rPr/>
                    <w:t>Bu bilgi ARINC 429’un data labelinde gönderilecektir. Bu alan 19 bittir. 2^19</w:t>
                  </w:r>
                  <w:r w:rsidR="3002804C">
                    <w:rPr/>
                    <w:t>-1</w:t>
                  </w:r>
                  <w:r w:rsidR="4459BFAA">
                    <w:rPr/>
                    <w:t>’e kadar verilen değerleri alabilir.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1D9836F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61D9836F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D3D8E2A" w14:paraId="4E02DD80" w14:textId="77777777">
              <w:tc>
                <w:tcPr>
                  <w:tcW w:w="8988" w:type="dxa"/>
                  <w:tcMar/>
                </w:tcPr>
                <w:p w:rsidR="00E27154" w:rsidP="3D3D8E2A" w:rsidRDefault="00E71EA2" w14:paraId="36C8BCE1" w14:textId="660CEEB2">
                  <w:pPr>
                    <w:pStyle w:val="Normal"/>
                    <w:spacing w:line="360" w:lineRule="auto"/>
                  </w:pPr>
                  <w:r w:rsidR="4246D2CB">
                    <w:rPr/>
                    <w:t xml:space="preserve">Software shall send software </w:t>
                  </w:r>
                  <w:r w:rsidR="4246D2CB">
                    <w:rPr/>
                    <w:t>version information</w:t>
                  </w:r>
                  <w:r w:rsidR="4246D2CB">
                    <w:rPr/>
                    <w:t xml:space="preserve"> over ARINC 429  interface one time  after PBIT   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1D9836F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Pr="004D3450" w:rsidR="00F425A7" w:rsidP="11067664" w:rsidRDefault="00F425A7" w14:paraId="3F22C4E6" w14:textId="358C414F">
      <w:pPr>
        <w:pStyle w:val="Balk11"/>
        <w:spacing w:before="120" w:after="160" w:line="240" w:lineRule="auto"/>
        <w:outlineLvl w:val="0"/>
        <w:rPr>
          <w:sz w:val="20"/>
          <w:szCs w:val="20"/>
        </w:rPr>
      </w:pPr>
      <w:r w:rsidRPr="11067664" w:rsidR="41E820A8">
        <w:rPr>
          <w:sz w:val="20"/>
          <w:szCs w:val="20"/>
        </w:rPr>
        <w:t>NEM42106-PIDS-</w:t>
      </w:r>
      <w:r w:rsidRPr="11067664" w:rsidR="30A2733A">
        <w:rPr>
          <w:sz w:val="20"/>
          <w:szCs w:val="20"/>
        </w:rPr>
        <w:t>240</w:t>
      </w: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2924A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2D1B6DB"/>
    <w:rsid w:val="0316875F"/>
    <w:rsid w:val="0380E842"/>
    <w:rsid w:val="046910CE"/>
    <w:rsid w:val="052B9CBF"/>
    <w:rsid w:val="0556C926"/>
    <w:rsid w:val="0565DE03"/>
    <w:rsid w:val="05D37595"/>
    <w:rsid w:val="05EAB1C7"/>
    <w:rsid w:val="061AFA30"/>
    <w:rsid w:val="0693085F"/>
    <w:rsid w:val="06C73888"/>
    <w:rsid w:val="075FA11B"/>
    <w:rsid w:val="08736820"/>
    <w:rsid w:val="088CF89B"/>
    <w:rsid w:val="08A8BBDC"/>
    <w:rsid w:val="0971B856"/>
    <w:rsid w:val="09BA5263"/>
    <w:rsid w:val="09D808AC"/>
    <w:rsid w:val="0B88C14A"/>
    <w:rsid w:val="0C31D651"/>
    <w:rsid w:val="0C723C4A"/>
    <w:rsid w:val="0D9824D4"/>
    <w:rsid w:val="0E71D77A"/>
    <w:rsid w:val="0F853FF3"/>
    <w:rsid w:val="0FD9D255"/>
    <w:rsid w:val="10135658"/>
    <w:rsid w:val="1015FE2D"/>
    <w:rsid w:val="1020E8C7"/>
    <w:rsid w:val="10C0EE32"/>
    <w:rsid w:val="10CD8105"/>
    <w:rsid w:val="11067664"/>
    <w:rsid w:val="111E4EB6"/>
    <w:rsid w:val="119561C7"/>
    <w:rsid w:val="11D09FE5"/>
    <w:rsid w:val="125CBE93"/>
    <w:rsid w:val="126E2C3B"/>
    <w:rsid w:val="128A8516"/>
    <w:rsid w:val="128BEE57"/>
    <w:rsid w:val="12F8146B"/>
    <w:rsid w:val="133542B9"/>
    <w:rsid w:val="1374F3D5"/>
    <w:rsid w:val="13DD9EF9"/>
    <w:rsid w:val="13E560FB"/>
    <w:rsid w:val="15942CE3"/>
    <w:rsid w:val="15C55516"/>
    <w:rsid w:val="16230CC8"/>
    <w:rsid w:val="16DDC7BA"/>
    <w:rsid w:val="17889BB6"/>
    <w:rsid w:val="17966D1E"/>
    <w:rsid w:val="17CAF3C4"/>
    <w:rsid w:val="18065A30"/>
    <w:rsid w:val="19D9FEAD"/>
    <w:rsid w:val="1A9C012D"/>
    <w:rsid w:val="1AABCFAB"/>
    <w:rsid w:val="1B092B6F"/>
    <w:rsid w:val="1B94FF7D"/>
    <w:rsid w:val="1C16CF19"/>
    <w:rsid w:val="1C4D957B"/>
    <w:rsid w:val="1CA4FBD0"/>
    <w:rsid w:val="1CB07902"/>
    <w:rsid w:val="1CE7E1D9"/>
    <w:rsid w:val="1D30CFDE"/>
    <w:rsid w:val="1D669642"/>
    <w:rsid w:val="1DA25020"/>
    <w:rsid w:val="1DA2D65D"/>
    <w:rsid w:val="1E63F722"/>
    <w:rsid w:val="1E9BE6E8"/>
    <w:rsid w:val="20360D59"/>
    <w:rsid w:val="20F6D1C8"/>
    <w:rsid w:val="211B112F"/>
    <w:rsid w:val="216FD2C5"/>
    <w:rsid w:val="219F571D"/>
    <w:rsid w:val="21F92E8F"/>
    <w:rsid w:val="2232B0DF"/>
    <w:rsid w:val="228C3401"/>
    <w:rsid w:val="22B6E190"/>
    <w:rsid w:val="23297630"/>
    <w:rsid w:val="23943506"/>
    <w:rsid w:val="23EF316D"/>
    <w:rsid w:val="246801B1"/>
    <w:rsid w:val="2498D10F"/>
    <w:rsid w:val="24B34C5E"/>
    <w:rsid w:val="24D60FFC"/>
    <w:rsid w:val="264BDE16"/>
    <w:rsid w:val="26870BE7"/>
    <w:rsid w:val="26ECDAC8"/>
    <w:rsid w:val="27D2A9D6"/>
    <w:rsid w:val="2849E57D"/>
    <w:rsid w:val="28A38EA6"/>
    <w:rsid w:val="290E6268"/>
    <w:rsid w:val="29B8EE22"/>
    <w:rsid w:val="2A50C6D6"/>
    <w:rsid w:val="2AC1F375"/>
    <w:rsid w:val="2B435200"/>
    <w:rsid w:val="2B54BE83"/>
    <w:rsid w:val="2C4C6629"/>
    <w:rsid w:val="2CEF0595"/>
    <w:rsid w:val="2D385E6C"/>
    <w:rsid w:val="2D90972D"/>
    <w:rsid w:val="2DAEA3FF"/>
    <w:rsid w:val="2DD70994"/>
    <w:rsid w:val="2E350A09"/>
    <w:rsid w:val="2E422E01"/>
    <w:rsid w:val="2E7C8E57"/>
    <w:rsid w:val="2EA94C2D"/>
    <w:rsid w:val="2EEEB234"/>
    <w:rsid w:val="2F5490F6"/>
    <w:rsid w:val="2F8322E7"/>
    <w:rsid w:val="2F86CDE8"/>
    <w:rsid w:val="2FBAB809"/>
    <w:rsid w:val="3002804C"/>
    <w:rsid w:val="30A2733A"/>
    <w:rsid w:val="31017E6D"/>
    <w:rsid w:val="3242EF2E"/>
    <w:rsid w:val="32698870"/>
    <w:rsid w:val="32A78864"/>
    <w:rsid w:val="32D36954"/>
    <w:rsid w:val="3313F487"/>
    <w:rsid w:val="3338127D"/>
    <w:rsid w:val="3445B283"/>
    <w:rsid w:val="352C5C9F"/>
    <w:rsid w:val="355EB578"/>
    <w:rsid w:val="359DBB12"/>
    <w:rsid w:val="363F0760"/>
    <w:rsid w:val="36C26EE7"/>
    <w:rsid w:val="36DF40B2"/>
    <w:rsid w:val="37557DF7"/>
    <w:rsid w:val="378A22B8"/>
    <w:rsid w:val="37B062AA"/>
    <w:rsid w:val="37F18474"/>
    <w:rsid w:val="38A739B4"/>
    <w:rsid w:val="38FDB271"/>
    <w:rsid w:val="390AEF67"/>
    <w:rsid w:val="392F2D78"/>
    <w:rsid w:val="39BED4DF"/>
    <w:rsid w:val="39DD0915"/>
    <w:rsid w:val="3A743D38"/>
    <w:rsid w:val="3A82A597"/>
    <w:rsid w:val="3B93AB63"/>
    <w:rsid w:val="3B9E0ACE"/>
    <w:rsid w:val="3BE6AB56"/>
    <w:rsid w:val="3BFF39C4"/>
    <w:rsid w:val="3C2C431F"/>
    <w:rsid w:val="3C69C3D4"/>
    <w:rsid w:val="3D09DE65"/>
    <w:rsid w:val="3D3D8E2A"/>
    <w:rsid w:val="3E77C511"/>
    <w:rsid w:val="3F0E630C"/>
    <w:rsid w:val="3F5A7CE3"/>
    <w:rsid w:val="3F650523"/>
    <w:rsid w:val="4100D584"/>
    <w:rsid w:val="4192A331"/>
    <w:rsid w:val="41B00723"/>
    <w:rsid w:val="41E820A8"/>
    <w:rsid w:val="4246D2CB"/>
    <w:rsid w:val="42502C98"/>
    <w:rsid w:val="42AD3BC8"/>
    <w:rsid w:val="42ADAEE6"/>
    <w:rsid w:val="42F712C4"/>
    <w:rsid w:val="4300EA02"/>
    <w:rsid w:val="4315B64C"/>
    <w:rsid w:val="432F4A11"/>
    <w:rsid w:val="434DC4E4"/>
    <w:rsid w:val="43DA8301"/>
    <w:rsid w:val="443375A0"/>
    <w:rsid w:val="4459BFAA"/>
    <w:rsid w:val="447896D9"/>
    <w:rsid w:val="44959D95"/>
    <w:rsid w:val="449892B2"/>
    <w:rsid w:val="456CF155"/>
    <w:rsid w:val="45738413"/>
    <w:rsid w:val="45A1EB3E"/>
    <w:rsid w:val="46946992"/>
    <w:rsid w:val="472617AC"/>
    <w:rsid w:val="477B8FDD"/>
    <w:rsid w:val="47B7C6DE"/>
    <w:rsid w:val="47FEC931"/>
    <w:rsid w:val="482AF6E1"/>
    <w:rsid w:val="485783A4"/>
    <w:rsid w:val="495E2BC5"/>
    <w:rsid w:val="49A41ECE"/>
    <w:rsid w:val="49BBEFCF"/>
    <w:rsid w:val="4A46FDAA"/>
    <w:rsid w:val="4ADFD4CA"/>
    <w:rsid w:val="4B3A151A"/>
    <w:rsid w:val="4B61CDA9"/>
    <w:rsid w:val="4C8321BF"/>
    <w:rsid w:val="4C92C8FF"/>
    <w:rsid w:val="4C944836"/>
    <w:rsid w:val="4CD5E57B"/>
    <w:rsid w:val="4D087BEE"/>
    <w:rsid w:val="4DA51792"/>
    <w:rsid w:val="4DC65B8F"/>
    <w:rsid w:val="4E5B9021"/>
    <w:rsid w:val="4E5C625E"/>
    <w:rsid w:val="4E9BF9B6"/>
    <w:rsid w:val="4E9D1434"/>
    <w:rsid w:val="4EBFA2BF"/>
    <w:rsid w:val="4EF2712A"/>
    <w:rsid w:val="4F21524D"/>
    <w:rsid w:val="4F6D7965"/>
    <w:rsid w:val="4FBCB256"/>
    <w:rsid w:val="4FCEAFF5"/>
    <w:rsid w:val="4FF76082"/>
    <w:rsid w:val="50C794B3"/>
    <w:rsid w:val="51190CBC"/>
    <w:rsid w:val="5130736B"/>
    <w:rsid w:val="51F43C44"/>
    <w:rsid w:val="51FADDA0"/>
    <w:rsid w:val="5252A707"/>
    <w:rsid w:val="53A7A4FF"/>
    <w:rsid w:val="542088D6"/>
    <w:rsid w:val="542E4E5F"/>
    <w:rsid w:val="545460E9"/>
    <w:rsid w:val="54CCCA29"/>
    <w:rsid w:val="563A0E2A"/>
    <w:rsid w:val="56495A4A"/>
    <w:rsid w:val="56C50507"/>
    <w:rsid w:val="5709E545"/>
    <w:rsid w:val="571375CC"/>
    <w:rsid w:val="5753E7D9"/>
    <w:rsid w:val="579E5429"/>
    <w:rsid w:val="57BB7ED7"/>
    <w:rsid w:val="58954F24"/>
    <w:rsid w:val="58B465DF"/>
    <w:rsid w:val="5916A485"/>
    <w:rsid w:val="5989E0C3"/>
    <w:rsid w:val="59998F4A"/>
    <w:rsid w:val="59AF9A42"/>
    <w:rsid w:val="5A220C29"/>
    <w:rsid w:val="5D3A1019"/>
    <w:rsid w:val="5D9D8874"/>
    <w:rsid w:val="5E5D51E6"/>
    <w:rsid w:val="5F373EF2"/>
    <w:rsid w:val="5F66D996"/>
    <w:rsid w:val="60A0FB16"/>
    <w:rsid w:val="60E0D4D2"/>
    <w:rsid w:val="60FE8B79"/>
    <w:rsid w:val="60FF9FF8"/>
    <w:rsid w:val="6137CB18"/>
    <w:rsid w:val="61B037CF"/>
    <w:rsid w:val="61D9836F"/>
    <w:rsid w:val="621554D1"/>
    <w:rsid w:val="626FEE67"/>
    <w:rsid w:val="62855739"/>
    <w:rsid w:val="630A4307"/>
    <w:rsid w:val="631DFFD2"/>
    <w:rsid w:val="631ED252"/>
    <w:rsid w:val="6381CECF"/>
    <w:rsid w:val="63A7627D"/>
    <w:rsid w:val="63DFCF21"/>
    <w:rsid w:val="64067FEF"/>
    <w:rsid w:val="64551DB1"/>
    <w:rsid w:val="64681C10"/>
    <w:rsid w:val="647ABFF7"/>
    <w:rsid w:val="648A8CAD"/>
    <w:rsid w:val="648B6455"/>
    <w:rsid w:val="651D9F30"/>
    <w:rsid w:val="652F6899"/>
    <w:rsid w:val="658C935C"/>
    <w:rsid w:val="666863CB"/>
    <w:rsid w:val="669114FF"/>
    <w:rsid w:val="66954C5E"/>
    <w:rsid w:val="66CD7949"/>
    <w:rsid w:val="66CF9D97"/>
    <w:rsid w:val="67190F30"/>
    <w:rsid w:val="673B7552"/>
    <w:rsid w:val="675678A6"/>
    <w:rsid w:val="677849AD"/>
    <w:rsid w:val="67E61EAB"/>
    <w:rsid w:val="681B7E79"/>
    <w:rsid w:val="687EE6B8"/>
    <w:rsid w:val="6925D2E3"/>
    <w:rsid w:val="69BB15A6"/>
    <w:rsid w:val="69F4C623"/>
    <w:rsid w:val="6A073E59"/>
    <w:rsid w:val="6A4DE533"/>
    <w:rsid w:val="6A50AFF2"/>
    <w:rsid w:val="6A5F9757"/>
    <w:rsid w:val="6A93C780"/>
    <w:rsid w:val="6A99B15E"/>
    <w:rsid w:val="6AC5C277"/>
    <w:rsid w:val="6B6205F9"/>
    <w:rsid w:val="6BA30EBA"/>
    <w:rsid w:val="6C2CCA0D"/>
    <w:rsid w:val="6CCF5322"/>
    <w:rsid w:val="6CDC67B2"/>
    <w:rsid w:val="6D245D6C"/>
    <w:rsid w:val="6D894B0B"/>
    <w:rsid w:val="6E7375B0"/>
    <w:rsid w:val="6ED89C2E"/>
    <w:rsid w:val="6F406805"/>
    <w:rsid w:val="70537978"/>
    <w:rsid w:val="708B0344"/>
    <w:rsid w:val="7113FFAB"/>
    <w:rsid w:val="71B0EB5C"/>
    <w:rsid w:val="71EF49D9"/>
    <w:rsid w:val="72102BF0"/>
    <w:rsid w:val="72E021F0"/>
    <w:rsid w:val="73630144"/>
    <w:rsid w:val="737F1F65"/>
    <w:rsid w:val="73D3532E"/>
    <w:rsid w:val="747708B6"/>
    <w:rsid w:val="74932D4B"/>
    <w:rsid w:val="74D5469B"/>
    <w:rsid w:val="74E58BCC"/>
    <w:rsid w:val="7553DF07"/>
    <w:rsid w:val="757F8021"/>
    <w:rsid w:val="75E52B7D"/>
    <w:rsid w:val="7636B043"/>
    <w:rsid w:val="763ABB33"/>
    <w:rsid w:val="76655F38"/>
    <w:rsid w:val="7687258C"/>
    <w:rsid w:val="76BA20CE"/>
    <w:rsid w:val="772497C6"/>
    <w:rsid w:val="77339893"/>
    <w:rsid w:val="784CD3A3"/>
    <w:rsid w:val="7871BE28"/>
    <w:rsid w:val="78FA6A96"/>
    <w:rsid w:val="79120152"/>
    <w:rsid w:val="79390F40"/>
    <w:rsid w:val="79C69D2B"/>
    <w:rsid w:val="79CEC209"/>
    <w:rsid w:val="7A04A060"/>
    <w:rsid w:val="7B09CD86"/>
    <w:rsid w:val="7B19EFAD"/>
    <w:rsid w:val="7B51F455"/>
    <w:rsid w:val="7BA6A246"/>
    <w:rsid w:val="7C4A6693"/>
    <w:rsid w:val="7C5311E7"/>
    <w:rsid w:val="7CC53802"/>
    <w:rsid w:val="7D1B8FE9"/>
    <w:rsid w:val="7D1CF7DF"/>
    <w:rsid w:val="7D2A12E0"/>
    <w:rsid w:val="7D6A40A3"/>
    <w:rsid w:val="7DD71505"/>
    <w:rsid w:val="7DEE5980"/>
    <w:rsid w:val="7E342CFE"/>
    <w:rsid w:val="7EB13675"/>
    <w:rsid w:val="7EB7604A"/>
    <w:rsid w:val="7EBC26A2"/>
    <w:rsid w:val="7F39DFAE"/>
    <w:rsid w:val="7F4408FF"/>
    <w:rsid w:val="7F6FDE78"/>
    <w:rsid w:val="7F80839B"/>
    <w:rsid w:val="7FDEE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N20210219-1594514891-3187</_dlc_DocId>
    <_dlc_DocIdUrl xmlns="f6d82c61-1620-4961-a845-3717486f5cdd">
      <Url>https://navioteknoloji.sharepoint.com/teams/N20210219/_layouts/15/DocIdRedir.aspx?ID=N20210219-1594514891-3187</Url>
      <Description>N20210219-1594514891-3187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C7E5EFF-A36C-4E2C-8A7D-7177F2EDDB78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Ekrem Orhan DEMİRAY</lastModifiedBy>
  <revision>14</revision>
  <dcterms:created xsi:type="dcterms:W3CDTF">2021-11-26T14:18:00.0000000Z</dcterms:created>
  <dcterms:modified xsi:type="dcterms:W3CDTF">2023-01-02T13:58:27.4804340Z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84ac18e0-81e8-405f-88fc-38d9045b549c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