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eastAsia="PingFang SC" w:hAnsi="Helvetica Neue"/>
          <w:b/>
          <w:bCs/>
          <w:color w:val="1F2937"/>
          <w:sz w:val="46"/>
          <w:szCs w:val="46"/>
        </w:rPr>
        <w:t xml:space="preserve">XXX</w:t>
      </w:r>
      <w:r>
        <w:rPr>
          <w:rFonts w:ascii="Helvetica Neue" w:eastAsia="PingFang SC" w:hAnsi="Helvetica Neue"/>
          <w:b/>
          <w:bCs/>
          <w:color w:val="1A56DB"/>
          <w:sz w:val="22"/>
          <w:szCs w:val="22"/>
        </w:rPr>
        <w:t xml:space="preserve">  |  AI 全栈开发实习生 / Agent 开发实习生</w:t>
      </w:r>
    </w:p>
    <w:p>
      <w:pPr>
        <w:spacing w:after="50" w:before="0" w:line="250"/>
      </w:pPr>
      <w:r>
        <w:rPr>
          <w:rFonts w:ascii="Helvetica Neue" w:eastAsia="PingFang SC" w:hAnsi="Helvetica Neue"/>
          <w:b w:val="false"/>
          <w:bCs w:val="false"/>
          <w:color w:val="6B7280"/>
          <w:sz w:val="19"/>
          <w:szCs w:val="19"/>
        </w:rPr>
        <w:t xml:space="preserve">电话：138-XXXX-XXXX</w:t>
      </w:r>
      <w:r>
        <w:rPr>
          <w:rFonts w:ascii="Helvetica Neue" w:eastAsia="PingFang SC" w:hAnsi="Helvetica Neue"/>
          <w:b w:val="false"/>
          <w:bCs w:val="false"/>
          <w:color w:val="6B7280"/>
          <w:sz w:val="19"/>
          <w:szCs w:val="19"/>
        </w:rPr>
        <w:t xml:space="preserve">    邮箱：xxx@xxx.com</w:t>
      </w:r>
      <w:r>
        <w:rPr>
          <w:rFonts w:ascii="Helvetica Neue" w:eastAsia="PingFang SC" w:hAnsi="Helvetica Neue"/>
          <w:b w:val="false"/>
          <w:bCs w:val="false"/>
          <w:color w:val="6B7280"/>
          <w:sz w:val="19"/>
          <w:szCs w:val="19"/>
        </w:rPr>
        <w:t xml:space="preserve">    GitHub：github.com/XXX</w:t>
      </w:r>
      <w:r>
        <w:rPr>
          <w:rFonts w:ascii="Helvetica Neue" w:eastAsia="PingFang SC" w:hAnsi="Helvetica Neue"/>
          <w:b w:val="false"/>
          <w:bCs w:val="false"/>
          <w:color w:val="6B7280"/>
          <w:sz w:val="19"/>
          <w:szCs w:val="19"/>
        </w:rPr>
        <w:t xml:space="preserve">    可远程</w:t>
      </w:r>
    </w:p>
    <w:p>
      <w:pPr>
        <w:pBdr>
          <w:bottom w:val="single" w:color="1A56DB" w:sz="16" w:space="2"/>
        </w:pBdr>
        <w:spacing w:after="60"/>
      </w:pPr>
      <w:r>
        <w:rPr>
          <w:rFonts w:ascii="Helvetica Neue" w:eastAsia="PingFang SC" w:hAnsi="Helvetica Neue"/>
          <w:b w:val="false"/>
          <w:bCs w:val="false"/>
          <w:color w:val="1F2937"/>
          <w:sz w:val="2"/>
          <w:szCs w:val="2"/>
        </w:rPr>
        <w:t xml:space="preserve"/>
      </w:r>
    </w:p>
    <w:p>
      <w:pPr>
        <w:pBdr>
          <w:left w:val="single" w:color="1A56DB" w:sz="22" w:space="6"/>
        </w:pBdr>
        <w:spacing w:after="70" w:before="130"/>
        <w:ind w:left="110"/>
      </w:pPr>
      <w:r>
        <w:rPr>
          <w:rFonts w:ascii="Helvetica Neue" w:eastAsia="PingFang SC" w:hAnsi="Helvetica Neue"/>
          <w:b/>
          <w:bCs/>
          <w:color w:val="1A56DB"/>
          <w:sz w:val="24"/>
          <w:szCs w:val="24"/>
        </w:rPr>
        <w:t xml:space="preserve">教育背景</w:t>
      </w:r>
    </w:p>
    <w:p>
      <w:pPr>
        <w:tabs>
          <w:tab w:val="right" w:pos="9300"/>
        </w:tabs>
        <w:spacing w:after="40" w:line="250"/>
      </w:pPr>
      <w:r>
        <w:rPr>
          <w:rFonts w:ascii="Helvetica Neue" w:eastAsia="PingFang SC" w:hAnsi="Helvetica Neue"/>
          <w:b/>
          <w:bCs/>
          <w:color w:val="1F2937"/>
          <w:sz w:val="21"/>
          <w:szCs w:val="21"/>
        </w:rPr>
        <w:t xml:space="preserve">XXX大学　软件工程（本科）</w:t>
      </w:r>
      <w:r>
        <w:rPr>
          <w:rFonts w:ascii="Helvetica Neue" w:eastAsia="PingFang SC" w:hAnsi="Helvetica Neue"/>
          <w:b w:val="false"/>
          <w:bCs w:val="false"/>
          <w:color w:val="6B7280"/>
          <w:sz w:val="19"/>
          <w:szCs w:val="19"/>
        </w:rPr>
        <w:t xml:space="preserve">	20XX.09 – 2027.06（2027 届）</w:t>
      </w:r>
    </w:p>
    <w:p>
      <w:pPr>
        <w:pBdr>
          <w:left w:val="single" w:color="1A56DB" w:sz="22" w:space="6"/>
        </w:pBdr>
        <w:spacing w:after="70" w:before="130"/>
        <w:ind w:left="110"/>
      </w:pPr>
      <w:r>
        <w:rPr>
          <w:rFonts w:ascii="Helvetica Neue" w:eastAsia="PingFang SC" w:hAnsi="Helvetica Neue"/>
          <w:b/>
          <w:bCs/>
          <w:color w:val="1A56DB"/>
          <w:sz w:val="24"/>
          <w:szCs w:val="24"/>
        </w:rPr>
        <w:t xml:space="preserve">专业技能</w:t>
      </w:r>
    </w:p>
    <w:p>
      <w:pPr>
        <w:spacing w:after="30" w:before="0" w:line="250"/>
      </w:pPr>
      <w:r>
        <w:rPr>
          <w:rFonts w:ascii="Helvetica Neue" w:eastAsia="PingFang SC" w:hAnsi="Helvetica Neue"/>
          <w:b/>
          <w:bCs/>
          <w:color w:val="1F2937"/>
          <w:sz w:val="19"/>
          <w:szCs w:val="19"/>
        </w:rPr>
        <w:t xml:space="preserve">AI / Agent：</w:t>
      </w:r>
      <w:r>
        <w:rPr>
          <w:rFonts w:ascii="Helvetica Neue" w:eastAsia="PingFang SC" w:hAnsi="Helvetica Neue"/>
          <w:b w:val="false"/>
          <w:bCs w:val="false"/>
          <w:color w:val="1F2937"/>
          <w:sz w:val="19"/>
          <w:szCs w:val="19"/>
        </w:rPr>
        <w:t xml:space="preserve">LangChain ｜ RAG 检索增强生成 ｜ Milvus 向量数据库 ｜ MCP 协议 ｜ Agent 工作流（ReAct / Tool Use） ｜ SSE 流式输出 ｜ transformers.js 端侧推理</w:t>
      </w:r>
    </w:p>
    <w:p>
      <w:pPr>
        <w:spacing w:after="30" w:before="0" w:line="250"/>
      </w:pPr>
      <w:r>
        <w:rPr>
          <w:rFonts w:ascii="Helvetica Neue" w:eastAsia="PingFang SC" w:hAnsi="Helvetica Neue"/>
          <w:b/>
          <w:bCs/>
          <w:color w:val="1F2937"/>
          <w:sz w:val="19"/>
          <w:szCs w:val="19"/>
        </w:rPr>
        <w:t xml:space="preserve">前端：</w:t>
      </w:r>
      <w:r>
        <w:rPr>
          <w:rFonts w:ascii="Helvetica Neue" w:eastAsia="PingFang SC" w:hAnsi="Helvetica Neue"/>
          <w:b w:val="false"/>
          <w:bCs w:val="false"/>
          <w:color w:val="1F2937"/>
          <w:sz w:val="19"/>
          <w:szCs w:val="19"/>
        </w:rPr>
        <w:t xml:space="preserve">React 18 ｜ TypeScript ｜ Vue 3 + Vite ｜ Next.js（SSR / RSC） ｜ Tailwind CSS</w:t>
      </w:r>
    </w:p>
    <w:p>
      <w:pPr>
        <w:spacing w:after="30" w:before="0" w:line="250"/>
      </w:pPr>
      <w:r>
        <w:rPr>
          <w:rFonts w:ascii="Helvetica Neue" w:eastAsia="PingFang SC" w:hAnsi="Helvetica Neue"/>
          <w:b/>
          <w:bCs/>
          <w:color w:val="1F2937"/>
          <w:sz w:val="19"/>
          <w:szCs w:val="19"/>
        </w:rPr>
        <w:t xml:space="preserve">后端：</w:t>
      </w:r>
      <w:r>
        <w:rPr>
          <w:rFonts w:ascii="Helvetica Neue" w:eastAsia="PingFang SC" w:hAnsi="Helvetica Neue"/>
          <w:b w:val="false"/>
          <w:bCs w:val="false"/>
          <w:color w:val="1F2937"/>
          <w:sz w:val="19"/>
          <w:szCs w:val="19"/>
        </w:rPr>
        <w:t xml:space="preserve">Node.js / Bun ｜ RESTful API ｜ BFF 架构 ｜ DeepSeek / 大模型 API 集成</w:t>
      </w:r>
    </w:p>
    <w:p>
      <w:pPr>
        <w:spacing w:after="30" w:before="0" w:line="250"/>
      </w:pPr>
      <w:r>
        <w:rPr>
          <w:rFonts w:ascii="Helvetica Neue" w:eastAsia="PingFang SC" w:hAnsi="Helvetica Neue"/>
          <w:b/>
          <w:bCs/>
          <w:color w:val="1F2937"/>
          <w:sz w:val="19"/>
          <w:szCs w:val="19"/>
        </w:rPr>
        <w:t xml:space="preserve">工具：</w:t>
      </w:r>
      <w:r>
        <w:rPr>
          <w:rFonts w:ascii="Helvetica Neue" w:eastAsia="PingFang SC" w:hAnsi="Helvetica Neue"/>
          <w:b w:val="false"/>
          <w:bCs w:val="false"/>
          <w:color w:val="1F2937"/>
          <w:sz w:val="19"/>
          <w:szCs w:val="19"/>
        </w:rPr>
        <w:t xml:space="preserve">Git / GitHub ｜ Claude Code / Codex ｜ WebGPU ｜ Web Worker</w:t>
      </w:r>
    </w:p>
    <w:p>
      <w:pPr>
        <w:pBdr>
          <w:left w:val="single" w:color="1A56DB" w:sz="22" w:space="6"/>
        </w:pBdr>
        <w:spacing w:after="70" w:before="130"/>
        <w:ind w:left="110"/>
      </w:pPr>
      <w:r>
        <w:rPr>
          <w:rFonts w:ascii="Helvetica Neue" w:eastAsia="PingFang SC" w:hAnsi="Helvetica Neue"/>
          <w:b/>
          <w:bCs/>
          <w:color w:val="1A56DB"/>
          <w:sz w:val="24"/>
          <w:szCs w:val="24"/>
        </w:rPr>
        <w:t xml:space="preserve">项目经验</w:t>
      </w:r>
    </w:p>
    <w:p>
      <w:pPr>
        <w:spacing w:after="24" w:before="60" w:line="250"/>
      </w:pPr>
      <w:r>
        <w:rPr>
          <w:rFonts w:ascii="Helvetica Neue" w:eastAsia="PingFang SC" w:hAnsi="Helvetica Neue"/>
          <w:b/>
          <w:bCs/>
          <w:color w:val="1F2937"/>
          <w:sz w:val="21"/>
          <w:szCs w:val="21"/>
        </w:rPr>
        <w:t xml:space="preserve">天龙八部知识库 RAG 问答系统</w:t>
      </w:r>
      <w:r>
        <w:rPr>
          <w:rFonts w:ascii="Helvetica Neue" w:eastAsia="PingFang SC" w:hAnsi="Helvetica Neue"/>
          <w:b w:val="false"/>
          <w:bCs w:val="false"/>
          <w:color w:val="1A56DB"/>
          <w:sz w:val="16"/>
          <w:szCs w:val="16"/>
        </w:rPr>
        <w:t xml:space="preserve">　[AI 应用]</w:t>
      </w:r>
      <w:r>
        <w:rPr>
          <w:rFonts w:ascii="Helvetica Neue" w:eastAsia="PingFang SC" w:hAnsi="Helvetica Neue"/>
          <w:b w:val="false"/>
          <w:bCs w:val="false"/>
          <w:color w:val="6B7280"/>
          <w:sz w:val="16"/>
          <w:szCs w:val="16"/>
        </w:rPr>
        <w:t xml:space="preserve">	LangChain · Milvus · Embedding · RAG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LangChain loader / splitter 完成 epub 等多格式文档加载与分块（chunk_size / overlap 调优），embedding 向量化存入 Milvus，跑通 RAG 全流程。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cosine 相似度 top-k 语义检索，相关片段拼入 Prompt 增强生成，缓解大模型幻觉，实现私有知识库自然语言问答。</w:t>
      </w:r>
    </w:p>
    <w:p>
      <w:pPr>
        <w:spacing w:after="24" w:before="60" w:line="250"/>
      </w:pPr>
      <w:r>
        <w:rPr>
          <w:rFonts w:ascii="Helvetica Neue" w:eastAsia="PingFang SC" w:hAnsi="Helvetica Neue"/>
          <w:b/>
          <w:bCs/>
          <w:color w:val="1F2937"/>
          <w:sz w:val="21"/>
          <w:szCs w:val="21"/>
        </w:rPr>
        <w:t xml:space="preserve">MCP Server 开发与远程 MCP 集成</w:t>
      </w:r>
      <w:r>
        <w:rPr>
          <w:rFonts w:ascii="Helvetica Neue" w:eastAsia="PingFang SC" w:hAnsi="Helvetica Neue"/>
          <w:b w:val="false"/>
          <w:bCs w:val="false"/>
          <w:color w:val="1A56DB"/>
          <w:sz w:val="16"/>
          <w:szCs w:val="16"/>
        </w:rPr>
        <w:t xml:space="preserve">　[Agent 开发]</w:t>
      </w:r>
      <w:r>
        <w:rPr>
          <w:rFonts w:ascii="Helvetica Neue" w:eastAsia="PingFang SC" w:hAnsi="Helvetica Neue"/>
          <w:b w:val="false"/>
          <w:bCs w:val="false"/>
          <w:color w:val="6B7280"/>
          <w:sz w:val="16"/>
          <w:szCs w:val="16"/>
        </w:rPr>
        <w:t xml:space="preserve">	MCP 协议 · stdio / HTTP · Tool Use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基于 Model Context Protocol 编写 MCP Server，stdio / HTTP 跨进程、跨语言标准化工具调用，理解 LLM 与工具解耦的协议设计。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集成高德地图（路线规划）、Chrome DevTools（浏览器控制）、File System（文件读写）等远程 MCP，搭建 Agent 第三方工具调用工作流。</w:t>
      </w:r>
    </w:p>
    <w:p>
      <w:pPr>
        <w:spacing w:after="24" w:before="60" w:line="250"/>
      </w:pPr>
      <w:r>
        <w:rPr>
          <w:rFonts w:ascii="Helvetica Neue" w:eastAsia="PingFang SC" w:hAnsi="Helvetica Neue"/>
          <w:b/>
          <w:bCs/>
          <w:color w:val="1F2937"/>
          <w:sz w:val="21"/>
          <w:szCs w:val="21"/>
        </w:rPr>
        <w:t xml:space="preserve">DeepSeek-R1 WebGPU 端侧推理</w:t>
      </w:r>
      <w:r>
        <w:rPr>
          <w:rFonts w:ascii="Helvetica Neue" w:eastAsia="PingFang SC" w:hAnsi="Helvetica Neue"/>
          <w:b w:val="false"/>
          <w:bCs w:val="false"/>
          <w:color w:val="1A56DB"/>
          <w:sz w:val="16"/>
          <w:szCs w:val="16"/>
        </w:rPr>
        <w:t xml:space="preserve">　[端侧 AI]</w:t>
      </w:r>
      <w:r>
        <w:rPr>
          <w:rFonts w:ascii="Helvetica Neue" w:eastAsia="PingFang SC" w:hAnsi="Helvetica Neue"/>
          <w:b w:val="false"/>
          <w:bCs w:val="false"/>
          <w:color w:val="6B7280"/>
          <w:sz w:val="16"/>
          <w:szCs w:val="16"/>
        </w:rPr>
        <w:t xml:space="preserve">	React · TypeScript · transformers.js · WebGPU · Web Worker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基于 @huggingface/transformers.js 在浏览器端加载 DeepSeek-R1-Distill-Qwen 1.5B，WebGPU 端侧推理，数据不出浏览器、无需 API Key。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Web Worker 异步加载大模型，process_callback 流式展示下载 / 推理进度，marked 渲染模型输出的 Markdown。</w:t>
      </w:r>
    </w:p>
    <w:p>
      <w:pPr>
        <w:spacing w:after="24" w:before="60" w:line="250"/>
      </w:pPr>
      <w:r>
        <w:rPr>
          <w:rFonts w:ascii="Helvetica Neue" w:eastAsia="PingFang SC" w:hAnsi="Helvetica Neue"/>
          <w:b/>
          <w:bCs/>
          <w:color w:val="1F2937"/>
          <w:sz w:val="21"/>
          <w:szCs w:val="21"/>
        </w:rPr>
        <w:t xml:space="preserve">SSE 流式 AI 对话</w:t>
      </w:r>
      <w:r>
        <w:rPr>
          <w:rFonts w:ascii="Helvetica Neue" w:eastAsia="PingFang SC" w:hAnsi="Helvetica Neue"/>
          <w:b w:val="false"/>
          <w:bCs w:val="false"/>
          <w:color w:val="1A56DB"/>
          <w:sz w:val="16"/>
          <w:szCs w:val="16"/>
        </w:rPr>
        <w:t xml:space="preserve">　[全栈]</w:t>
      </w:r>
      <w:r>
        <w:rPr>
          <w:rFonts w:ascii="Helvetica Neue" w:eastAsia="PingFang SC" w:hAnsi="Helvetica Neue"/>
          <w:b w:val="false"/>
          <w:bCs w:val="false"/>
          <w:color w:val="6B7280"/>
          <w:sz w:val="16"/>
          <w:szCs w:val="16"/>
        </w:rPr>
        <w:t xml:space="preserve">	Node.js BFF · SSE · Vue 3 · Vite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前端 fetch 经 Node BFF 层转发大模型接口，SSE 流式解析二进制流分块，实现打字机式流式输出；Vite 代理解决跨域，流解析逻辑抽象到 BFF 层。</w:t>
      </w:r>
    </w:p>
    <w:p>
      <w:pPr>
        <w:spacing w:after="24" w:before="60" w:line="250"/>
      </w:pPr>
      <w:r>
        <w:rPr>
          <w:rFonts w:ascii="Helvetica Neue" w:eastAsia="PingFang SC" w:hAnsi="Helvetica Neue"/>
          <w:b/>
          <w:bCs/>
          <w:color w:val="1F2937"/>
          <w:sz w:val="21"/>
          <w:szCs w:val="21"/>
        </w:rPr>
        <w:t xml:space="preserve">Next.js 全栈博客 + React 全栈任务清单</w:t>
      </w:r>
      <w:r>
        <w:rPr>
          <w:rFonts w:ascii="Helvetica Neue" w:eastAsia="PingFang SC" w:hAnsi="Helvetica Neue"/>
          <w:b w:val="false"/>
          <w:bCs w:val="false"/>
          <w:color w:val="1A56DB"/>
          <w:sz w:val="16"/>
          <w:szCs w:val="16"/>
        </w:rPr>
        <w:t xml:space="preserve">　[全栈]</w:t>
      </w:r>
      <w:r>
        <w:rPr>
          <w:rFonts w:ascii="Helvetica Neue" w:eastAsia="PingFang SC" w:hAnsi="Helvetica Neue"/>
          <w:b w:val="false"/>
          <w:bCs w:val="false"/>
          <w:color w:val="6B7280"/>
          <w:sz w:val="16"/>
          <w:szCs w:val="16"/>
        </w:rPr>
        <w:t xml:space="preserve">	Next.js（SSR / RSC） · React · TypeScript · Bun · RESTful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Next.js 实践 SSR 与 React Server Component，两栏 Markdown 笔记 CRUD（marked 渲染）；Bun 后端 RESTful 接口（GET / POST / PATCH / DELETE），前端 model / api 分层、面向接口编程。</w:t>
      </w:r>
    </w:p>
    <w:p>
      <w:pPr>
        <w:pBdr>
          <w:left w:val="single" w:color="1A56DB" w:sz="22" w:space="6"/>
        </w:pBdr>
        <w:spacing w:after="70" w:before="130"/>
        <w:ind w:left="110"/>
      </w:pPr>
      <w:r>
        <w:rPr>
          <w:rFonts w:ascii="Helvetica Neue" w:eastAsia="PingFang SC" w:hAnsi="Helvetica Neue"/>
          <w:b/>
          <w:bCs/>
          <w:color w:val="1A56DB"/>
          <w:sz w:val="24"/>
          <w:szCs w:val="24"/>
        </w:rPr>
        <w:t xml:space="preserve">自我评价 / 亮点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项目驱动学习 AI 全栈，维护 50+ commits 学习仓库，覆盖 RAG、MCP、Agent、SSE 流式、端侧推理完整链路。</w:t>
      </w:r>
    </w:p>
    <w:p>
      <w:pPr>
        <w:pStyle w:val="ListParagraph"/>
        <w:numPr>
          <w:ilvl w:val="0"/>
          <w:numId w:val="2"/>
        </w:numPr>
        <w:spacing w:after="30" w:line="248"/>
      </w:pPr>
      <w:r>
        <w:rPr>
          <w:rFonts w:ascii="Helvetica Neue" w:eastAsia="PingFang SC" w:hAnsi="Helvetica Neue"/>
          <w:b w:val="false"/>
          <w:bCs w:val="false"/>
          <w:color w:val="1F2937"/>
          <w:sz w:val="20"/>
          <w:szCs w:val="20"/>
        </w:rPr>
        <w:t xml:space="preserve">熟练使用 Claude Code / Codex 等 AI 编程工具与 Agent 工作流，践行借助 AI 独立完成项目闭环的开发方式；对 Agent 体系（LLM + Memory + Tool + RAG + MCP + Skills）有系统认知。</w:t>
      </w:r>
    </w:p>
    <w:sectPr>
      <w:pgSz w:w="11906" w:h="16838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PingFang SC" w:hAnsi="Helvetica Neue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2026-08-15T07:39:57.835Z</dcterms:created>
  <dcterms:modified xsi:type="dcterms:W3CDTF">2026-08-15T07:39:57.836Z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