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25E" w:rsidRPr="009F025E" w:rsidRDefault="009F025E" w:rsidP="009F025E">
      <w:pPr>
        <w:ind w:left="0"/>
        <w:rPr>
          <w:lang w:val="vi-VN"/>
        </w:rPr>
      </w:pPr>
      <w:r w:rsidRPr="009F025E">
        <w:rPr>
          <w:lang w:val="vi-VN"/>
        </w:rPr>
        <w:t>XÉT RẰNG</w:t>
      </w:r>
    </w:p>
    <w:p w:rsidR="009F025E" w:rsidRPr="009F025E" w:rsidRDefault="009F025E" w:rsidP="009F025E">
      <w:pPr>
        <w:ind w:left="0"/>
        <w:rPr>
          <w:lang w:val="vi-VN"/>
        </w:rPr>
      </w:pPr>
      <w:r w:rsidRPr="009F025E">
        <w:rPr>
          <w:lang w:val="vi-VN"/>
        </w:rPr>
        <w:t>(A) Khách hàng có nhu cầu sử dụng thẻ Ghi nợ hoặc thẻ Tín dụng quốc tế ở Việt Nam và nộ</w:t>
      </w:r>
      <w:r>
        <w:rPr>
          <w:lang w:val="vi-VN"/>
        </w:rPr>
        <w:t>p đơn đăng ký phát hành</w:t>
      </w:r>
      <w:r>
        <w:t xml:space="preserve"> </w:t>
      </w:r>
      <w:r w:rsidRPr="009F025E">
        <w:rPr>
          <w:lang w:val="vi-VN"/>
        </w:rPr>
        <w:t>thẻ Ghi nợ hoặc thẻ Tín dụng quốc tế đến Woori Bank Việt Nam.</w:t>
      </w:r>
    </w:p>
    <w:p w:rsidR="009F025E" w:rsidRDefault="009F025E" w:rsidP="009F025E">
      <w:pPr>
        <w:ind w:left="0"/>
      </w:pPr>
      <w:r w:rsidRPr="009F025E">
        <w:rPr>
          <w:lang w:val="vi-VN"/>
        </w:rPr>
        <w:t>(B) Woori Bank Việt Nam đồng ý cung cấp các dịch vụ thẻ Ghi nợ hoặc thẻ Tín dụng quốc tế</w:t>
      </w:r>
      <w:r>
        <w:rPr>
          <w:lang w:val="vi-VN"/>
        </w:rPr>
        <w:t xml:space="preserve"> cho khách hàng.</w:t>
      </w:r>
      <w:r>
        <w:t xml:space="preserve"> </w:t>
      </w:r>
    </w:p>
    <w:p w:rsidR="009F025E" w:rsidRPr="009F025E" w:rsidRDefault="009F025E" w:rsidP="009F025E">
      <w:pPr>
        <w:ind w:left="0"/>
        <w:rPr>
          <w:lang w:val="vi-VN"/>
        </w:rPr>
      </w:pPr>
      <w:r w:rsidRPr="009F025E">
        <w:rPr>
          <w:lang w:val="vi-VN"/>
        </w:rPr>
        <w:t>SAU KHI THẢO LUẬN, khách hàng hiểu và đồng ý với bản Điều kiện và điều khoản phát hành và sử dụng thẻ</w:t>
      </w:r>
      <w:r>
        <w:rPr>
          <w:lang w:val="vi-VN"/>
        </w:rPr>
        <w:t xml:space="preserve"> Ghi</w:t>
      </w:r>
      <w:r>
        <w:t xml:space="preserve"> </w:t>
      </w:r>
      <w:r w:rsidRPr="009F025E">
        <w:rPr>
          <w:lang w:val="vi-VN"/>
        </w:rPr>
        <w:t>nợ hoặc thẻ Tín dụng quốc tế này (sau đây gọi là “Điều kiện và điều khoản”) với các nội dung như sau:</w:t>
      </w:r>
    </w:p>
    <w:p w:rsidR="009F025E" w:rsidRPr="009F025E" w:rsidRDefault="009F025E" w:rsidP="009F025E">
      <w:pPr>
        <w:ind w:left="0"/>
        <w:rPr>
          <w:lang w:val="vi-VN"/>
        </w:rPr>
      </w:pPr>
      <w:r w:rsidRPr="009F025E">
        <w:rPr>
          <w:lang w:val="vi-VN"/>
        </w:rPr>
        <w:t>ĐIỀU 1: ĐỊNH NGHĨA VÀ GIẢI THÍCH</w:t>
      </w:r>
    </w:p>
    <w:p w:rsidR="009F025E" w:rsidRPr="009F025E" w:rsidRDefault="009F025E" w:rsidP="009F025E">
      <w:pPr>
        <w:ind w:left="0"/>
        <w:rPr>
          <w:lang w:val="vi-VN"/>
        </w:rPr>
      </w:pPr>
      <w:r w:rsidRPr="009F025E">
        <w:rPr>
          <w:lang w:val="vi-VN"/>
        </w:rPr>
        <w:t>Nội dung của Điều kiện và điều khoản này bao gồm thỏa thuận giữa Ngân hàng và Chủ thẻ liên quan đến việ</w:t>
      </w:r>
      <w:r>
        <w:rPr>
          <w:lang w:val="vi-VN"/>
        </w:rPr>
        <w:t>c phát</w:t>
      </w:r>
      <w:r>
        <w:t xml:space="preserve"> </w:t>
      </w:r>
      <w:r w:rsidRPr="009F025E">
        <w:rPr>
          <w:lang w:val="vi-VN"/>
        </w:rPr>
        <w:t>hành và sử dụng Thẻ Ghi nợ hoặc Thẻ Tín dụng quốc tế của Chủ thẻ. Bằng việc chấp nhận và/hoặc sử dụng Thẻ</w:t>
      </w:r>
      <w:r>
        <w:rPr>
          <w:lang w:val="vi-VN"/>
        </w:rPr>
        <w:t xml:space="preserve"> Ghi</w:t>
      </w:r>
      <w:r>
        <w:t xml:space="preserve"> </w:t>
      </w:r>
      <w:r w:rsidRPr="009F025E">
        <w:rPr>
          <w:lang w:val="vi-VN"/>
        </w:rPr>
        <w:t>nợ hoặc Thẻ Tín dụng quốc tế, Chủ thẻ chấp nhận một cách vô điều kiện tất cả các điều khoản và điều kiện dướ</w:t>
      </w:r>
      <w:r>
        <w:rPr>
          <w:lang w:val="vi-VN"/>
        </w:rPr>
        <w:t>i đây,</w:t>
      </w:r>
      <w:r>
        <w:t xml:space="preserve"> </w:t>
      </w:r>
      <w:r w:rsidRPr="009F025E">
        <w:rPr>
          <w:lang w:val="vi-VN"/>
        </w:rPr>
        <w:t>và đảm bảo tuân thủ các quy định pháp luật hiện hành của Việt Nam. Các thuật ngữ trong Điều kiện và điều khoả</w:t>
      </w:r>
      <w:r>
        <w:rPr>
          <w:lang w:val="vi-VN"/>
        </w:rPr>
        <w:t>n</w:t>
      </w:r>
      <w:r>
        <w:t xml:space="preserve"> </w:t>
      </w:r>
      <w:r w:rsidRPr="009F025E">
        <w:rPr>
          <w:lang w:val="vi-VN"/>
        </w:rPr>
        <w:t>này được hiểu như sau:</w:t>
      </w:r>
    </w:p>
    <w:p w:rsidR="009F025E" w:rsidRPr="009F025E" w:rsidRDefault="009F025E" w:rsidP="009F025E">
      <w:pPr>
        <w:ind w:left="0"/>
        <w:rPr>
          <w:lang w:val="vi-VN"/>
        </w:rPr>
      </w:pPr>
      <w:r w:rsidRPr="009F025E">
        <w:rPr>
          <w:lang w:val="vi-VN"/>
        </w:rPr>
        <w:t>1.1. “Tài khoản”: Là tài khoản được mở và chỉ định bởi Chủ thẻ với Ngân hàng mà thông qua đó Giao dịch thẻ đượ</w:t>
      </w:r>
      <w:r>
        <w:rPr>
          <w:lang w:val="vi-VN"/>
        </w:rPr>
        <w:t>c</w:t>
      </w:r>
      <w:r>
        <w:t xml:space="preserve"> t</w:t>
      </w:r>
      <w:r w:rsidRPr="009F025E">
        <w:rPr>
          <w:lang w:val="vi-VN"/>
        </w:rPr>
        <w:t>hực hiện.</w:t>
      </w:r>
    </w:p>
    <w:p w:rsidR="009F025E" w:rsidRPr="009F025E" w:rsidRDefault="009F025E" w:rsidP="009F025E">
      <w:pPr>
        <w:ind w:left="0"/>
        <w:rPr>
          <w:lang w:val="vi-VN"/>
        </w:rPr>
      </w:pPr>
      <w:r w:rsidRPr="009F025E">
        <w:rPr>
          <w:lang w:val="vi-VN"/>
        </w:rPr>
        <w:t>1.2. “Ngân hàng”: Là Ngân hàng Woori Việt Nam.</w:t>
      </w:r>
    </w:p>
    <w:p w:rsidR="009F025E" w:rsidRPr="009F025E" w:rsidRDefault="009F025E" w:rsidP="009F025E">
      <w:pPr>
        <w:ind w:left="0"/>
        <w:rPr>
          <w:lang w:val="vi-VN"/>
        </w:rPr>
      </w:pPr>
      <w:r w:rsidRPr="009F025E">
        <w:rPr>
          <w:lang w:val="vi-VN"/>
        </w:rPr>
        <w:t>1.3. “Thẻ”: Là thẻ Ghi nợ hoặc Thẻ Tín dụng quốc tế do Ngân hàng phát hành theo yêu cầu của Chủ thẻ để sử dụ</w:t>
      </w:r>
      <w:r>
        <w:rPr>
          <w:lang w:val="vi-VN"/>
        </w:rPr>
        <w:t>ng</w:t>
      </w:r>
      <w:r>
        <w:t xml:space="preserve"> </w:t>
      </w:r>
      <w:r w:rsidRPr="009F025E">
        <w:rPr>
          <w:lang w:val="vi-VN"/>
        </w:rPr>
        <w:t>cùng với các tiện ích của thẻ do Ngân hàng cung cấp.</w:t>
      </w:r>
    </w:p>
    <w:p w:rsidR="009F025E" w:rsidRPr="009F025E" w:rsidRDefault="009F025E" w:rsidP="009F025E">
      <w:pPr>
        <w:ind w:left="0"/>
        <w:rPr>
          <w:lang w:val="vi-VN"/>
        </w:rPr>
      </w:pPr>
      <w:r w:rsidRPr="009F025E">
        <w:rPr>
          <w:lang w:val="vi-VN"/>
        </w:rPr>
        <w:t>1.4. “Chủ thẻ”: Là cá nhân hoặc tổ chức được tổ chức phát hành thẻ cung cấp thẻ để sử dụng, bao gồm Chủ thẻ chính</w:t>
      </w:r>
      <w:r>
        <w:t xml:space="preserve"> </w:t>
      </w:r>
      <w:r w:rsidRPr="009F025E">
        <w:rPr>
          <w:lang w:val="vi-VN"/>
        </w:rPr>
        <w:t>và Chủ thẻ phụ.</w:t>
      </w:r>
    </w:p>
    <w:p w:rsidR="009F025E" w:rsidRPr="009F025E" w:rsidRDefault="009F025E" w:rsidP="009F025E">
      <w:pPr>
        <w:ind w:left="0"/>
        <w:rPr>
          <w:lang w:val="vi-VN"/>
        </w:rPr>
      </w:pPr>
      <w:r w:rsidRPr="009F025E">
        <w:rPr>
          <w:lang w:val="vi-VN"/>
        </w:rPr>
        <w:lastRenderedPageBreak/>
        <w:t>1.5. “Chủ thẻ Chính”: Là cá nhân hoặc tổ chức đứng tên ký hợp đồng phát hành và sử dụng thẻ với tổ chứ</w:t>
      </w:r>
      <w:r>
        <w:rPr>
          <w:lang w:val="vi-VN"/>
        </w:rPr>
        <w:t>c phát</w:t>
      </w:r>
      <w:r>
        <w:t xml:space="preserve"> </w:t>
      </w:r>
      <w:r w:rsidRPr="009F025E">
        <w:rPr>
          <w:lang w:val="vi-VN"/>
        </w:rPr>
        <w:t>hành thẻ.</w:t>
      </w:r>
    </w:p>
    <w:p w:rsidR="009F025E" w:rsidRPr="009F025E" w:rsidRDefault="009F025E" w:rsidP="009F025E">
      <w:pPr>
        <w:ind w:left="0"/>
        <w:rPr>
          <w:lang w:val="vi-VN"/>
        </w:rPr>
      </w:pPr>
      <w:r w:rsidRPr="009F025E">
        <w:rPr>
          <w:lang w:val="vi-VN"/>
        </w:rPr>
        <w:t>1.6. “Chủ thẻ Phụ”: Là cá nhân được Chủ thẻ chính cho phép sử dụng thẻ và Chủ thẻ chính cam kết bằng văn bả</w:t>
      </w:r>
      <w:r>
        <w:rPr>
          <w:lang w:val="vi-VN"/>
        </w:rPr>
        <w:t>n</w:t>
      </w:r>
      <w:r>
        <w:t xml:space="preserve"> </w:t>
      </w:r>
      <w:r w:rsidRPr="009F025E">
        <w:rPr>
          <w:lang w:val="vi-VN"/>
        </w:rPr>
        <w:t>thực hiện toàn bộ các nghĩa vụ phát sinh liên quan đến việc sử dụng thẻ theo hợp đồng phát hành và sử dụng thẻ.</w:t>
      </w:r>
    </w:p>
    <w:p w:rsidR="009F025E" w:rsidRPr="009F025E" w:rsidRDefault="009F025E" w:rsidP="009F025E">
      <w:pPr>
        <w:ind w:left="0"/>
        <w:rPr>
          <w:lang w:val="vi-VN"/>
        </w:rPr>
      </w:pPr>
      <w:r w:rsidRPr="009F025E">
        <w:rPr>
          <w:lang w:val="vi-VN"/>
        </w:rPr>
        <w:t>1.7. “Mã số xác định Chủ thẻ” (Viết tắt là PIN): Là mã số bí mật được tổ chức phát hành cấp cho Chủ thẻ lần đầ</w:t>
      </w:r>
      <w:r>
        <w:rPr>
          <w:lang w:val="vi-VN"/>
        </w:rPr>
        <w:t>u</w:t>
      </w:r>
      <w:r>
        <w:t xml:space="preserve"> </w:t>
      </w:r>
      <w:r w:rsidRPr="009F025E">
        <w:rPr>
          <w:lang w:val="vi-VN"/>
        </w:rPr>
        <w:t>và sau đó Chủ thẻ thay đổi theo quy trình được xác định để sử dụng trong các giao dịch thẻ.</w:t>
      </w:r>
    </w:p>
    <w:p w:rsidR="009F025E" w:rsidRPr="009F025E" w:rsidRDefault="009F025E" w:rsidP="009F025E">
      <w:pPr>
        <w:ind w:left="0"/>
        <w:rPr>
          <w:lang w:val="vi-VN"/>
        </w:rPr>
      </w:pPr>
      <w:r w:rsidRPr="009F025E">
        <w:rPr>
          <w:lang w:val="vi-VN"/>
        </w:rPr>
        <w:t>1.8. “Giao dịch”: Là việc thực hiện nộp và/ hoặc rút tiền mặt, chuyển khoản, thanh toán hàng hóa dịch vụ và sử dụ</w:t>
      </w:r>
      <w:r>
        <w:rPr>
          <w:lang w:val="vi-VN"/>
        </w:rPr>
        <w:t>ng</w:t>
      </w:r>
      <w:r>
        <w:t xml:space="preserve"> </w:t>
      </w:r>
      <w:r w:rsidRPr="009F025E">
        <w:rPr>
          <w:lang w:val="vi-VN"/>
        </w:rPr>
        <w:t>các dịch vụ khác do tổ chức phát hành, tổ chức thanh toán thẻ cung cấp. Giao dịch chuyển khoản chỉ áp dụng đối vớ</w:t>
      </w:r>
      <w:r>
        <w:rPr>
          <w:lang w:val="vi-VN"/>
        </w:rPr>
        <w:t>i</w:t>
      </w:r>
      <w:r>
        <w:t xml:space="preserve"> </w:t>
      </w:r>
      <w:r w:rsidRPr="009F025E">
        <w:rPr>
          <w:lang w:val="vi-VN"/>
        </w:rPr>
        <w:t>thẻ Ghi nợ.</w:t>
      </w:r>
    </w:p>
    <w:p w:rsidR="009F025E" w:rsidRPr="009F025E" w:rsidRDefault="009F025E" w:rsidP="009F025E">
      <w:pPr>
        <w:ind w:left="0"/>
        <w:rPr>
          <w:lang w:val="vi-VN"/>
        </w:rPr>
      </w:pPr>
      <w:r w:rsidRPr="009F025E">
        <w:rPr>
          <w:lang w:val="vi-VN"/>
        </w:rPr>
        <w:t>1.9. “Ngày làm việc”: Là các ngày từ thứ 2 đến hết thứ 6, ngoại trừ các ngày thứ bảy, chủ nhật và các ngày nghỉ lễ</w:t>
      </w:r>
      <w:r>
        <w:rPr>
          <w:lang w:val="vi-VN"/>
        </w:rPr>
        <w:t>,</w:t>
      </w:r>
      <w:r>
        <w:t xml:space="preserve"> </w:t>
      </w:r>
      <w:r w:rsidRPr="009F025E">
        <w:rPr>
          <w:lang w:val="vi-VN"/>
        </w:rPr>
        <w:t>Tết theo quy định của pháp luật Việt Nam.</w:t>
      </w:r>
    </w:p>
    <w:p w:rsidR="009F025E" w:rsidRPr="009F025E" w:rsidRDefault="009F025E" w:rsidP="009F025E">
      <w:pPr>
        <w:ind w:left="0"/>
        <w:rPr>
          <w:lang w:val="vi-VN"/>
        </w:rPr>
      </w:pPr>
      <w:r w:rsidRPr="009F025E">
        <w:rPr>
          <w:lang w:val="vi-VN"/>
        </w:rPr>
        <w:t>1.10. “Máy giao dịch tự động (ATM)”: Là thiết bị mà Chủ thẻ có thể sử dụng để thực hiện các giao dịch như: gử</w:t>
      </w:r>
      <w:r>
        <w:rPr>
          <w:lang w:val="vi-VN"/>
        </w:rPr>
        <w:t>i,</w:t>
      </w:r>
      <w:r>
        <w:t xml:space="preserve"> </w:t>
      </w:r>
      <w:r w:rsidRPr="009F025E">
        <w:rPr>
          <w:lang w:val="vi-VN"/>
        </w:rPr>
        <w:t>nộp, rút tiền mặt, chuyển khoản, thanh toán hóa đơn hàng hóa, dịch vụ, vấn tin tài khoản, đổi PIN, tra cứ</w:t>
      </w:r>
      <w:r>
        <w:rPr>
          <w:lang w:val="vi-VN"/>
        </w:rPr>
        <w:t>u thông tin</w:t>
      </w:r>
      <w:r>
        <w:t xml:space="preserve"> </w:t>
      </w:r>
      <w:r w:rsidRPr="009F025E">
        <w:rPr>
          <w:lang w:val="vi-VN"/>
        </w:rPr>
        <w:t>thẻ hoặc các giao dịch khác.</w:t>
      </w:r>
    </w:p>
    <w:p w:rsidR="009F025E" w:rsidRPr="009F025E" w:rsidRDefault="009F025E" w:rsidP="009F025E">
      <w:pPr>
        <w:ind w:left="0"/>
        <w:rPr>
          <w:lang w:val="vi-VN"/>
        </w:rPr>
      </w:pPr>
      <w:r w:rsidRPr="009F025E">
        <w:rPr>
          <w:lang w:val="vi-VN"/>
        </w:rPr>
        <w:t>1.11. “Đơn vị chấp nhận thẻ (ĐVCNT)”: Là tổ chức, cá nhân chấp nhận thanh toán hàng hóa, dịch vụ bằng thẻ</w:t>
      </w:r>
      <w:r>
        <w:rPr>
          <w:lang w:val="vi-VN"/>
        </w:rPr>
        <w:t xml:space="preserve"> theo</w:t>
      </w:r>
      <w:r>
        <w:t xml:space="preserve"> </w:t>
      </w:r>
      <w:r w:rsidRPr="009F025E">
        <w:rPr>
          <w:lang w:val="vi-VN"/>
        </w:rPr>
        <w:t>hợp đồng thanh toán thẻ ký kết với Tổ chức thanh toán thẻ.</w:t>
      </w:r>
    </w:p>
    <w:p w:rsidR="009F025E" w:rsidRPr="009F025E" w:rsidRDefault="009F025E" w:rsidP="009F025E">
      <w:pPr>
        <w:ind w:left="0"/>
        <w:rPr>
          <w:lang w:val="vi-VN"/>
        </w:rPr>
      </w:pPr>
      <w:r w:rsidRPr="009F025E">
        <w:rPr>
          <w:lang w:val="vi-VN"/>
        </w:rPr>
        <w:t>1.12. “BIN”: là mã Tổ chức phát hành thẻ.</w:t>
      </w:r>
    </w:p>
    <w:p w:rsidR="00F26E02" w:rsidRDefault="009F025E" w:rsidP="009F025E">
      <w:pPr>
        <w:ind w:left="0"/>
        <w:rPr>
          <w:lang w:val="vi-VN"/>
        </w:rPr>
      </w:pPr>
      <w:r w:rsidRPr="009F025E">
        <w:rPr>
          <w:lang w:val="vi-VN"/>
        </w:rPr>
        <w:t>1.13. “Phí thường niên”: Là khoản phí được thu hàng năm để duy trì thẻ và dịch vụ. Phí này thu hàng năm theo từng</w:t>
      </w:r>
      <w:r>
        <w:t xml:space="preserve"> </w:t>
      </w:r>
      <w:r w:rsidRPr="009F025E">
        <w:rPr>
          <w:lang w:val="vi-VN"/>
        </w:rPr>
        <w:t>thẻ vào tháng mà thẻ được phát hành.</w:t>
      </w:r>
      <w:bookmarkStart w:id="0" w:name="_GoBack"/>
      <w:bookmarkEnd w:id="0"/>
    </w:p>
    <w:p w:rsidR="009F025E" w:rsidRPr="009F025E" w:rsidRDefault="009F025E" w:rsidP="009F025E">
      <w:pPr>
        <w:ind w:left="0"/>
        <w:rPr>
          <w:lang w:val="vi-VN"/>
        </w:rPr>
      </w:pPr>
      <w:r w:rsidRPr="009F025E">
        <w:rPr>
          <w:lang w:val="vi-VN"/>
        </w:rPr>
        <w:lastRenderedPageBreak/>
        <w:t>1.14. “Ghi nợ trực tiếp”: Là chỉ dẫn theo từng lần hoặc định kỳ ủy quyền cho Ngân hàng ghi nợ một số tiền từ</w:t>
      </w:r>
      <w:r>
        <w:rPr>
          <w:lang w:val="vi-VN"/>
        </w:rPr>
        <w:t xml:space="preserve"> tài</w:t>
      </w:r>
      <w:r>
        <w:t xml:space="preserve"> </w:t>
      </w:r>
      <w:r w:rsidRPr="009F025E">
        <w:rPr>
          <w:lang w:val="vi-VN"/>
        </w:rPr>
        <w:t>khoản Ngân hàng hoặc tài khoản Ngân hàng khác (nếu có thể) để thanh toán trong ngày đến hạn thanh toán.</w:t>
      </w:r>
    </w:p>
    <w:p w:rsidR="009F025E" w:rsidRPr="009F025E" w:rsidRDefault="009F025E" w:rsidP="009F025E">
      <w:pPr>
        <w:ind w:left="0"/>
        <w:rPr>
          <w:lang w:val="vi-VN"/>
        </w:rPr>
      </w:pPr>
      <w:r w:rsidRPr="009F025E">
        <w:rPr>
          <w:lang w:val="vi-VN"/>
        </w:rPr>
        <w:t>1.15. “Sao kê”: Là tài liệu được phát hành bởi Ngân hàng chỉ rõ số dư nợ hiện tại và số tiền thanh toán tối thiể</w:t>
      </w:r>
      <w:r>
        <w:rPr>
          <w:lang w:val="vi-VN"/>
        </w:rPr>
        <w:t>u theo</w:t>
      </w:r>
      <w:r>
        <w:t xml:space="preserve"> </w:t>
      </w:r>
      <w:r w:rsidRPr="009F025E">
        <w:rPr>
          <w:lang w:val="vi-VN"/>
        </w:rPr>
        <w:t>từng kỳ hạn cụ thể và các nội dung chi tiết khác thuộc về thẻ.</w:t>
      </w:r>
    </w:p>
    <w:p w:rsidR="009F025E" w:rsidRPr="009F025E" w:rsidRDefault="009F025E" w:rsidP="009F025E">
      <w:pPr>
        <w:ind w:left="0"/>
        <w:rPr>
          <w:lang w:val="vi-VN"/>
        </w:rPr>
      </w:pPr>
      <w:r w:rsidRPr="009F025E">
        <w:rPr>
          <w:lang w:val="vi-VN"/>
        </w:rPr>
        <w:t>1.16. “Ngày đến hạn thanh toán”: Là ngày được chỉ ra trên Sao kê mà vào ngày đó thì việc thanh toán phải đượ</w:t>
      </w:r>
      <w:r>
        <w:rPr>
          <w:lang w:val="vi-VN"/>
        </w:rPr>
        <w:t>c</w:t>
      </w:r>
      <w:r>
        <w:t xml:space="preserve"> </w:t>
      </w:r>
      <w:r w:rsidRPr="009F025E">
        <w:rPr>
          <w:lang w:val="vi-VN"/>
        </w:rPr>
        <w:t>thực hiện.</w:t>
      </w:r>
    </w:p>
    <w:p w:rsidR="009F025E" w:rsidRPr="009F025E" w:rsidRDefault="009F025E" w:rsidP="009F025E">
      <w:pPr>
        <w:ind w:left="0"/>
        <w:rPr>
          <w:lang w:val="vi-VN"/>
        </w:rPr>
      </w:pPr>
      <w:r w:rsidRPr="009F025E">
        <w:rPr>
          <w:lang w:val="vi-VN"/>
        </w:rPr>
        <w:t>1.17. “Khoản thanh toán tối thiểu”: Là số tiền ít nhất mà Chủ thẻ thanh toán và phải thực hiện thanh toán đó để giữ</w:t>
      </w:r>
      <w:r>
        <w:t xml:space="preserve"> </w:t>
      </w:r>
      <w:r w:rsidRPr="009F025E">
        <w:rPr>
          <w:lang w:val="vi-VN"/>
        </w:rPr>
        <w:t>Tài khoản ở trạng thái bình thường.</w:t>
      </w:r>
    </w:p>
    <w:p w:rsidR="009F025E" w:rsidRPr="009F025E" w:rsidRDefault="009F025E" w:rsidP="009F025E">
      <w:pPr>
        <w:ind w:left="0"/>
        <w:rPr>
          <w:lang w:val="vi-VN"/>
        </w:rPr>
      </w:pPr>
      <w:r w:rsidRPr="009F025E">
        <w:rPr>
          <w:lang w:val="vi-VN"/>
        </w:rPr>
        <w:t>1.18. “Hạn mức tín dụng”: Là số tiền tối đa của khoản cấp tín dụng.</w:t>
      </w:r>
    </w:p>
    <w:p w:rsidR="009F025E" w:rsidRPr="009F025E" w:rsidRDefault="009F025E" w:rsidP="009F025E">
      <w:pPr>
        <w:ind w:left="0"/>
        <w:rPr>
          <w:lang w:val="vi-VN"/>
        </w:rPr>
      </w:pPr>
      <w:r w:rsidRPr="009F025E">
        <w:rPr>
          <w:lang w:val="vi-VN"/>
        </w:rPr>
        <w:t>1.19. “Thẻ tín dụng đảm bảo”: Là thẻ tín dụng với mức tín dụng được đảm bảo bằng tài sản đảm bảo (TSĐB) ví dụ</w:t>
      </w:r>
      <w:r>
        <w:t xml:space="preserve"> </w:t>
      </w:r>
      <w:r w:rsidRPr="009F025E">
        <w:rPr>
          <w:lang w:val="vi-VN"/>
        </w:rPr>
        <w:t>như khoản tiền gửi có kỳ hạn.</w:t>
      </w:r>
    </w:p>
    <w:p w:rsidR="004416E0" w:rsidRPr="004416E0" w:rsidRDefault="009F025E" w:rsidP="009F025E">
      <w:pPr>
        <w:ind w:left="0"/>
        <w:rPr>
          <w:lang w:val="vi-VN"/>
        </w:rPr>
      </w:pPr>
      <w:r w:rsidRPr="009F025E">
        <w:rPr>
          <w:lang w:val="vi-VN"/>
        </w:rPr>
        <w:t>1.20. “Rút tiền mặt”: Là bất kỳ giao dịch nào mà ở đó tiền mặt hoặc giá trị tương đương được nhận.</w:t>
      </w:r>
    </w:p>
    <w:sectPr w:rsidR="004416E0" w:rsidRPr="004416E0" w:rsidSect="00417D3C">
      <w:pgSz w:w="11907" w:h="16840" w:code="9"/>
      <w:pgMar w:top="1134" w:right="1134" w:bottom="1134" w:left="1985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E1B"/>
    <w:rsid w:val="00212E1B"/>
    <w:rsid w:val="00291D4E"/>
    <w:rsid w:val="00417D3C"/>
    <w:rsid w:val="00435811"/>
    <w:rsid w:val="004416E0"/>
    <w:rsid w:val="009B3422"/>
    <w:rsid w:val="009F025E"/>
    <w:rsid w:val="00A90AC6"/>
    <w:rsid w:val="00CD182F"/>
    <w:rsid w:val="00F2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9B4C37F-7430-4B08-B30A-49B174A5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Calibri"/>
        <w:sz w:val="28"/>
        <w:szCs w:val="22"/>
        <w:lang w:val="en-US" w:eastAsia="en-US" w:bidi="ar-SA"/>
      </w:rPr>
    </w:rPrDefault>
    <w:pPrDefault>
      <w:pPr>
        <w:spacing w:before="240" w:line="360" w:lineRule="auto"/>
        <w:ind w:left="360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BAD20-BAE1-440C-8666-04DBD6624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2023-07-31T16:30:00Z</dcterms:created>
  <dcterms:modified xsi:type="dcterms:W3CDTF">2023-08-04T07:36:00Z</dcterms:modified>
</cp:coreProperties>
</file>