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/>
        <w:drawing>
          <wp:inline distT="0" distB="0" distL="0" distR="0">
            <wp:extent cx="2284730" cy="563245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3" t="-53" r="-13" b="-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4730" cy="563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  <w:t>Communications Plan</w:t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t>Proyecto de Arquitectura Empresarial - Phase A: Architecture Vision</w:t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t>Municipalidad Metropolitana de Lima</w:t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</w:r>
    </w:p>
    <w:p>
      <w:pPr>
        <w:pStyle w:val="TitlePageHeaderOOV"/>
        <w:ind w:left="2880" w:right="0"/>
        <w:rPr>
          <w:rFonts w:cs="Arial"/>
          <w:b/>
          <w:bCs/>
          <w:sz w:val="40"/>
          <w:szCs w:val="40"/>
        </w:rPr>
      </w:pPr>
      <w:r>
        <w:rPr>
          <w:rFonts w:cs="Arial"/>
          <w:b/>
          <w:bCs/>
          <w:sz w:val="40"/>
          <w:szCs w:val="40"/>
        </w:rPr>
      </w:r>
    </w:p>
    <w:p>
      <w:pPr>
        <w:pStyle w:val="TitlePageHeaderOOV"/>
        <w:ind w:left="426" w:right="0"/>
        <w:rPr>
          <w:rFonts w:cs="Arial"/>
          <w:b/>
          <w:bCs/>
          <w:sz w:val="28"/>
          <w:szCs w:val="28"/>
        </w:rPr>
      </w:pPr>
      <w:r>
        <w:t>Documento adaptado del template TOGAF 9 Communications Plan para la Municipalidad Metropolitana de Lima, correspondiente a la Phase A del ADM.</w:t>
      </w:r>
    </w:p>
    <w:p>
      <w:pPr>
        <w:pStyle w:val="Normal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</w:r>
    </w:p>
    <w:p>
      <w:pPr>
        <w:pStyle w:val="Normal"/>
        <w:jc w:val="center"/>
        <w:rPr>
          <w:rFonts w:ascii="Arial" w:hAnsi="Arial" w:cs="Arial"/>
          <w:b/>
          <w:sz w:val="40"/>
          <w:szCs w:val="40"/>
        </w:rPr>
      </w:pPr>
      <w:r>
        <w:rPr>
          <w:rFonts w:cs="Arial" w:ascii="Arial" w:hAnsi="Arial"/>
          <w:b/>
          <w:sz w:val="40"/>
          <w:szCs w:val="40"/>
        </w:rPr>
      </w:r>
    </w:p>
    <w:p>
      <w:pPr>
        <w:pStyle w:val="Normal"/>
        <w:rPr>
          <w:rFonts w:ascii="Arial" w:hAnsi="Arial" w:cs="Arial"/>
          <w:b/>
          <w:sz w:val="40"/>
          <w:szCs w:val="40"/>
        </w:rPr>
      </w:pPr>
      <w:r>
        <w:rPr>
          <w:rFonts w:cs="Arial" w:ascii="Arial" w:hAnsi="Arial"/>
          <w:b/>
          <w:sz w:val="40"/>
          <w:szCs w:val="40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Table of Contents</w:t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r>
            <w:fldChar w:fldCharType="begin"/>
          </w:r>
          <w:r>
            <w:rPr>
              <w:rStyle w:val="IndexLink"/>
              <w:b w:val="false"/>
              <w:rFonts w:cs="Arial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b w:val="false"/>
              <w:rFonts w:cs="Arial"/>
              <w:lang w:val="en-US" w:eastAsia="en-US"/>
            </w:rPr>
            <w:fldChar w:fldCharType="separate"/>
          </w:r>
          <w:hyperlink w:anchor="__RefHeading___Toc254725377">
            <w:r>
              <w:rPr>
                <w:rStyle w:val="IndexLink"/>
                <w:rFonts w:cs="Arial"/>
                <w:b w:val="false"/>
                <w:lang w:val="en-US" w:eastAsia="en-US"/>
              </w:rPr>
              <w:t>1</w:t>
            </w:r>
            <w:r>
              <w:rPr>
                <w:rStyle w:val="IndexLink"/>
                <w:rFonts w:cs="Arial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rFonts w:cs="Arial"/>
                <w:b w:val="false"/>
                <w:lang w:val="en-US" w:eastAsia="en-US"/>
              </w:rPr>
              <w:t>Document Purpose</w:t>
              <w:tab/>
              <w:t>4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25378">
            <w:r>
              <w:rPr>
                <w:rStyle w:val="IndexLink"/>
                <w:lang w:val="en-US" w:eastAsia="en-US"/>
              </w:rPr>
              <w:t>2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Stakeholders</w:t>
              <w:tab/>
              <w:t>5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79">
            <w:r>
              <w:rPr>
                <w:rStyle w:val="IndexLink"/>
                <w:lang w:val="en-US" w:eastAsia="en-US"/>
              </w:rPr>
              <w:t>2.1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Stakeholders</w:t>
              <w:tab/>
              <w:t>5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25380">
            <w:r>
              <w:rPr>
                <w:rStyle w:val="IndexLink"/>
                <w:lang w:val="en-US" w:eastAsia="en-US"/>
              </w:rPr>
              <w:t>3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Communication Requirements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1">
            <w:r>
              <w:rPr>
                <w:rStyle w:val="IndexLink"/>
                <w:lang w:val="en-US" w:eastAsia="en-US"/>
              </w:rPr>
              <w:t>3.1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Overview</w:t>
              <w:tab/>
              <w:t>6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2">
            <w:r>
              <w:rPr>
                <w:rStyle w:val="IndexLink"/>
                <w:lang w:val="en-US" w:eastAsia="en-US"/>
              </w:rPr>
              <w:t>3.2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Managerial Approach</w:t>
              <w:tab/>
              <w:t>6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25383">
            <w:r>
              <w:rPr>
                <w:rStyle w:val="IndexLink"/>
                <w:lang w:val="en-US" w:eastAsia="en-US"/>
              </w:rPr>
              <w:t>4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Communication Mechanism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4">
            <w:r>
              <w:rPr>
                <w:rStyle w:val="IndexLink"/>
                <w:lang w:val="en-US" w:eastAsia="en-US"/>
              </w:rPr>
              <w:t>4.1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Events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5">
            <w:r>
              <w:rPr>
                <w:rStyle w:val="IndexLink"/>
                <w:lang w:val="en-US" w:eastAsia="en-US"/>
              </w:rPr>
              <w:t>4.2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Channels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6">
            <w:r>
              <w:rPr>
                <w:rStyle w:val="IndexLink"/>
                <w:lang w:val="en-US" w:eastAsia="en-US"/>
              </w:rPr>
              <w:t>4.3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Formats</w:t>
              <w:tab/>
              <w:t>7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7">
            <w:r>
              <w:rPr>
                <w:rStyle w:val="IndexLink"/>
                <w:lang w:val="en-US" w:eastAsia="en-US"/>
              </w:rPr>
              <w:t>4.4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Content</w:t>
              <w:tab/>
              <w:t>7</w:t>
            </w:r>
          </w:hyperlink>
        </w:p>
        <w:p>
          <w:pPr>
            <w:pStyle w:val="TOC1"/>
            <w:tabs>
              <w:tab w:val="clear" w:pos="720"/>
              <w:tab w:val="left" w:pos="709" w:leader="none"/>
              <w:tab w:val="right" w:pos="9350" w:leader="dot"/>
            </w:tabs>
            <w:rPr>
              <w:b w:val="false"/>
              <w:sz w:val="24"/>
              <w:szCs w:val="24"/>
              <w:lang w:val="en-GB" w:eastAsia="en-US"/>
            </w:rPr>
          </w:pPr>
          <w:hyperlink w:anchor="__RefHeading___Toc254725388">
            <w:r>
              <w:rPr>
                <w:rStyle w:val="IndexLink"/>
                <w:lang w:val="en-US" w:eastAsia="en-US"/>
              </w:rPr>
              <w:t>5</w:t>
            </w:r>
            <w:r>
              <w:rPr>
                <w:rStyle w:val="IndexLink"/>
                <w:b w:val="false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Communication Timetable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89">
            <w:r>
              <w:rPr>
                <w:rStyle w:val="IndexLink"/>
                <w:lang w:val="en-US" w:eastAsia="en-US"/>
              </w:rPr>
              <w:t>5.1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Key Activities and Associated Milestones</w:t>
              <w:tab/>
              <w:t>8</w:t>
            </w:r>
          </w:hyperlink>
        </w:p>
        <w:p>
          <w:pPr>
            <w:pStyle w:val="TOC2"/>
            <w:tabs>
              <w:tab w:val="clear" w:pos="720"/>
              <w:tab w:val="left" w:pos="709" w:leader="none"/>
              <w:tab w:val="right" w:pos="9350" w:leader="dot"/>
            </w:tabs>
            <w:rPr>
              <w:sz w:val="24"/>
              <w:szCs w:val="24"/>
              <w:lang w:val="en-GB" w:eastAsia="en-US"/>
            </w:rPr>
          </w:pPr>
          <w:hyperlink w:anchor="__RefHeading___Toc254725390">
            <w:r>
              <w:rPr>
                <w:rStyle w:val="IndexLink"/>
                <w:lang w:val="en-US" w:eastAsia="en-US"/>
              </w:rPr>
              <w:t>5.2</w:t>
            </w:r>
            <w:r>
              <w:rPr>
                <w:rStyle w:val="IndexLink"/>
                <w:sz w:val="24"/>
                <w:szCs w:val="24"/>
                <w:lang w:val="en-GB" w:eastAsia="en-US"/>
              </w:rPr>
              <w:tab/>
            </w:r>
            <w:r>
              <w:rPr>
                <w:rStyle w:val="IndexLink"/>
                <w:lang w:val="en-US" w:eastAsia="en-US"/>
              </w:rPr>
              <w:t>Duration, Effort and Resources</w:t>
              <w:tab/>
              <w:t>8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tabs>
          <w:tab w:val="clear" w:pos="720"/>
          <w:tab w:val="right" w:pos="8640" w:leader="dot"/>
          <w:tab w:val="left" w:pos="9360" w:leader="none"/>
        </w:tabs>
        <w:rPr>
          <w:rFonts w:ascii="Arial" w:hAnsi="Arial" w:cs="Arial"/>
          <w:sz w:val="28"/>
          <w:szCs w:val="28"/>
          <w:lang w:val="en-GB" w:eastAsia="en-US"/>
        </w:rPr>
      </w:pPr>
      <w:r>
        <w:rPr>
          <w:rFonts w:cs="Arial" w:ascii="Arial" w:hAnsi="Arial"/>
          <w:sz w:val="28"/>
          <w:szCs w:val="28"/>
          <w:lang w:val="en-GB" w:eastAsia="en-US"/>
        </w:rPr>
      </w:r>
    </w:p>
    <w:p>
      <w:pPr>
        <w:pStyle w:val="Normal"/>
        <w:tabs>
          <w:tab w:val="clear" w:pos="720"/>
          <w:tab w:val="right" w:pos="8640" w:leader="dot"/>
        </w:tabs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</w:r>
      <w:r>
        <w:br w:type="page"/>
      </w:r>
    </w:p>
    <w:p>
      <w:pPr>
        <w:pStyle w:val="HPTableTitle"/>
        <w:rPr/>
      </w:pPr>
      <w:bookmarkStart w:id="0" w:name="hp_LogicalHeaderComplete"/>
      <w:bookmarkEnd w:id="0"/>
      <w:r>
        <w:rPr/>
        <w:t>Document Information</w:t>
      </w:r>
    </w:p>
    <w:tbl>
      <w:tblPr>
        <w:tblW w:w="9810" w:type="dxa"/>
        <w:jc w:val="center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790"/>
        <w:gridCol w:w="3240"/>
        <w:gridCol w:w="2250"/>
        <w:gridCol w:w="1530"/>
      </w:tblGrid>
      <w:tr>
        <w:trPr/>
        <w:tc>
          <w:tcPr>
            <w:tcW w:w="2790" w:type="dxa"/>
            <w:tcBorders>
              <w:top w:val="single" w:sz="6" w:space="0" w:color="000000"/>
              <w:lef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Name:</w:t>
            </w:r>
          </w:p>
        </w:tc>
        <w:tc>
          <w:tcPr>
            <w:tcW w:w="7020" w:type="dxa"/>
            <w:gridSpan w:val="3"/>
            <w:tcBorders>
              <w:top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</w:t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lef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Prepared By:</w:t>
            </w:r>
          </w:p>
        </w:tc>
        <w:tc>
          <w:tcPr>
            <w:tcW w:w="3240" w:type="dxa"/>
            <w:tcBorders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 Arquitectura Empresarial / Comunicaciones del Proyecto</w:t>
            </w:r>
          </w:p>
        </w:tc>
        <w:tc>
          <w:tcPr>
            <w:tcW w:w="2250" w:type="dxa"/>
            <w:tcBorders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Document Version Date:</w:t>
            </w:r>
          </w:p>
        </w:tc>
        <w:tc>
          <w:tcPr>
            <w:tcW w:w="1530" w:type="dxa"/>
            <w:tcBorders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05/06/2026</w:t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lef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Title:</w:t>
            </w:r>
          </w:p>
        </w:tc>
        <w:tc>
          <w:tcPr>
            <w:tcW w:w="3240" w:type="dxa"/>
            <w:tcBorders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Communications Plan - TOGAF Phase A</w:t>
            </w:r>
          </w:p>
        </w:tc>
        <w:tc>
          <w:tcPr>
            <w:tcW w:w="2250" w:type="dxa"/>
            <w:tcBorders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Date:</w:t>
            </w:r>
          </w:p>
        </w:tc>
        <w:tc>
          <w:tcPr>
            <w:tcW w:w="1530" w:type="dxa"/>
            <w:tcBorders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05/06/2026</w:t>
            </w:r>
          </w:p>
        </w:tc>
      </w:tr>
      <w:tr>
        <w:trPr>
          <w:trHeight w:val="236" w:hRule="atLeast"/>
        </w:trPr>
        <w:tc>
          <w:tcPr>
            <w:tcW w:w="2790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Reviewed By:</w:t>
            </w:r>
          </w:p>
        </w:tc>
        <w:tc>
          <w:tcPr>
            <w:tcW w:w="3240" w:type="dxa"/>
            <w:tcBorders>
              <w:bottom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del Proyecto y Comité de Arquitectura</w:t>
            </w:r>
          </w:p>
        </w:tc>
        <w:tc>
          <w:tcPr>
            <w:tcW w:w="2250" w:type="dxa"/>
            <w:tcBorders>
              <w:bottom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  <w:tc>
          <w:tcPr>
            <w:tcW w:w="1530" w:type="dxa"/>
            <w:tcBorders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</w:r>
          </w:p>
        </w:tc>
      </w:tr>
    </w:tbl>
    <w:p>
      <w:pPr>
        <w:pStyle w:val="HPTableTitle"/>
        <w:rPr/>
      </w:pPr>
      <w:bookmarkStart w:id="1" w:name="hp_LogicalHeaderComplete"/>
      <w:bookmarkStart w:id="2" w:name="hp_DistributionList"/>
      <w:bookmarkEnd w:id="1"/>
      <w:bookmarkEnd w:id="2"/>
      <w:r>
        <w:rPr/>
        <w:t>Distribution List</w:t>
      </w:r>
    </w:p>
    <w:tbl>
      <w:tblPr>
        <w:tblW w:w="9799" w:type="dxa"/>
        <w:jc w:val="center"/>
        <w:tblInd w:w="70" w:type="dxa"/>
        <w:tblLayout w:type="autofit"/>
        <w:tblCellMar>
          <w:top w:w="0" w:type="dxa"/>
          <w:left w:w="70" w:type="dxa"/>
          <w:bottom w:w="0" w:type="dxa"/>
          <w:right w:w="70" w:type="dxa"/>
        </w:tblCellMa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224"/>
        <w:gridCol w:w="1488"/>
        <w:gridCol w:w="4087"/>
      </w:tblGrid>
      <w:tr>
        <w:trPr>
          <w:tblHeader w:val="true"/>
        </w:trPr>
        <w:tc>
          <w:tcPr>
            <w:tcW w:w="4224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From</w:t>
            </w:r>
          </w:p>
        </w:tc>
        <w:tc>
          <w:tcPr>
            <w:tcW w:w="148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w="4087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Phone/Fax/Email</w:t>
            </w:r>
          </w:p>
        </w:tc>
      </w:tr>
      <w:tr>
        <w:trPr/>
        <w:tc>
          <w:tcPr>
            <w:tcW w:w="4224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 Arquitectura Empresarial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05/06/2026</w:t>
            </w:r>
          </w:p>
        </w:tc>
        <w:tc>
          <w:tcPr>
            <w:tcW w:w="408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arquitectura.empresarial@munlima.gob.pe</w:t>
            </w:r>
          </w:p>
        </w:tc>
      </w:tr>
      <w:tr>
        <w:trPr/>
        <w:tc>
          <w:tcPr>
            <w:tcW w:w="4224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 / Gestión del Cambio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05/06/2026</w:t>
            </w:r>
          </w:p>
        </w:tc>
        <w:tc>
          <w:tcPr>
            <w:tcW w:w="4087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comunicaciones.proyecto@munlima.gob.pe</w:t>
            </w:r>
          </w:p>
        </w:tc>
      </w:tr>
    </w:tbl>
    <w:p>
      <w:pPr>
        <w:pStyle w:val="Normal"/>
        <w:rPr>
          <w:sz w:val="4"/>
        </w:rPr>
      </w:pPr>
      <w:r>
        <w:rPr>
          <w:sz w:val="4"/>
        </w:rPr>
      </w:r>
    </w:p>
    <w:tbl>
      <w:tblPr>
        <w:tblW w:w="9810" w:type="dxa"/>
        <w:jc w:val="center"/>
        <w:tblInd w:w="70" w:type="dxa"/>
        <w:tblLayout w:type="autofit"/>
        <w:tblCellMar>
          <w:top w:w="0" w:type="dxa"/>
          <w:left w:w="70" w:type="dxa"/>
          <w:bottom w:w="0" w:type="dxa"/>
          <w:right w:w="70" w:type="dxa"/>
        </w:tblCellMa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08"/>
        <w:gridCol w:w="1416"/>
        <w:gridCol w:w="1488"/>
        <w:gridCol w:w="4098"/>
      </w:tblGrid>
      <w:tr>
        <w:trPr>
          <w:tblHeader w:val="true"/>
        </w:trPr>
        <w:tc>
          <w:tcPr>
            <w:tcW w:w="2808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To</w:t>
            </w:r>
          </w:p>
        </w:tc>
        <w:tc>
          <w:tcPr>
            <w:tcW w:w="1416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Action*</w:t>
            </w:r>
          </w:p>
        </w:tc>
        <w:tc>
          <w:tcPr>
            <w:tcW w:w="148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Due Date</w:t>
            </w:r>
          </w:p>
        </w:tc>
        <w:tc>
          <w:tcPr>
            <w:tcW w:w="409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Phone/Fax/Email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Alcaldía Metropolitana de Lima</w:t>
            </w:r>
          </w:p>
        </w:tc>
        <w:tc>
          <w:tcPr>
            <w:tcW w:w="14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Approve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w="40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despacho.alcaldia@munlima.gob.pe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Municipal Metropolitana</w:t>
            </w:r>
          </w:p>
        </w:tc>
        <w:tc>
          <w:tcPr>
            <w:tcW w:w="14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/ Approve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w="40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gerencia.municipal@munlima.gob.pe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de Tecnologías de la Información / Gobierno Digital</w:t>
            </w:r>
          </w:p>
        </w:tc>
        <w:tc>
          <w:tcPr>
            <w:tcW w:w="141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/ Action Required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w="40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ti@munlima.gob.pe</w:t>
            </w:r>
          </w:p>
        </w:tc>
      </w:tr>
      <w:tr>
        <w:trPr/>
        <w:tc>
          <w:tcPr>
            <w:tcW w:w="2808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Gerencias usuarias y órganos desconcentrados</w:t>
            </w:r>
          </w:p>
        </w:tc>
        <w:tc>
          <w:tcPr>
            <w:tcW w:w="1416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Review / Inform</w:t>
            </w:r>
          </w:p>
        </w:tc>
        <w:tc>
          <w:tcPr>
            <w:tcW w:w="148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w="409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según directorio institucional</w:t>
            </w:r>
          </w:p>
        </w:tc>
      </w:tr>
      <w:tr>
        <w:tc>
          <w:tcPr>
            <w:tcW w:type="dxa" w:w="280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Comité de Arquitectura / Comité de Transformación Digital</w:t>
            </w:r>
          </w:p>
        </w:tc>
        <w:tc>
          <w:tcPr>
            <w:tcW w:type="dxa" w:w="1416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Attend Meeting / Action Required</w:t>
            </w:r>
          </w:p>
        </w:tc>
        <w:tc>
          <w:tcPr>
            <w:tcW w:type="dxa" w:w="148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Por definir</w:t>
            </w:r>
          </w:p>
        </w:tc>
        <w:tc>
          <w:tcPr>
            <w:tcW w:type="dxa" w:w="4098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según convocatoria</w:t>
            </w:r>
          </w:p>
        </w:tc>
      </w:tr>
    </w:tbl>
    <w:p>
      <w:pPr>
        <w:pStyle w:val="HPInternal"/>
        <w:rPr/>
      </w:pPr>
      <w:r>
        <w:rPr/>
        <w:t>* Action Types: Approve, Review, Inform, File, Action Required, Attend Meeting, Other (please specify)</w:t>
      </w:r>
    </w:p>
    <w:p>
      <w:pPr>
        <w:pStyle w:val="HPTableTitle"/>
        <w:rPr/>
      </w:pPr>
      <w:bookmarkStart w:id="3" w:name="hp_DistributionList"/>
      <w:bookmarkStart w:id="4" w:name="hp_RevisionHistory"/>
      <w:bookmarkEnd w:id="3"/>
      <w:bookmarkEnd w:id="4"/>
      <w:r>
        <w:rPr/>
        <w:t>Document Version History</w:t>
      </w:r>
    </w:p>
    <w:tbl>
      <w:tblPr>
        <w:tblW w:w="9810" w:type="dxa"/>
        <w:jc w:val="center"/>
        <w:tblInd w:w="70" w:type="dxa"/>
        <w:tblLayout w:type="autofit"/>
        <w:tblCellMar>
          <w:top w:w="0" w:type="dxa"/>
          <w:left w:w="70" w:type="dxa"/>
          <w:bottom w:w="0" w:type="dxa"/>
          <w:right w:w="70" w:type="dxa"/>
        </w:tblCellMar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936"/>
        <w:gridCol w:w="1032"/>
        <w:gridCol w:w="1368"/>
        <w:gridCol w:w="3960"/>
        <w:gridCol w:w="2514"/>
      </w:tblGrid>
      <w:tr>
        <w:trPr>
          <w:tblHeader w:val="true"/>
        </w:trPr>
        <w:tc>
          <w:tcPr>
            <w:tcW w:w="936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Ver. No.</w:t>
            </w:r>
          </w:p>
        </w:tc>
        <w:tc>
          <w:tcPr>
            <w:tcW w:w="1032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Ver. Date</w:t>
            </w:r>
          </w:p>
        </w:tc>
        <w:tc>
          <w:tcPr>
            <w:tcW w:w="136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Revised By</w:t>
            </w:r>
          </w:p>
        </w:tc>
        <w:tc>
          <w:tcPr>
            <w:tcW w:w="3960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w="2514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Filename</w:t>
            </w:r>
          </w:p>
        </w:tc>
      </w:tr>
      <w:tr>
        <w:trPr/>
        <w:tc>
          <w:tcPr>
            <w:tcW w:w="936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0.1</w:t>
            </w:r>
          </w:p>
        </w:tc>
        <w:tc>
          <w:tcPr>
            <w:tcW w:w="1032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05/06/2026</w:t>
            </w:r>
          </w:p>
        </w:tc>
        <w:tc>
          <w:tcPr>
            <w:tcW w:w="13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w="39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Adaptación inicial del template TOGAF 9 al caso de la Municipalidad Metropolitana de Lima.</w:t>
            </w:r>
          </w:p>
        </w:tc>
        <w:tc>
          <w:tcPr>
            <w:tcW w:w="251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Communications_Plan_MML_v0.1.docx</w:t>
            </w:r>
          </w:p>
        </w:tc>
      </w:tr>
      <w:tr>
        <w:trPr/>
        <w:tc>
          <w:tcPr>
            <w:tcW w:w="936" w:type="dxa"/>
            <w:tcBorders>
              <w:top w:val="dotted" w:sz="4" w:space="0" w:color="000000"/>
              <w:left w:val="single" w:sz="6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w="1032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05/06/2026</w:t>
            </w:r>
          </w:p>
        </w:tc>
        <w:tc>
          <w:tcPr>
            <w:tcW w:w="1368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del Proyecto</w:t>
            </w:r>
          </w:p>
        </w:tc>
        <w:tc>
          <w:tcPr>
            <w:tcW w:w="3960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dotted" w:sz="4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Versión consolidada para revisión de stakeholders de Phase A.</w:t>
            </w:r>
          </w:p>
        </w:tc>
        <w:tc>
          <w:tcPr>
            <w:tcW w:w="2514" w:type="dxa"/>
            <w:tcBorders>
              <w:top w:val="dotted" w:sz="4" w:space="0" w:color="000000"/>
              <w:left w:val="dotted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Communications_Plan_TOGAF_Phase_A_Municipalidad_de_Lima.docx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bookmarkStart w:id="5" w:name="hp_RevisionHistory"/>
      <w:bookmarkStart w:id="6" w:name="hp_RevisionHistory"/>
      <w:bookmarkEnd w:id="6"/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  <w:r>
        <w:br w:type="page"/>
      </w:r>
    </w:p>
    <w:p>
      <w:pPr>
        <w:pStyle w:val="Heading1"/>
      </w:pPr>
      <w:r>
        <w:t>Document Purpose</w:t>
      </w:r>
    </w:p>
    <w:p>
      <w:r>
        <w:t>This document describes the Communications Plan for the Enterprise Architecture Project of the Municipalidad Metropolitana de Lima, focused on TOGAF ADM Phase A: Architecture Vision.</w:t>
      </w:r>
    </w:p>
    <w:p>
      <w:r>
        <w:t>El objetivo del plan es asegurar que la información de arquitectura empresarial se comunique de manera oportuna, clara y segmentada a los stakeholders correctos. La Phase A requiere alinear expectativas, confirmar el alcance, validar la visión de arquitectura, reducir resistencias y habilitar la toma de decisiones institucional durante el inicio del proyecto.</w:t>
      </w:r>
    </w:p>
    <w:p>
      <w:r>
        <w:t>Este plan también define los eventos, canales, formatos, contenidos, responsables y tiempos de comunicación necesarios para que la Municipalidad Metropolitana de Lima pueda gestionar el proyecto con transparencia, trazabilidad y participación de las áreas involucradas.</w:t>
      </w:r>
    </w:p>
    <w:p>
      <w:pPr>
        <w:pStyle w:val="Heading1"/>
      </w:pPr>
      <w:r>
        <w:t>Stakeholders</w:t>
      </w:r>
    </w:p>
    <w:p>
      <w:pPr>
        <w:pStyle w:val="Heading2"/>
      </w:pPr>
      <w:r>
        <w:t>Stakeholders</w:t>
      </w:r>
    </w:p>
    <w:p>
      <w:r>
        <w:t>La Municipalidad Metropolitana de Lima cuenta con stakeholders internos y externos. Los internos influyen directamente en la aprobación, definición, implementación y control de la arquitectura. Los externos reciben impacto por los servicios municipales, la transformación digital, la atención ciudadana y la interoperabilidad con otras entidades públicas.</w:t>
      </w:r>
    </w:p>
    <w:p>
      <w:r>
        <w:t>Para la Phase A, los stakeholders se agrupan según su nivel de influencia, interés, necesidad de información y rol en la toma de decisiones. El análisis deberá actualizarse durante el proyecto, especialmente si se incorporan nuevas gerencias, proveedores, sistemas legados o iniciativas municipales vinculadas.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View name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Sponsor, decision makers, business owners, technology owners, operational areas, citizens and external entities.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Concern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Who will be impacted by the architecture? Who must be consulted about municipal processes, systems, data, digital services and public communication?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Description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Los stakeholders incluyen autoridades que aprueban la visión, áreas usuarias que definen necesidades, equipos técnicos que evalúan capacidades, unidades de comunicación que gestionan mensajes y ciudadanos que perciben los cambios en los servicios municipales.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Guidance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stakeholders relevantes; evaluar interés, influencia y preocupaciones; mapear relaciones; priorizar comunicaciones; y monitorear cambios de posición durante la Phase A.</w:t>
            </w:r>
          </w:p>
        </w:tc>
      </w:tr>
    </w:tbl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Reference-id*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Title*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Stakeholder Description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Concerns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Alcaldía Metropolitana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político e institucional del proyecto. Aprueba la orientación estratégica y valida que la visión de arquitectura esté alineada con los objetivos metropolitanos.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Impacto público, legitimidad, priorización de servicios, transparencia, continuidad institucional.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STK-02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Municipal Metropolitana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Principal articulador ejecutivo entre las gerencias municipales y el equipo de arquitectura empresarial.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Gobernanza, coordinación intergerencial, cumplimiento de plazos, presupuesto y beneficios esperados.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STK-03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de Tecnologías de la Información / Gobierno Digital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Responsable técnico de sistemas, infraestructura, datos, ciberseguridad, interoperabilidad y soporte tecnológico.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Integración de sistemas, arquitectura actual, riesgos técnicos, datos, seguridad, capacidad de implementación.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STK-04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 de Planificación, Presupuesto y Modernización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Área clave para alinear la arquitectura con planes institucionales, presupuesto, indicadores y procesos de modernización.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Alineamiento estratégico, sostenibilidad financiera, indicadores, priorización de iniciativas.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STK-05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Secretaría General y Gestión Documental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Responsable de la gestión documental, trámites, normativa interna y flujos formales de información.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Trazabilidad, archivo, procedimientos, validez documental y reducción de duplicidad.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STK-06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Gerencias usuarias: Transporte, Desarrollo Urbano, Fiscalización, Seguridad Ciudadana, Desarrollo Social y otras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Dueños de procesos municipales y usuarios principales de los servicios, sistemas y datos afectados por la arquitectura.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Continuidad operativa, simplificación de procesos, tiempos de atención, disponibilidad de información y capacitación.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STK-07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 e Imagen Institucional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Responsable de mensajes internos y externos, comunicación de cambios y coordinación con canales oficiales.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Coherencia del mensaje, reputación institucional, claridad para servidores y ciudadanía.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STK-08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Servidores municipales y equipos operativos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Personal que ejecuta procesos y usa herramientas digitales o manuales vinculadas a servicios municipales.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Cambios de roles, carga operativa, capacitación, resistencia al cambio y soporte.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STK-09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Ciudadanía, contribuyentes y usuarios de servicios municipales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Beneficiarios finales de la mejora de procesos, trámites, canales digitales y atención municipal.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Calidad del servicio, facilidad de uso, tiempos de respuesta, transparencia y confianza.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STK-10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Proveedores tecnológicos y aliados externos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Empresas o entidades que brindan soluciones, soporte, consultoría, interoperabilidad o infraestructura.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Alcance contractual, estándares técnicos, integración, seguridad y entregables.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STK-11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Entidades públicas vinculadas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Instituciones con las que la Municipalidad intercambia información o coordina servicios metropolitanos.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Interoperabilidad, cumplimiento normativo, estándares de datos, coordinación interinstitucional.</w:t>
            </w:r>
          </w:p>
        </w:tc>
      </w:tr>
    </w:tbl>
    <w:p>
      <w:pPr>
        <w:pStyle w:val="Heading1"/>
      </w:pPr>
      <w:r>
        <w:t>Communication Requirements</w:t>
      </w:r>
    </w:p>
    <w:p>
      <w:pPr>
        <w:pStyle w:val="Heading2"/>
      </w:pPr>
      <w:r>
        <w:t>Overview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Communication Requirement</w:t>
            </w:r>
          </w:p>
        </w:tc>
        <w:tc>
          <w:tcPr>
            <w:tcW w:type="dxa" w:w="468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Alinear la visión de arquitectura con los objetivos municipales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Comunicar el propósito, alcance, beneficios y límites de la Phase A a autoridades y gerencias.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Informar el impacto esperado en procesos, datos y servicios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Explicar qué procesos municipales serán analizados y cómo se identificará la arquitectura actual y objetivo.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Gestionar expectativas y reducir resistencia al cambio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Usar mensajes diferenciados para áreas técnicas, gerenciales y operativas, enfatizando beneficios y responsabilidades.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Asegurar participación de stakeholders clave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Programar reuniones, entrevistas, workshops y validaciones con responsables de procesos y sistemas.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Mantener trazabilidad de decisiones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Registrar acuerdos, observaciones, cambios de alcance y aprobaciones en actas y repositorio institucional.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Garantizar comunicación clara hacia usuarios internos y ciudadanía cuando corresponda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comunicación externa se realizará solo para hitos que tengan impacto directo en servicios públicos o canales de atención.</w:t>
            </w:r>
          </w:p>
        </w:tc>
      </w:tr>
    </w:tbl>
    <w:p>
      <w:pPr>
        <w:pStyle w:val="Heading2"/>
      </w:pPr>
      <w:r>
        <w:t>Managerial Approach</w:t>
      </w:r>
    </w:p>
    <w:p>
      <w:r>
        <w:t>El enfoque gerencial de comunicación se basa en una gestión centralizada del mensaje y descentralizada en la ejecución operativa. El Sponsor y la Gerencia Municipal validan los mensajes estratégicos; el Equipo de Arquitectura Empresarial prepara contenidos técnicos y ejecutivos; la Oficina de Comunicaciones adapta los mensajes a lenguaje institucional; y los líderes de gerencias usuarias replican la información en sus equipos.</w:t>
      </w:r>
    </w:p>
    <w:p>
      <w:r>
        <w:rPr>
          <w:b/>
        </w:rPr>
        <w:t>Principios de gestión de comunicaciones:</w:t>
      </w:r>
      <w:r/>
    </w:p>
    <w:p>
      <w:pPr>
        <w:ind w:left="360"/>
      </w:pPr>
      <w:r>
        <w:t>• Claridad: cada comunicación debe indicar propósito, audiencia, decisión esperada y siguiente paso.</w:t>
      </w:r>
    </w:p>
    <w:p>
      <w:pPr>
        <w:ind w:left="360"/>
      </w:pPr>
      <w:r>
        <w:t>• Oportunidad: los mensajes deben emitirse antes de reuniones, talleres, aprobaciones y cambios relevantes.</w:t>
      </w:r>
    </w:p>
    <w:p>
      <w:pPr>
        <w:ind w:left="360"/>
      </w:pPr>
      <w:r>
        <w:t>• Segmentación: los contenidos técnicos, ejecutivos y operativos deben adaptarse al nivel de cada stakeholder.</w:t>
      </w:r>
    </w:p>
    <w:p>
      <w:pPr>
        <w:ind w:left="360"/>
      </w:pPr>
      <w:r>
        <w:t>• Trazabilidad: toda decisión o cambio relevante debe quedar documentado en actas, correos o repositorio del proyecto.</w:t>
      </w:r>
    </w:p>
    <w:p>
      <w:pPr>
        <w:ind w:left="360"/>
      </w:pPr>
      <w:r>
        <w:t>• Retroalimentación: cada comunicación relevante debe permitir consultas, observaciones o validación formal.</w:t>
      </w:r>
    </w:p>
    <w:p>
      <w:r>
        <w:t>La frecuencia de comunicación será revisada al cierre de cada hito de Phase A para determinar si es necesario reforzar mensajes, convocar nuevas sesiones o actualizar la matriz de stakeholders.</w:t>
      </w:r>
    </w:p>
    <w:p>
      <w:pPr>
        <w:pStyle w:val="Heading1"/>
      </w:pPr>
      <w:r>
        <w:t>Communication Mechanism</w:t>
      </w:r>
    </w:p>
    <w:p>
      <w:pPr>
        <w:pStyle w:val="Heading2"/>
      </w:pPr>
      <w:r>
        <w:t>Events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Event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Owner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Frequency / Timing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Kick-off institucional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Presentar alcance, objetivos, roles y forma de trabajo de la Phase 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Alcaldía, Gerencia Municipal, gerencias clave, TI y Comunicaciones.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/ 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Inicio de Phase 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Workshop de Architecture Vision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Construir y validar la visión inicial, motivadores, restricciones y beneficios.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Gerencias usuarias, TI, Planificación y Modernización.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Arquitecto Empresarial Líder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Una o dos sesiones durante Phase 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Entrevistas con stakeholders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Recoger preocupaciones, necesidades, sistemas actuales y oportunidades de mejora.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Responsables de procesos y áreas técnicas.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Según agenda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Reunión de seguimiento ejecutivo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Reportar avance, riesgos, decisiones pendientes y próximos hitos.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Sponsor, Gerencia Municipal y Comité de Arquitectura.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Semanal o quincenal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Sesión de validación de entregables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Revisar y aprobar visión, alcance, principios, mapa de stakeholders y plan de comunicaciones.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Comité de Arquitectura y responsables designados.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 cierre de Phase A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Comunicación interna de avance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Informar a servidores municipales sobre hitos, objetivos y cambios esperados.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Personal municipal involucrado.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Mensual o por hito</w:t>
            </w:r>
          </w:p>
        </w:tc>
      </w:tr>
    </w:tbl>
    <w:p>
      <w:pPr>
        <w:pStyle w:val="Heading2"/>
      </w:pPr>
      <w:r>
        <w:t>Channels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Channel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Use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Control / Evidence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Correo institucional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Convocatorias, actas, decisiones, solicitudes de información y validaciones formales.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Stakeholders internos y proveedores.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Copia al repositorio del proyecto.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Reuniones presenciales o virtuales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Coordinación, validación, entrevistas y resolución de dudas.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Autoridades, gerencias y equipos técnicos.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Agenda, lista de asistencia y acta.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Repositorio documental institucional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Almacenar versiones, plantillas, actas, entregables y evidencias.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EA, PMO y responsables autorizados.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Control de versiones y permisos.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Intranet / boletín interno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Difundir avances generales y mensajes de gestión del cambio.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Servidores municipales.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Publicación aprobada por Comunicaciones.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Canales oficiales de atención o web municipal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Comunicar hitos externos cuando exista impacto ciudadano.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Ciudadanía y usuarios de servicios municipales.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Publicación autorizada por la entidad.</w:t>
            </w:r>
          </w:p>
        </w:tc>
      </w:tr>
    </w:tbl>
    <w:p>
      <w:pPr>
        <w:pStyle w:val="Heading2"/>
      </w:pPr>
      <w:r>
        <w:t>Formats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Format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Description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Executive Brief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Resumen de una o dos páginas con avance, riesgos, decisiones y próximos pasos.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 / Arquitecto Líder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Presentation Deck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Presentación visual para kick-off, workshops y validaciones ejecutivas.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Meeting Minutes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Acta con asistentes, acuerdos, responsables y fechas comprometidas.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Secretaría del proyecto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 Matrix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Matriz con roles, influencia, interés, preocupaciones y estrategia de comunicación.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Issue / Risk Log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 de riesgos, dependencias, bloqueos y acciones de mitigación.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FAQ / Communication Note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Preguntas frecuentes y mensajes simples para usuarios internos.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</w:t>
            </w:r>
          </w:p>
        </w:tc>
      </w:tr>
    </w:tbl>
    <w:p>
      <w:pPr>
        <w:pStyle w:val="Heading2"/>
      </w:pPr>
      <w:r>
        <w:t>Content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Content Type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Key Message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Audience</w:t>
            </w:r>
          </w:p>
        </w:tc>
        <w:tc>
          <w:tcPr>
            <w:tcW w:type="dxa" w:w="234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Timing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Propósito del proyecto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arquitectura empresarial permitirá ordenar procesos, datos, sistemas y capacidades para mejorar la gestión municipal y la atención a la ciudadanía.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Todos los stakeholders.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Kick-off y comunicaciones iniciales.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Alcance de Phase 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La Phase A define visión, alcance, stakeholders, restricciones, principios iniciales y valor esperado; no implementa aún soluciones tecnológicas.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Autoridades, gerencias y TI.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Inicio de Phase A.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Beneficios esperados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Mejor coordinación entre áreas, identificación de brechas, priorización de iniciativas, reducción de duplicidades y base para transformación digital.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Alta dirección y gerencias usuarias.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Workshops y validaciones.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Rol de las áreas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Cada gerencia debe aportar información sobre procesos, sistemas, problemas, datos y expectativas de mejora.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Gerencias usuarias y equipos operativos.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Antes de entrevistas y talleres.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Riesgos y dependencias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Los principales riesgos son baja disponibilidad de stakeholders, información incompleta, resistencia al cambio y falta de decisión oportuna.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Sponsor, Gerencia Municipal y Comité.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Seguimiento ejecutivo.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Resultados de Phase A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Entregables esperados: Architecture Vision, Statement of Architecture Work preliminar, matriz de stakeholders, principios y plan de comunicaciones.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Comité de Arquitectura y sponsor.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Cierre de Phase A.</w:t>
            </w:r>
          </w:p>
        </w:tc>
      </w:tr>
    </w:tbl>
    <w:p>
      <w:pPr>
        <w:pStyle w:val="Heading1"/>
      </w:pPr>
      <w:r>
        <w:t>Communication Timetable</w:t>
      </w:r>
    </w:p>
    <w:p>
      <w:pPr>
        <w:pStyle w:val="Heading2"/>
      </w:pPr>
      <w:r>
        <w:t>Key Activities and Associated Milestones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Activity / Milestone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Communication Action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Responsible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Target Date / Moment</w:t>
            </w:r>
          </w:p>
        </w:tc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Output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Inicio de Phase 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Enviar convocatoria y agenda de kick-off.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Correo de convocatoria y agenda.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Kick-off institucional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Presentar objetivos, alcance, stakeholders, roles y calendario.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/ 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Presentación y acta.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Identificación de stakeholders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Solicitar validación de lista de stakeholders y responsables por gerencia.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1-2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Stakeholder Matrix actualizada.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Levantamiento de preocupaciones y necesidades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Realizar entrevistas y enviar formato de recolección de información.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2-3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Registro de concerns y necesidades.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Workshop de visión de arquitectura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Facilitar sesión para confirmar motivadores, alcance y beneficios.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Arquitecto Líder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Borrador de Architecture Vision.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Seguimiento ejecutivo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Informar avance, riesgos y decisiones pendientes.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Semanal / quincenal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Executive Brief y acta.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Validación de entregables Phase 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Remitir entregables para revisión y realizar sesión de aprobación.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EA / Comité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Semana 4-5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Entregables aprobados o con observaciones.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Cierre de Phase 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Comunicar cierre, acuerdos, próximos pasos y transición a Phase B.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/ Project Manager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Fin de Phase 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Acta de cierre y comunicación interna.</w:t>
            </w:r>
          </w:p>
        </w:tc>
      </w:tr>
    </w:tbl>
    <w:p>
      <w:pPr>
        <w:pStyle w:val="Heading2"/>
      </w:pPr>
      <w:r>
        <w:t>Duration, Effort and Resources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Resource / Role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Estimated Effort</w:t>
            </w:r>
          </w:p>
        </w:tc>
        <w:tc>
          <w:tcPr>
            <w:tcW w:type="dxa" w:w="3120"/>
            <w:vAlign w:val="center"/>
            <w:shd w:fill="D9EAF7"/>
          </w:tcPr>
          <w:p>
            <w:pPr>
              <w:jc w:val="left"/>
            </w:pPr>
            <w:r/>
            <w:r>
              <w:rPr>
                <w:b/>
                <w:sz w:val="17"/>
              </w:rPr>
              <w:t>Responsibilities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Sponsor del proyecto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2-4 horas por hito clave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Aprobar mensajes estratégicos, destrabar decisiones y validar entregables principales.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Project Manager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30%-50% de dedicación durante Phase A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Planificar comunicaciones, controlar cronograma, registrar acuerdos y elevar riesgos.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Arquitecto Empresarial Líder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50%-80% de dedicación durante Phase A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Definir contenido técnico, liderar workshops, consolidar visión y concerns.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Equipo de Arquitectura / Analistas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50%-100% según carga de levantamiento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Preparar materiales, entrevistas, matrices, actas y evidencias.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Oficina de Comunicaciones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10%-20% de dedicación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Adecuar mensajes institucionales y gestionar comunicaciones internas o externas.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Líderes de gerencias usuarias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2-6 horas por semana durante levantamiento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Validar información, asistir a sesiones y designar puntos focales.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Soporte administrativo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Según reuniones programadas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Coordinar agendas, salas, listas de asistencia y archivo documental.</w:t>
            </w:r>
          </w:p>
        </w:tc>
      </w:tr>
    </w:tbl>
    <w:p>
      <w:r>
        <w:t>Supuesto de duración: la Phase A puede ejecutarse en un periodo estimado de 4 a 6 semanas, sujeto a disponibilidad de stakeholders, acceso a información institucional y calendario de aprobación interna. Las fechas específicas deben ajustarse al cronograma oficial del proyecto.</w:t>
      </w:r>
    </w:p>
    <w:p>
      <w:r>
        <w:rPr>
          <w:b/>
        </w:rPr>
        <w:t>Criterios de éxito de la comunicación:</w:t>
      </w:r>
      <w:r/>
    </w:p>
    <w:p>
      <w:pPr>
        <w:ind w:left="360"/>
      </w:pPr>
      <w:r>
        <w:t>• Stakeholders clave identificados y contactados.</w:t>
      </w:r>
    </w:p>
    <w:p>
      <w:pPr>
        <w:ind w:left="360"/>
      </w:pPr>
      <w:r>
        <w:t>• Kick-off realizado con acuerdos documentados.</w:t>
      </w:r>
    </w:p>
    <w:p>
      <w:pPr>
        <w:ind w:left="360"/>
      </w:pPr>
      <w:r>
        <w:t>• Preocupaciones y expectativas registradas por área.</w:t>
      </w:r>
    </w:p>
    <w:p>
      <w:pPr>
        <w:ind w:left="360"/>
      </w:pPr>
      <w:r>
        <w:t>• Architecture Vision validada por las instancias correspondientes.</w:t>
      </w:r>
    </w:p>
    <w:p>
      <w:pPr>
        <w:ind w:left="360"/>
      </w:pPr>
      <w:r>
        <w:t>• Riesgos y decisiones comunicados oportunamente.</w:t>
      </w:r>
    </w:p>
    <w:p>
      <w:pPr>
        <w:ind w:left="360"/>
      </w:pPr>
      <w:r>
        <w:t>• Evidencias de comunicación almacenadas en el repositorio del proyecto.</w:t>
      </w:r>
    </w:p>
    <w:sectPr>
      <w:headerReference w:type="default" r:id="rId3"/>
      <w:headerReference w:type="first" r:id="rId4"/>
      <w:footerReference w:type="default" r:id="rId5"/>
      <w:footerReference w:type="first" r:id="rId6"/>
      <w:type w:val="nextPage"/>
      <w:pgSz w:w="12240" w:h="15840"/>
      <w:pgMar w:left="1152" w:right="1152" w:gutter="0" w:header="720" w:top="1152" w:footer="720" w:bottom="11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Comic Sans MS">
    <w:charset w:val="00"/>
    <w:family w:val="script"/>
    <w:pitch w:val="variable"/>
  </w:font>
  <w:font w:name="Verdana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16"/>
      </w:rPr>
      <w:t>Communications Plan v1.0 - Municipalidad Metropolitana de Lima - TOGAF ADM Phase A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/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360" w:type="dxa"/>
      <w:jc w:val="left"/>
      <w:tblInd w:w="71" w:type="dxa"/>
      <w:tblLayout w:type="fixed"/>
      <w:tblCellMar>
        <w:top w:w="0" w:type="dxa"/>
        <w:left w:w="71" w:type="dxa"/>
        <w:bottom w:w="0" w:type="dxa"/>
        <w:right w:w="71" w:type="dxa"/>
      </w:tblCellMar>
    </w:tblPr>
    <w:tblGrid>
      <w:gridCol w:w="2736"/>
      <w:gridCol w:w="4014"/>
      <w:gridCol w:w="2610"/>
    </w:tblGrid>
    <w:tr>
      <w:trPr>
        <w:trHeight w:val="576" w:hRule="atLeast"/>
        <w:cantSplit w:val="true"/>
      </w:trPr>
      <w:tc>
        <w:tcPr>
          <w:tcW w:w="2736" w:type="dxa"/>
          <w:tcBorders>
            <w:top w:val="double" w:sz="4" w:space="0" w:color="000000"/>
            <w:left w:val="double" w:sz="4" w:space="0" w:color="000000"/>
            <w:bottom w:val="double" w:sz="4" w:space="0" w:color="000000"/>
            <w:right w:val="dotted" w:sz="4" w:space="0" w:color="000000"/>
          </w:tcBorders>
          <w:vAlign w:val="center"/>
        </w:tcPr>
        <w:p>
          <w:pPr>
            <w:pStyle w:val="Heading4"/>
            <w:numPr>
              <w:ilvl w:val="0"/>
              <w:numId w:val="0"/>
            </w:numPr>
            <w:snapToGrid w:val="false"/>
            <w:spacing w:before="80" w:after="80"/>
            <w:ind w:hanging="0" w:left="0"/>
            <w:jc w:val="center"/>
            <w:rPr/>
          </w:pPr>
          <w:r>
            <w:rPr/>
          </w:r>
        </w:p>
      </w:tc>
      <w:tc>
        <w:tcPr>
          <w:tcW w:w="4014" w:type="dxa"/>
          <w:tcBorders>
            <w:top w:val="double" w:sz="4" w:space="0" w:color="000000"/>
            <w:left w:val="dotted" w:sz="4" w:space="0" w:color="000000"/>
            <w:bottom w:val="double" w:sz="4" w:space="0" w:color="000000"/>
            <w:right w:val="dotted" w:sz="4" w:space="0" w:color="000000"/>
          </w:tcBorders>
          <w:vAlign w:val="center"/>
        </w:tcPr>
        <w:p>
          <w:pPr>
            <w:pStyle w:val="Normal"/>
            <w:tabs>
              <w:tab w:val="clear" w:pos="720"/>
              <w:tab w:val="left" w:pos="1056" w:leader="none"/>
            </w:tabs>
            <w:spacing w:before="80" w:after="80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</w:rPr>
            <w:t>Communications Plan</w:t>
          </w:r>
        </w:p>
      </w:tc>
      <w:tc>
        <w:tcPr>
          <w:tcW w:w="2610" w:type="dxa"/>
          <w:tcBorders>
            <w:top w:val="double" w:sz="4" w:space="0" w:color="000000"/>
            <w:left w:val="dotted" w:sz="4" w:space="0" w:color="000000"/>
            <w:bottom w:val="double" w:sz="4" w:space="0" w:color="000000"/>
            <w:right w:val="double" w:sz="4" w:space="0" w:color="000000"/>
          </w:tcBorders>
          <w:vAlign w:val="center"/>
        </w:tcPr>
        <w:p>
          <w:r>
            <w:t>Municipalidad Metropolitana de Lima</w:t>
          </w:r>
        </w:p>
      </w:tc>
    </w:tr>
  </w:tbl>
  <w:p>
    <w:pPr>
      <w:pStyle w:val="Normal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60" w:after="60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pStyle w:val="Heading2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  <w:color w:val="000000"/>
      </w:rPr>
    </w:lvl>
  </w:abstractNum>
  <w:abstractNum w:abstractNumId="3">
    <w:lvl w:ilvl="0">
      <w:start w:val="1"/>
      <w:numFmt w:val="bullet"/>
      <w:lvlText w:val=""/>
      <w:lvlJc w:val="left"/>
      <w:pPr>
        <w:tabs>
          <w:tab w:val="num" w:pos="644"/>
        </w:tabs>
        <w:ind w:left="644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"/>
      <w:lvlJc w:val="left"/>
      <w:pPr>
        <w:tabs>
          <w:tab w:val="num" w:pos="644"/>
        </w:tabs>
        <w:ind w:left="644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upperLetter"/>
      <w:suff w:val="space"/>
      <w:lvlText w:val="Appendix %1: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numFmt w:val="decimal"/>
      <w:suff w:val="space"/>
      <w:lvlText w:val="%1.%2.%3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Times New Roman"/>
      <w:color w:val="auto"/>
      <w:sz w:val="18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4z0">
    <w:name w:val="WW8Num4z0"/>
    <w:qFormat/>
    <w:rPr>
      <w:rFonts w:ascii="Symbol" w:hAnsi="Symbol" w:cs="Symbol"/>
      <w:b/>
      <w:i w:val="false"/>
      <w:color w:val="000000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  <w:b/>
      <w:i w:val="false"/>
      <w:color w:val="000000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Times New Roman" w:hAnsi="Times New Roman" w:eastAsia="Times New Roman" w:cs="Times New Roman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  <w:color w:val="000000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/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>
      <w:rFonts w:ascii="Symbol" w:hAnsi="Symbol" w:cs="Symbol"/>
      <w:b/>
      <w:i w:val="false"/>
      <w:color w:val="000000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  <w:b/>
      <w:i w:val="false"/>
      <w:color w:val="000000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/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Arial" w:hAnsi="Arial" w:eastAsia="Times New Roman" w:cs="Aria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8z3">
    <w:name w:val="WW8Num18z3"/>
    <w:qFormat/>
    <w:rPr>
      <w:rFonts w:ascii="Symbol" w:hAnsi="Symbol" w:cs="Symbol"/>
    </w:rPr>
  </w:style>
  <w:style w:type="character" w:styleId="WW8Num19z0">
    <w:name w:val="WW8Num19z0"/>
    <w:qFormat/>
    <w:rPr/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>
      <w:rFonts w:ascii="Wingdings" w:hAnsi="Wingdings" w:cs="Wingdings"/>
    </w:rPr>
  </w:style>
  <w:style w:type="character" w:styleId="WW8Num21z1">
    <w:name w:val="WW8Num21z1"/>
    <w:qFormat/>
    <w:rPr>
      <w:rFonts w:ascii="Courier New" w:hAnsi="Courier New" w:cs="Courier New"/>
    </w:rPr>
  </w:style>
  <w:style w:type="character" w:styleId="WW8Num21z3">
    <w:name w:val="WW8Num21z3"/>
    <w:qFormat/>
    <w:rPr>
      <w:rFonts w:ascii="Symbol" w:hAnsi="Symbol" w:cs="Symbol"/>
    </w:rPr>
  </w:style>
  <w:style w:type="character" w:styleId="WW8Num22z0">
    <w:name w:val="WW8Num22z0"/>
    <w:qFormat/>
    <w:rPr>
      <w:rFonts w:ascii="Symbol" w:hAnsi="Symbol" w:cs="Symbol"/>
      <w:b/>
      <w:i w:val="false"/>
      <w:color w:val="000000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2z3">
    <w:name w:val="WW8Num22z3"/>
    <w:qFormat/>
    <w:rPr>
      <w:rFonts w:ascii="Symbol" w:hAnsi="Symbol" w:cs="Symbol"/>
    </w:rPr>
  </w:style>
  <w:style w:type="character" w:styleId="WW8Num23z0">
    <w:name w:val="WW8Num23z0"/>
    <w:qFormat/>
    <w:rPr>
      <w:rFonts w:ascii="Arial" w:hAnsi="Arial" w:eastAsia="Times New Roman" w:cs="Aria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3z3">
    <w:name w:val="WW8Num23z3"/>
    <w:qFormat/>
    <w:rPr>
      <w:rFonts w:ascii="Symbol" w:hAnsi="Symbol" w:cs="Symbol"/>
    </w:rPr>
  </w:style>
  <w:style w:type="character" w:styleId="WW8Num24z0">
    <w:name w:val="WW8Num24z0"/>
    <w:qFormat/>
    <w:rPr>
      <w:rFonts w:ascii="Symbol" w:hAnsi="Symbol" w:cs="Symbol"/>
      <w:b/>
      <w:i w:val="false"/>
      <w:color w:val="000000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6z0">
    <w:name w:val="WW8Num26z0"/>
    <w:qFormat/>
    <w:rPr>
      <w:rFonts w:ascii="Symbol" w:hAnsi="Symbol" w:cs="Symbol"/>
    </w:rPr>
  </w:style>
  <w:style w:type="character" w:styleId="WW8Num26z2">
    <w:name w:val="WW8Num26z2"/>
    <w:qFormat/>
    <w:rPr>
      <w:rFonts w:ascii="Wingdings" w:hAnsi="Wingdings" w:cs="Wingdings"/>
    </w:rPr>
  </w:style>
  <w:style w:type="character" w:styleId="WW8Num26z4">
    <w:name w:val="WW8Num26z4"/>
    <w:qFormat/>
    <w:rPr>
      <w:rFonts w:ascii="Courier New" w:hAnsi="Courier New" w:cs="Courier New"/>
    </w:rPr>
  </w:style>
  <w:style w:type="character" w:styleId="WW8Num27z0">
    <w:name w:val="WW8Num27z0"/>
    <w:qFormat/>
    <w:rPr>
      <w:rFonts w:ascii="Times New Roman" w:hAnsi="Times New Roman" w:eastAsia="Times New Roman" w:cs="Times New Roman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27z3">
    <w:name w:val="WW8Num27z3"/>
    <w:qFormat/>
    <w:rPr>
      <w:rFonts w:ascii="Symbol" w:hAnsi="Symbol" w:cs="Symbol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>
      <w:rFonts w:ascii="Symbol" w:hAnsi="Symbol" w:cs="Symbol"/>
    </w:rPr>
  </w:style>
  <w:style w:type="character" w:styleId="WW8Num29z1">
    <w:name w:val="WW8Num29z1"/>
    <w:qFormat/>
    <w:rPr>
      <w:rFonts w:ascii="Courier New" w:hAnsi="Courier New" w:cs="Courier New"/>
    </w:rPr>
  </w:style>
  <w:style w:type="character" w:styleId="WW8Num29z2">
    <w:name w:val="WW8Num29z2"/>
    <w:qFormat/>
    <w:rPr>
      <w:rFonts w:ascii="Wingdings" w:hAnsi="Wingdings" w:cs="Wingdings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>
      <w:rFonts w:ascii="Courier New" w:hAnsi="Courier New" w:cs="Courier New"/>
    </w:rPr>
  </w:style>
  <w:style w:type="character" w:styleId="WW8Num30z2">
    <w:name w:val="WW8Num30z2"/>
    <w:qFormat/>
    <w:rPr>
      <w:rFonts w:ascii="Wingdings" w:hAnsi="Wingdings" w:cs="Wingdings"/>
    </w:rPr>
  </w:style>
  <w:style w:type="character" w:styleId="WW8Num31z0">
    <w:name w:val="WW8Num31z0"/>
    <w:qFormat/>
    <w:rPr>
      <w:rFonts w:ascii="Symbol" w:hAnsi="Symbol" w:cs="Symbol"/>
      <w:color w:val="000000"/>
    </w:rPr>
  </w:style>
  <w:style w:type="character" w:styleId="WW8Num31z1">
    <w:name w:val="WW8Num31z1"/>
    <w:qFormat/>
    <w:rPr>
      <w:rFonts w:ascii="Courier New" w:hAnsi="Courier New" w:cs="Courier New"/>
    </w:rPr>
  </w:style>
  <w:style w:type="character" w:styleId="WW8Num31z2">
    <w:name w:val="WW8Num31z2"/>
    <w:qFormat/>
    <w:rPr>
      <w:rFonts w:ascii="Wingdings" w:hAnsi="Wingdings" w:cs="Wingdings"/>
    </w:rPr>
  </w:style>
  <w:style w:type="character" w:styleId="WW8Num31z3">
    <w:name w:val="WW8Num31z3"/>
    <w:qFormat/>
    <w:rPr>
      <w:rFonts w:ascii="Symbol" w:hAnsi="Symbol" w:cs="Symbol"/>
    </w:rPr>
  </w:style>
  <w:style w:type="character" w:styleId="WW8Num32z0">
    <w:name w:val="WW8Num32z0"/>
    <w:qFormat/>
    <w:rPr>
      <w:rFonts w:ascii="Arial" w:hAnsi="Arial" w:eastAsia="Times New Roman" w:cs="Arial"/>
    </w:rPr>
  </w:style>
  <w:style w:type="character" w:styleId="WW8Num32z1">
    <w:name w:val="WW8Num32z1"/>
    <w:qFormat/>
    <w:rPr>
      <w:rFonts w:ascii="Courier New" w:hAnsi="Courier New" w:cs="Courier New"/>
    </w:rPr>
  </w:style>
  <w:style w:type="character" w:styleId="WW8Num32z2">
    <w:name w:val="WW8Num32z2"/>
    <w:qFormat/>
    <w:rPr>
      <w:rFonts w:ascii="Wingdings" w:hAnsi="Wingdings" w:cs="Wingdings"/>
    </w:rPr>
  </w:style>
  <w:style w:type="character" w:styleId="WW8Num32z3">
    <w:name w:val="WW8Num32z3"/>
    <w:qFormat/>
    <w:rPr>
      <w:rFonts w:ascii="Symbol" w:hAnsi="Symbol" w:cs="Symbol"/>
    </w:rPr>
  </w:style>
  <w:style w:type="character" w:styleId="WW8Num33z0">
    <w:name w:val="WW8Num33z0"/>
    <w:qFormat/>
    <w:rPr>
      <w:rFonts w:ascii="Symbol" w:hAnsi="Symbol" w:cs="Symbol"/>
    </w:rPr>
  </w:style>
  <w:style w:type="character" w:styleId="WW8Num33z1">
    <w:name w:val="WW8Num33z1"/>
    <w:qFormat/>
    <w:rPr>
      <w:rFonts w:ascii="Courier New" w:hAnsi="Courier New" w:cs="Courier New"/>
    </w:rPr>
  </w:style>
  <w:style w:type="character" w:styleId="WW8Num33z2">
    <w:name w:val="WW8Num33z2"/>
    <w:qFormat/>
    <w:rPr>
      <w:rFonts w:ascii="Wingdings" w:hAnsi="Wingdings" w:cs="Wingdings"/>
    </w:rPr>
  </w:style>
  <w:style w:type="character" w:styleId="WW8Num34z0">
    <w:name w:val="WW8Num34z0"/>
    <w:qFormat/>
    <w:rPr/>
  </w:style>
  <w:style w:type="character" w:styleId="WW8Num35z0">
    <w:name w:val="WW8Num35z0"/>
    <w:qFormat/>
    <w:rPr/>
  </w:style>
  <w:style w:type="character" w:styleId="WW8Num36z0">
    <w:name w:val="WW8Num36z0"/>
    <w:qFormat/>
    <w:rPr/>
  </w:style>
  <w:style w:type="character" w:styleId="WW8Num37z0">
    <w:name w:val="WW8Num37z0"/>
    <w:qFormat/>
    <w:rPr>
      <w:rFonts w:ascii="Symbol" w:hAnsi="Symbol" w:cs="Symbol"/>
    </w:rPr>
  </w:style>
  <w:style w:type="character" w:styleId="WW8Num37z1">
    <w:name w:val="WW8Num37z1"/>
    <w:qFormat/>
    <w:rPr>
      <w:rFonts w:ascii="Courier New" w:hAnsi="Courier New" w:cs="Courier New"/>
    </w:rPr>
  </w:style>
  <w:style w:type="character" w:styleId="WW8Num37z2">
    <w:name w:val="WW8Num37z2"/>
    <w:qFormat/>
    <w:rPr>
      <w:rFonts w:ascii="Wingdings" w:hAnsi="Wingdings" w:cs="Wingdings"/>
    </w:rPr>
  </w:style>
  <w:style w:type="character" w:styleId="WW8Num38z0">
    <w:name w:val="WW8Num38z0"/>
    <w:qFormat/>
    <w:rPr/>
  </w:style>
  <w:style w:type="character" w:styleId="WW8Num39z0">
    <w:name w:val="WW8Num39z0"/>
    <w:qFormat/>
    <w:rPr>
      <w:rFonts w:ascii="Symbol" w:hAnsi="Symbol" w:cs="Symbol"/>
    </w:rPr>
  </w:style>
  <w:style w:type="character" w:styleId="WW8Num39z1">
    <w:name w:val="WW8Num39z1"/>
    <w:qFormat/>
    <w:rPr>
      <w:rFonts w:ascii="Courier New" w:hAnsi="Courier New" w:cs="Courier New"/>
    </w:rPr>
  </w:style>
  <w:style w:type="character" w:styleId="WW8Num39z2">
    <w:name w:val="WW8Num39z2"/>
    <w:qFormat/>
    <w:rPr>
      <w:rFonts w:ascii="Wingdings" w:hAnsi="Wingdings" w:cs="Wingdings"/>
    </w:rPr>
  </w:style>
  <w:style w:type="character" w:styleId="WW8Num40z0">
    <w:name w:val="WW8Num40z0"/>
    <w:qFormat/>
    <w:rPr>
      <w:rFonts w:ascii="Times New Roman" w:hAnsi="Times New Roman" w:eastAsia="Times New Roman" w:cs="Times New Roman"/>
    </w:rPr>
  </w:style>
  <w:style w:type="character" w:styleId="WW8Num40z1">
    <w:name w:val="WW8Num40z1"/>
    <w:qFormat/>
    <w:rPr>
      <w:rFonts w:ascii="Courier New" w:hAnsi="Courier New" w:cs="Courier New"/>
    </w:rPr>
  </w:style>
  <w:style w:type="character" w:styleId="WW8Num40z2">
    <w:name w:val="WW8Num40z2"/>
    <w:qFormat/>
    <w:rPr>
      <w:rFonts w:ascii="Wingdings" w:hAnsi="Wingdings" w:cs="Wingdings"/>
    </w:rPr>
  </w:style>
  <w:style w:type="character" w:styleId="WW8Num40z3">
    <w:name w:val="WW8Num40z3"/>
    <w:qFormat/>
    <w:rPr>
      <w:rFonts w:ascii="Symbol" w:hAnsi="Symbol" w:cs="Symbol"/>
    </w:rPr>
  </w:style>
  <w:style w:type="character" w:styleId="WW8Num41z0">
    <w:name w:val="WW8Num41z0"/>
    <w:qFormat/>
    <w:rPr>
      <w:rFonts w:ascii="Arial" w:hAnsi="Arial" w:eastAsia="Times New Roman" w:cs="Arial"/>
    </w:rPr>
  </w:style>
  <w:style w:type="character" w:styleId="WW8Num41z1">
    <w:name w:val="WW8Num41z1"/>
    <w:qFormat/>
    <w:rPr>
      <w:rFonts w:ascii="Courier New" w:hAnsi="Courier New" w:cs="Courier New"/>
    </w:rPr>
  </w:style>
  <w:style w:type="character" w:styleId="WW8Num41z2">
    <w:name w:val="WW8Num41z2"/>
    <w:qFormat/>
    <w:rPr>
      <w:rFonts w:ascii="Wingdings" w:hAnsi="Wingdings" w:cs="Wingdings"/>
    </w:rPr>
  </w:style>
  <w:style w:type="character" w:styleId="WW8Num41z3">
    <w:name w:val="WW8Num41z3"/>
    <w:qFormat/>
    <w:rPr>
      <w:rFonts w:ascii="Symbol" w:hAnsi="Symbol" w:cs="Symbol"/>
    </w:rPr>
  </w:style>
  <w:style w:type="character" w:styleId="WW8Num42z0">
    <w:name w:val="WW8Num42z0"/>
    <w:qFormat/>
    <w:rPr>
      <w:rFonts w:ascii="Symbol" w:hAnsi="Symbol" w:cs="Symbol"/>
    </w:rPr>
  </w:style>
  <w:style w:type="character" w:styleId="WW8Num42z1">
    <w:name w:val="WW8Num42z1"/>
    <w:qFormat/>
    <w:rPr>
      <w:rFonts w:ascii="Wingdings" w:hAnsi="Wingdings" w:cs="Wingdings"/>
    </w:rPr>
  </w:style>
  <w:style w:type="character" w:styleId="WW8Num42z4">
    <w:name w:val="WW8Num42z4"/>
    <w:qFormat/>
    <w:rPr>
      <w:rFonts w:ascii="Courier New" w:hAnsi="Courier New" w:cs="Courier New"/>
    </w:rPr>
  </w:style>
  <w:style w:type="character" w:styleId="WW8Num43z0">
    <w:name w:val="WW8Num43z0"/>
    <w:qFormat/>
    <w:rPr>
      <w:rFonts w:ascii="Symbol" w:hAnsi="Symbol" w:cs="Symbol"/>
      <w:b/>
      <w:i w:val="false"/>
      <w:color w:val="000000"/>
    </w:rPr>
  </w:style>
  <w:style w:type="character" w:styleId="WW8Num44z0">
    <w:name w:val="WW8Num44z0"/>
    <w:qFormat/>
    <w:rPr>
      <w:rFonts w:ascii="Symbol" w:hAnsi="Symbol" w:cs="Symbol"/>
    </w:rPr>
  </w:style>
  <w:style w:type="character" w:styleId="WW8Num44z1">
    <w:name w:val="WW8Num44z1"/>
    <w:qFormat/>
    <w:rPr>
      <w:rFonts w:ascii="Courier New" w:hAnsi="Courier New" w:cs="Courier New"/>
    </w:rPr>
  </w:style>
  <w:style w:type="character" w:styleId="WW8Num44z2">
    <w:name w:val="WW8Num44z2"/>
    <w:qFormat/>
    <w:rPr>
      <w:rFonts w:ascii="Wingdings" w:hAnsi="Wingdings" w:cs="Wingdings"/>
    </w:rPr>
  </w:style>
  <w:style w:type="character" w:styleId="WW8Num45z0">
    <w:name w:val="WW8Num45z0"/>
    <w:qFormat/>
    <w:rPr>
      <w:rFonts w:ascii="Arial" w:hAnsi="Arial" w:eastAsia="Times New Roman" w:cs="Arial"/>
    </w:rPr>
  </w:style>
  <w:style w:type="character" w:styleId="WW8Num45z1">
    <w:name w:val="WW8Num45z1"/>
    <w:qFormat/>
    <w:rPr>
      <w:rFonts w:ascii="Courier New" w:hAnsi="Courier New" w:cs="Courier New"/>
    </w:rPr>
  </w:style>
  <w:style w:type="character" w:styleId="WW8Num45z2">
    <w:name w:val="WW8Num45z2"/>
    <w:qFormat/>
    <w:rPr>
      <w:rFonts w:ascii="Wingdings" w:hAnsi="Wingdings" w:cs="Wingdings"/>
    </w:rPr>
  </w:style>
  <w:style w:type="character" w:styleId="WW8Num45z3">
    <w:name w:val="WW8Num45z3"/>
    <w:qFormat/>
    <w:rPr>
      <w:rFonts w:ascii="Symbol" w:hAnsi="Symbol" w:cs="Symbol"/>
    </w:rPr>
  </w:style>
  <w:style w:type="character" w:styleId="WW8Num46z0">
    <w:name w:val="WW8Num46z0"/>
    <w:qFormat/>
    <w:rPr>
      <w:rFonts w:ascii="Arial" w:hAnsi="Arial" w:eastAsia="Times New Roman" w:cs="Arial"/>
    </w:rPr>
  </w:style>
  <w:style w:type="character" w:styleId="WW8Num46z1">
    <w:name w:val="WW8Num46z1"/>
    <w:qFormat/>
    <w:rPr>
      <w:rFonts w:ascii="Courier New" w:hAnsi="Courier New" w:cs="Courier New"/>
    </w:rPr>
  </w:style>
  <w:style w:type="character" w:styleId="WW8Num46z2">
    <w:name w:val="WW8Num46z2"/>
    <w:qFormat/>
    <w:rPr>
      <w:rFonts w:ascii="Wingdings" w:hAnsi="Wingdings" w:cs="Wingdings"/>
    </w:rPr>
  </w:style>
  <w:style w:type="character" w:styleId="WW8Num46z3">
    <w:name w:val="WW8Num46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CharChar">
    <w:name w:val=" Char Char"/>
    <w:basedOn w:val="DefaultParagraphFont"/>
    <w:qFormat/>
    <w:rPr>
      <w:rFonts w:ascii="Arial" w:hAnsi="Arial" w:cs="Arial"/>
      <w:b/>
      <w:bCs/>
      <w:kern w:val="2"/>
      <w:sz w:val="32"/>
      <w:szCs w:val="32"/>
      <w:lang w:val="en-US" w:bidi="ar-SA"/>
    </w:rPr>
  </w:style>
  <w:style w:type="character" w:styleId="Heading2Char">
    <w:name w:val="Heading 2 Char"/>
    <w:basedOn w:val="DefaultParagraphFont"/>
    <w:qFormat/>
    <w:rPr>
      <w:rFonts w:ascii="Arial" w:hAnsi="Arial" w:cs="Arial"/>
      <w:b/>
      <w:bCs/>
      <w:i/>
      <w:iCs/>
      <w:sz w:val="28"/>
      <w:szCs w:val="28"/>
      <w:lang w:val="en-US" w:bidi="ar-SA"/>
    </w:rPr>
  </w:style>
  <w:style w:type="character" w:styleId="PageNumber">
    <w:name w:val="page number"/>
    <w:basedOn w:val="DefaultParagraphFont"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Corpsdetexte3Car">
    <w:name w:val="Corps de texte 3 Car"/>
    <w:basedOn w:val="DefaultParagraphFont"/>
    <w:qFormat/>
    <w:rPr>
      <w:rFonts w:ascii="Arial" w:hAnsi="Arial" w:cs="Arial"/>
      <w:color w:val="FF00FF"/>
      <w:lang w:val="en-GB" w:bidi="ar-SA"/>
    </w:rPr>
  </w:style>
  <w:style w:type="character" w:styleId="en-vidence">
    <w:name w:val="en-évidence"/>
    <w:basedOn w:val="DefaultParagraphFont"/>
    <w:qFormat/>
    <w:rPr>
      <w:b/>
      <w:smallCaps/>
      <w:color w:val="FF0000"/>
      <w:sz w:val="24"/>
    </w:rPr>
  </w:style>
  <w:style w:type="character" w:styleId="Titre3CarCar">
    <w:name w:val="Titre 3 Car Car"/>
    <w:basedOn w:val="DefaultParagraphFont"/>
    <w:qFormat/>
    <w:rPr>
      <w:rFonts w:ascii="Arial" w:hAnsi="Arial" w:cs="Arial"/>
      <w:b/>
      <w:color w:val="000000"/>
      <w:sz w:val="26"/>
      <w:lang w:val="en-US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before="120" w:after="0"/>
    </w:pPr>
    <w:rPr>
      <w:rFonts w:ascii="Arial" w:hAnsi="Arial" w:cs="Arial"/>
      <w:color w:val="000000"/>
    </w:rPr>
  </w:style>
  <w:style w:type="paragraph" w:styleId="List">
    <w:name w:val="List"/>
    <w:basedOn w:val="Normal"/>
    <w:pPr>
      <w:ind w:hanging="360" w:left="360" w:right="0"/>
    </w:pPr>
    <w:rPr/>
  </w:style>
  <w:style w:type="paragraph" w:styleId="Caption">
    <w:name w:val="caption"/>
    <w:basedOn w:val="Normal"/>
    <w:next w:val="Normal"/>
    <w:qFormat/>
    <w:pPr>
      <w:spacing w:before="120" w:after="120"/>
      <w:ind w:hanging="0" w:left="288" w:right="0"/>
      <w:jc w:val="center"/>
    </w:pPr>
    <w:rPr>
      <w:rFonts w:ascii="Arial" w:hAnsi="Arial" w:cs="Arial"/>
      <w:b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lockLabel">
    <w:name w:val="Block Label"/>
    <w:basedOn w:val="Normal"/>
    <w:next w:val="Normal"/>
    <w:qFormat/>
    <w:pPr>
      <w:overflowPunct w:val="false"/>
      <w:autoSpaceDE w:val="false"/>
      <w:textAlignment w:val="baseline"/>
    </w:pPr>
    <w:rPr>
      <w:rFonts w:ascii="Times" w:hAnsi="Times" w:cs="Times"/>
      <w:b/>
      <w:sz w:val="22"/>
    </w:rPr>
  </w:style>
  <w:style w:type="paragraph" w:styleId="BlockText">
    <w:name w:val="Block Text"/>
    <w:basedOn w:val="Normal"/>
    <w:qFormat/>
    <w:pPr>
      <w:overflowPunct w:val="false"/>
      <w:autoSpaceDE w:val="false"/>
      <w:textAlignment w:val="baseline"/>
    </w:pPr>
    <w:rPr>
      <w:rFonts w:ascii="Times" w:hAnsi="Times" w:cs="Times"/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Normal"/>
    <w:next w:val="Normal"/>
    <w:qFormat/>
    <w:pPr>
      <w:spacing w:before="60" w:after="60"/>
      <w:jc w:val="center"/>
    </w:pPr>
    <w:rPr>
      <w:rFonts w:ascii="Arial" w:hAnsi="Arial" w:cs="Arial"/>
      <w:b/>
      <w:bCs/>
      <w:sz w:val="24"/>
      <w:szCs w:val="24"/>
      <w:lang w:val="en-US" w:eastAsia="en-US"/>
    </w:rPr>
  </w:style>
  <w:style w:type="paragraph" w:styleId="TableText">
    <w:name w:val="TableText"/>
    <w:basedOn w:val="Normal"/>
    <w:qFormat/>
    <w:pPr>
      <w:spacing w:lineRule="exact" w:line="240" w:before="120" w:after="80"/>
      <w:ind w:hanging="0" w:left="0" w:right="72"/>
    </w:pPr>
    <w:rPr>
      <w:rFonts w:ascii="Arial" w:hAnsi="Arial" w:cs="Arial"/>
      <w:lang w:val="en-US" w:eastAsia="en-U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next w:val="Normal"/>
    <w:pPr>
      <w:tabs>
        <w:tab w:val="clear" w:pos="720"/>
        <w:tab w:val="center" w:pos="4536" w:leader="none"/>
        <w:tab w:val="right" w:pos="9072" w:leader="none"/>
      </w:tabs>
      <w:spacing w:before="60" w:after="60"/>
    </w:pPr>
    <w:rPr>
      <w:rFonts w:ascii="Arial" w:hAnsi="Arial" w:cs="Arial"/>
      <w:b/>
      <w:i/>
      <w:color w:val="0000FF"/>
      <w:sz w:val="48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Continue">
    <w:name w:val="List Continue"/>
    <w:basedOn w:val="Normal"/>
    <w:qFormat/>
    <w:pPr>
      <w:spacing w:before="60" w:after="120"/>
      <w:ind w:hanging="0" w:left="720" w:right="0"/>
    </w:pPr>
    <w:rPr>
      <w:rFonts w:ascii="Arial" w:hAnsi="Arial" w:cs="Arial"/>
    </w:rPr>
  </w:style>
  <w:style w:type="paragraph" w:styleId="ContentDescription">
    <w:name w:val="Content Description"/>
    <w:basedOn w:val="Normal"/>
    <w:qFormat/>
    <w:pPr/>
    <w:rPr>
      <w:rFonts w:ascii="Arial" w:hAnsi="Arial" w:cs="Arial"/>
      <w:i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Header2">
    <w:name w:val="Header 2"/>
    <w:qFormat/>
    <w:pPr>
      <w:widowControl/>
      <w:tabs>
        <w:tab w:val="clear" w:pos="720"/>
        <w:tab w:val="left" w:pos="4320" w:leader="none"/>
        <w:tab w:val="center" w:pos="8640" w:leader="none"/>
      </w:tabs>
      <w:bidi w:val="0"/>
    </w:pPr>
    <w:rPr>
      <w:rFonts w:ascii="Arial" w:hAnsi="Arial" w:eastAsia="Times New Roman" w:cs="Arial"/>
      <w:b/>
      <w:color w:val="auto"/>
      <w:sz w:val="18"/>
      <w:szCs w:val="18"/>
      <w:lang w:val="en-US" w:eastAsia="en-US" w:bidi="ar-SA"/>
    </w:rPr>
  </w:style>
  <w:style w:type="paragraph" w:styleId="TOC1">
    <w:name w:val="toc 1"/>
    <w:basedOn w:val="Normal"/>
    <w:next w:val="Normal"/>
    <w:pPr/>
    <w:rPr>
      <w:b/>
      <w:sz w:val="22"/>
    </w:rPr>
  </w:style>
  <w:style w:type="paragraph" w:styleId="TOC2">
    <w:name w:val="toc 2"/>
    <w:basedOn w:val="Normal"/>
    <w:next w:val="Normal"/>
    <w:pPr>
      <w:ind w:hanging="0" w:left="200" w:right="0"/>
    </w:pPr>
    <w:rPr/>
  </w:style>
  <w:style w:type="paragraph" w:styleId="Table">
    <w:name w:val="Table"/>
    <w:basedOn w:val="Normal"/>
    <w:qFormat/>
    <w:pPr>
      <w:spacing w:before="40" w:after="40"/>
    </w:pPr>
    <w:rPr>
      <w:rFonts w:ascii="Arial" w:hAnsi="Arial" w:cs="Arial"/>
    </w:rPr>
  </w:style>
  <w:style w:type="paragraph" w:styleId="HPInternal">
    <w:name w:val="HP_Internal"/>
    <w:basedOn w:val="Normal"/>
    <w:next w:val="Normal"/>
    <w:qFormat/>
    <w:pPr/>
    <w:rPr>
      <w:rFonts w:ascii="Arial" w:hAnsi="Arial" w:cs="Arial"/>
      <w:i/>
      <w:sz w:val="18"/>
    </w:rPr>
  </w:style>
  <w:style w:type="paragraph" w:styleId="TableSmHeading">
    <w:name w:val="Table_Sm_Heading"/>
    <w:basedOn w:val="Normal"/>
    <w:qFormat/>
    <w:pPr>
      <w:keepNext w:val="true"/>
      <w:keepLines/>
      <w:spacing w:before="60" w:after="40"/>
    </w:pPr>
    <w:rPr>
      <w:rFonts w:ascii="Arial" w:hAnsi="Arial" w:cs="Arial"/>
      <w:b/>
      <w:sz w:val="16"/>
    </w:rPr>
  </w:style>
  <w:style w:type="paragraph" w:styleId="HPTableTitle">
    <w:name w:val="HP_Table_Title"/>
    <w:basedOn w:val="Normal"/>
    <w:next w:val="Normal"/>
    <w:qFormat/>
    <w:pPr>
      <w:keepNext w:val="true"/>
      <w:keepLines/>
      <w:spacing w:before="240" w:after="60"/>
    </w:pPr>
    <w:rPr>
      <w:rFonts w:ascii="Arial" w:hAnsi="Arial" w:cs="Arial"/>
      <w:b/>
      <w:sz w:val="18"/>
    </w:rPr>
  </w:style>
  <w:style w:type="paragraph" w:styleId="TableSmHeadingRight">
    <w:name w:val="Table_Sm_Heading_Right"/>
    <w:basedOn w:val="TableSmHeading"/>
    <w:qFormat/>
    <w:pPr>
      <w:jc w:val="right"/>
    </w:pPr>
    <w:rPr/>
  </w:style>
  <w:style w:type="paragraph" w:styleId="TableMedium">
    <w:name w:val="Table_Medium"/>
    <w:basedOn w:val="Table"/>
    <w:qFormat/>
    <w:pPr/>
    <w:rPr>
      <w:sz w:val="18"/>
    </w:rPr>
  </w:style>
  <w:style w:type="paragraph" w:styleId="TitlePageHeaderOOV">
    <w:name w:val="TitlePage_Header_OOV"/>
    <w:basedOn w:val="Normal"/>
    <w:qFormat/>
    <w:pPr>
      <w:ind w:hanging="0" w:left="4060" w:right="0"/>
    </w:pPr>
    <w:rPr>
      <w:rFonts w:ascii="Arial" w:hAnsi="Arial" w:cs="Arial"/>
      <w:sz w:val="44"/>
    </w:rPr>
  </w:style>
  <w:style w:type="paragraph" w:styleId="BodyText2">
    <w:name w:val="Body Text 2"/>
    <w:basedOn w:val="Normal"/>
    <w:qFormat/>
    <w:pPr/>
    <w:rPr>
      <w:rFonts w:ascii="Arial" w:hAnsi="Arial" w:cs="Arial"/>
      <w:color w:val="000080"/>
    </w:rPr>
  </w:style>
  <w:style w:type="paragraph" w:styleId="BodyText3">
    <w:name w:val="Body Text 3"/>
    <w:basedOn w:val="Normal"/>
    <w:qFormat/>
    <w:pPr/>
    <w:rPr>
      <w:rFonts w:ascii="Arial" w:hAnsi="Arial" w:cs="Arial"/>
      <w:color w:val="FF00FF"/>
    </w:rPr>
  </w:style>
  <w:style w:type="paragraph" w:styleId="Listepuces">
    <w:name w:val="Liste  à puces"/>
    <w:basedOn w:val="Normal"/>
    <w:qFormat/>
    <w:pPr>
      <w:tabs>
        <w:tab w:val="clear" w:pos="720"/>
        <w:tab w:val="left" w:pos="284" w:leader="none"/>
        <w:tab w:val="center" w:pos="5387" w:leader="none"/>
      </w:tabs>
      <w:ind w:hanging="283" w:left="284" w:right="0"/>
    </w:pPr>
    <w:rPr>
      <w:rFonts w:ascii="Arial" w:hAnsi="Arial" w:cs="Arial"/>
    </w:rPr>
  </w:style>
  <w:style w:type="paragraph" w:styleId="Listepucessuite">
    <w:name w:val="Liste  à puces (suite)"/>
    <w:basedOn w:val="Listepuces"/>
    <w:qFormat/>
    <w:pPr>
      <w:tabs>
        <w:tab w:val="clear" w:pos="284"/>
        <w:tab w:val="center" w:pos="5387" w:leader="none"/>
      </w:tabs>
      <w:ind w:hanging="0" w:left="567" w:right="0"/>
    </w:pPr>
    <w:rPr/>
  </w:style>
  <w:style w:type="paragraph" w:styleId="Listebasenotes">
    <w:name w:val="Liste (base notes)"/>
    <w:basedOn w:val="Normal"/>
    <w:qFormat/>
    <w:pPr>
      <w:tabs>
        <w:tab w:val="clear" w:pos="720"/>
        <w:tab w:val="left" w:pos="426" w:leader="none"/>
        <w:tab w:val="left" w:pos="2552" w:leader="none"/>
      </w:tabs>
      <w:spacing w:before="120" w:after="0"/>
      <w:ind w:hanging="426" w:left="426" w:right="0"/>
    </w:pPr>
    <w:rPr>
      <w:rFonts w:ascii="Comic Sans MS" w:hAnsi="Comic Sans MS" w:cs="Comic Sans MS"/>
      <w:b/>
    </w:rPr>
  </w:style>
  <w:style w:type="paragraph" w:styleId="ListebasenotesSuite">
    <w:name w:val="Liste (base notes) Suite"/>
    <w:basedOn w:val="Normal"/>
    <w:qFormat/>
    <w:pPr>
      <w:ind w:hanging="284" w:left="709" w:right="0"/>
    </w:pPr>
    <w:rPr>
      <w:rFonts w:ascii="Arial" w:hAnsi="Arial" w:cs="Arial"/>
      <w:b/>
    </w:rPr>
  </w:style>
  <w:style w:type="paragraph" w:styleId="P1">
    <w:name w:val="P1"/>
    <w:basedOn w:val="Normal"/>
    <w:qFormat/>
    <w:pPr>
      <w:tabs>
        <w:tab w:val="clear" w:pos="720"/>
        <w:tab w:val="left" w:pos="1069" w:leader="none"/>
      </w:tabs>
      <w:ind w:hanging="360" w:left="1069" w:right="0"/>
    </w:pPr>
    <w:rPr>
      <w:rFonts w:ascii="Arial" w:hAnsi="Arial" w:cs="Arial"/>
    </w:rPr>
  </w:style>
  <w:style w:type="paragraph" w:styleId="Listemain">
    <w:name w:val="Liste (main)"/>
    <w:basedOn w:val="P1"/>
    <w:qFormat/>
    <w:pPr>
      <w:tabs>
        <w:tab w:val="clear" w:pos="1069"/>
      </w:tabs>
      <w:ind w:hanging="426" w:left="426" w:right="0"/>
    </w:pPr>
    <w:rPr/>
  </w:style>
  <w:style w:type="paragraph" w:styleId="Listemaingras">
    <w:name w:val="Liste (main) gras"/>
    <w:basedOn w:val="Listemain"/>
    <w:qFormat/>
    <w:pPr>
      <w:spacing w:before="120" w:after="0"/>
      <w:ind w:hanging="425" w:left="425" w:right="0"/>
    </w:pPr>
    <w:rPr>
      <w:b/>
    </w:rPr>
  </w:style>
  <w:style w:type="paragraph" w:styleId="Listetiret">
    <w:name w:val="Liste (tiret)"/>
    <w:basedOn w:val="Listemain"/>
    <w:qFormat/>
    <w:pPr>
      <w:tabs>
        <w:tab w:val="left" w:pos="851" w:leader="none"/>
      </w:tabs>
      <w:ind w:hanging="284" w:left="851" w:right="0"/>
    </w:pPr>
    <w:rPr/>
  </w:style>
  <w:style w:type="paragraph" w:styleId="n">
    <w:name w:val="n"/>
    <w:basedOn w:val="BodyText"/>
    <w:qFormat/>
    <w:pPr/>
    <w:rPr/>
  </w:style>
  <w:style w:type="paragraph" w:styleId="Normalgras">
    <w:name w:val="Normal gras"/>
    <w:basedOn w:val="Normal"/>
    <w:qFormat/>
    <w:pPr>
      <w:spacing w:before="120" w:after="0"/>
    </w:pPr>
    <w:rPr>
      <w:rFonts w:ascii="Arial" w:hAnsi="Arial" w:cs="Arial"/>
      <w:b/>
    </w:rPr>
  </w:style>
  <w:style w:type="paragraph" w:styleId="p11">
    <w:name w:val="p11"/>
    <w:basedOn w:val="Normal"/>
    <w:qFormat/>
    <w:pPr>
      <w:spacing w:before="60" w:after="0"/>
      <w:ind w:hanging="0" w:left="284" w:right="0"/>
    </w:pPr>
    <w:rPr>
      <w:rFonts w:ascii="Arial" w:hAnsi="Arial" w:cs="Arial"/>
      <w:lang w:val="en-US" w:eastAsia="en-US"/>
    </w:rPr>
  </w:style>
  <w:style w:type="paragraph" w:styleId="P2">
    <w:name w:val="P2"/>
    <w:basedOn w:val="P1"/>
    <w:qFormat/>
    <w:pPr>
      <w:numPr>
        <w:ilvl w:val="0"/>
        <w:numId w:val="4"/>
      </w:numPr>
      <w:ind w:hanging="283" w:left="567" w:right="0"/>
    </w:pPr>
    <w:rPr/>
  </w:style>
  <w:style w:type="paragraph" w:styleId="Profil">
    <w:name w:val="Profil"/>
    <w:basedOn w:val="Normal"/>
    <w:qFormat/>
    <w:pPr>
      <w:spacing w:before="60" w:after="0"/>
    </w:pPr>
    <w:rPr>
      <w:rFonts w:ascii="Arial" w:hAnsi="Arial" w:cs="Arial"/>
      <w:b/>
      <w:i/>
    </w:rPr>
  </w:style>
  <w:style w:type="paragraph" w:styleId="BodyTextIndent">
    <w:name w:val="Body Text Indent"/>
    <w:basedOn w:val="Normal"/>
    <w:pPr>
      <w:shd w:fill="CCCCCC" w:val="clear"/>
      <w:spacing w:before="120" w:after="0"/>
      <w:ind w:hanging="0" w:left="284" w:right="0"/>
    </w:pPr>
    <w:rPr>
      <w:rFonts w:ascii="Arial" w:hAnsi="Arial" w:cs="Arial"/>
      <w:b/>
    </w:rPr>
  </w:style>
  <w:style w:type="paragraph" w:styleId="BodyTextIndent2">
    <w:name w:val="Body Text Indent 2"/>
    <w:basedOn w:val="Normal"/>
    <w:qFormat/>
    <w:pPr>
      <w:ind w:hanging="0" w:left="851" w:right="0"/>
    </w:pPr>
    <w:rPr>
      <w:rFonts w:ascii="Arial" w:hAnsi="Arial" w:cs="Arial"/>
    </w:rPr>
  </w:style>
  <w:style w:type="paragraph" w:styleId="SuiteT2">
    <w:name w:val="Suite T2"/>
    <w:basedOn w:val="p11"/>
    <w:qFormat/>
    <w:pPr>
      <w:ind w:hanging="0" w:left="567" w:right="0"/>
    </w:pPr>
    <w:rPr>
      <w:lang w:val="fr-FR"/>
    </w:rPr>
  </w:style>
  <w:style w:type="paragraph" w:styleId="SuiteT2puces">
    <w:name w:val="Suite T2 puces"/>
    <w:basedOn w:val="P1"/>
    <w:qFormat/>
    <w:pPr>
      <w:tabs>
        <w:tab w:val="clear" w:pos="1069"/>
        <w:tab w:val="left" w:pos="851" w:leader="none"/>
      </w:tabs>
      <w:ind w:hanging="284" w:left="851" w:right="0"/>
    </w:pPr>
    <w:rPr/>
  </w:style>
  <w:style w:type="paragraph" w:styleId="TOC3">
    <w:name w:val="toc 3"/>
    <w:basedOn w:val="Normal"/>
    <w:next w:val="Normal"/>
    <w:pPr>
      <w:tabs>
        <w:tab w:val="clear" w:pos="720"/>
        <w:tab w:val="right" w:pos="9356" w:leader="none"/>
      </w:tabs>
      <w:ind w:hanging="709" w:left="709" w:right="0"/>
    </w:pPr>
    <w:rPr>
      <w:rFonts w:ascii="Arial" w:hAnsi="Arial" w:cs="Arial"/>
      <w:lang w:val="en-US" w:eastAsia="en-US"/>
    </w:rPr>
  </w:style>
  <w:style w:type="paragraph" w:styleId="TOC4">
    <w:name w:val="toc 4"/>
    <w:basedOn w:val="Normal"/>
    <w:next w:val="Normal"/>
    <w:pPr>
      <w:tabs>
        <w:tab w:val="clear" w:pos="720"/>
        <w:tab w:val="right" w:pos="10206" w:leader="none"/>
      </w:tabs>
      <w:ind w:hanging="850" w:left="851" w:right="0"/>
    </w:pPr>
    <w:rPr>
      <w:rFonts w:ascii="Arial" w:hAnsi="Arial" w:cs="Arial"/>
      <w:sz w:val="18"/>
      <w:lang w:val="en-US" w:eastAsia="en-US"/>
    </w:rPr>
  </w:style>
  <w:style w:type="paragraph" w:styleId="TOC5">
    <w:name w:val="toc 5"/>
    <w:basedOn w:val="Normal"/>
    <w:next w:val="Normal"/>
    <w:pPr>
      <w:ind w:hanging="0" w:left="800" w:right="0"/>
    </w:pPr>
    <w:rPr>
      <w:rFonts w:ascii="Arial" w:hAnsi="Arial" w:cs="Arial"/>
    </w:rPr>
  </w:style>
  <w:style w:type="paragraph" w:styleId="TOC6">
    <w:name w:val="toc 6"/>
    <w:basedOn w:val="Normal"/>
    <w:next w:val="Normal"/>
    <w:pPr>
      <w:ind w:hanging="0" w:left="1000" w:right="0"/>
    </w:pPr>
    <w:rPr>
      <w:rFonts w:ascii="Arial" w:hAnsi="Arial" w:cs="Arial"/>
    </w:rPr>
  </w:style>
  <w:style w:type="paragraph" w:styleId="TOC7">
    <w:name w:val="toc 7"/>
    <w:basedOn w:val="Normal"/>
    <w:next w:val="Normal"/>
    <w:pPr>
      <w:ind w:hanging="0" w:left="1200" w:right="0"/>
    </w:pPr>
    <w:rPr>
      <w:rFonts w:ascii="Arial" w:hAnsi="Arial" w:cs="Arial"/>
    </w:rPr>
  </w:style>
  <w:style w:type="paragraph" w:styleId="TOC8">
    <w:name w:val="toc 8"/>
    <w:basedOn w:val="Normal"/>
    <w:next w:val="Normal"/>
    <w:pPr>
      <w:ind w:hanging="0" w:left="1400" w:right="0"/>
    </w:pPr>
    <w:rPr>
      <w:rFonts w:ascii="Arial" w:hAnsi="Arial" w:cs="Arial"/>
    </w:rPr>
  </w:style>
  <w:style w:type="paragraph" w:styleId="TOC9">
    <w:name w:val="toc 9"/>
    <w:basedOn w:val="Normal"/>
    <w:next w:val="Normal"/>
    <w:pPr>
      <w:ind w:hanging="0" w:left="1600" w:right="0"/>
    </w:pPr>
    <w:rPr>
      <w:rFonts w:ascii="Arial" w:hAnsi="Arial" w:cs="Arial"/>
    </w:rPr>
  </w:style>
  <w:style w:type="paragraph" w:styleId="Tableaulettre">
    <w:name w:val="Tableau lettre"/>
    <w:basedOn w:val="Normal"/>
    <w:qFormat/>
    <w:pPr>
      <w:tabs>
        <w:tab w:val="left" w:pos="720" w:leader="none"/>
        <w:tab w:val="left" w:pos="1440" w:leader="none"/>
        <w:tab w:val="left" w:pos="2160" w:leader="none"/>
      </w:tabs>
    </w:pPr>
    <w:rPr/>
  </w:style>
  <w:style w:type="paragraph" w:styleId="NormalIndent">
    <w:name w:val="Normal Indent"/>
    <w:basedOn w:val="Normal"/>
    <w:qFormat/>
    <w:pPr/>
    <w:rPr>
      <w:sz w:val="24"/>
      <w:szCs w:val="24"/>
      <w:lang w:val="en-AU"/>
    </w:rPr>
  </w:style>
  <w:style w:type="paragraph" w:styleId="Texte2">
    <w:name w:val="Texte 2"/>
    <w:basedOn w:val="Normal"/>
    <w:qFormat/>
    <w:pPr>
      <w:spacing w:before="120" w:after="0"/>
      <w:ind w:hanging="0" w:left="425" w:right="566"/>
    </w:pPr>
    <w:rPr>
      <w:rFonts w:ascii="Arial" w:hAnsi="Arial" w:cs="Arial"/>
      <w:lang w:val="en-GB"/>
    </w:rPr>
  </w:style>
  <w:style w:type="paragraph" w:styleId="Texte3">
    <w:name w:val="Texte 3"/>
    <w:basedOn w:val="Normal"/>
    <w:qFormat/>
    <w:pPr>
      <w:spacing w:before="120" w:after="0"/>
      <w:ind w:hanging="0" w:left="709" w:right="566"/>
    </w:pPr>
    <w:rPr>
      <w:rFonts w:ascii="Arial" w:hAnsi="Arial" w:cs="Arial"/>
      <w:lang w:val="en-GB"/>
    </w:rPr>
  </w:style>
  <w:style w:type="paragraph" w:styleId="Texte4">
    <w:name w:val="Texte 4"/>
    <w:basedOn w:val="Normal"/>
    <w:qFormat/>
    <w:pPr>
      <w:spacing w:before="60" w:after="0"/>
      <w:ind w:hanging="0" w:left="1134" w:right="566"/>
    </w:pPr>
    <w:rPr>
      <w:rFonts w:ascii="Arial" w:hAnsi="Arial" w:cs="Arial"/>
      <w:lang w:val="en-GB"/>
    </w:rPr>
  </w:style>
  <w:style w:type="paragraph" w:styleId="Puce1">
    <w:name w:val="Puce 1"/>
    <w:basedOn w:val="Normal"/>
    <w:next w:val="SousPuce1"/>
    <w:qFormat/>
    <w:pPr>
      <w:numPr>
        <w:ilvl w:val="0"/>
        <w:numId w:val="3"/>
      </w:numPr>
      <w:spacing w:before="120" w:after="0"/>
      <w:ind w:hanging="0" w:left="0" w:right="566"/>
    </w:pPr>
    <w:rPr>
      <w:rFonts w:ascii="Arial" w:hAnsi="Arial" w:cs="Arial"/>
      <w:lang w:val="en-GB"/>
    </w:rPr>
  </w:style>
  <w:style w:type="paragraph" w:styleId="SousPuce1">
    <w:name w:val="Sous Puce 1"/>
    <w:basedOn w:val="Texte2"/>
    <w:qFormat/>
    <w:pPr>
      <w:spacing w:before="60" w:after="0"/>
      <w:ind w:hanging="0" w:left="709" w:right="566"/>
    </w:pPr>
    <w:rPr/>
  </w:style>
  <w:style w:type="paragraph" w:styleId="Puce2">
    <w:name w:val="Puce 2"/>
    <w:basedOn w:val="Puce1"/>
    <w:next w:val="SousPuce2"/>
    <w:qFormat/>
    <w:pPr>
      <w:numPr>
        <w:ilvl w:val="0"/>
        <w:numId w:val="2"/>
      </w:numPr>
    </w:pPr>
    <w:rPr/>
  </w:style>
  <w:style w:type="paragraph" w:styleId="SousPuce2">
    <w:name w:val="Sous Puce 2"/>
    <w:basedOn w:val="Puce2"/>
    <w:qFormat/>
    <w:pPr>
      <w:numPr>
        <w:ilvl w:val="0"/>
        <w:numId w:val="0"/>
      </w:numPr>
      <w:spacing w:before="60" w:after="0"/>
      <w:ind w:hanging="0" w:left="1134" w:right="0"/>
    </w:pPr>
    <w:rPr/>
  </w:style>
  <w:style w:type="paragraph" w:styleId="Puce3">
    <w:name w:val="Puce 3"/>
    <w:basedOn w:val="Puce1"/>
    <w:next w:val="SousPuce3"/>
    <w:qFormat/>
    <w:pPr>
      <w:numPr>
        <w:ilvl w:val="0"/>
        <w:numId w:val="6"/>
      </w:numPr>
      <w:tabs>
        <w:tab w:val="clear" w:pos="720"/>
        <w:tab w:val="left" w:pos="1560" w:leader="none"/>
      </w:tabs>
      <w:ind w:hanging="426" w:left="1560" w:right="566"/>
    </w:pPr>
    <w:rPr/>
  </w:style>
  <w:style w:type="paragraph" w:styleId="SousPuce3">
    <w:name w:val="Sous Puce 3"/>
    <w:basedOn w:val="Puce3"/>
    <w:qFormat/>
    <w:pPr>
      <w:numPr>
        <w:ilvl w:val="0"/>
        <w:numId w:val="0"/>
      </w:numPr>
      <w:spacing w:before="60" w:after="0"/>
      <w:ind w:hanging="0" w:left="1559" w:right="0"/>
    </w:pPr>
    <w:rPr/>
  </w:style>
  <w:style w:type="paragraph" w:styleId="Puce4">
    <w:name w:val="Puce 4"/>
    <w:basedOn w:val="SousPuce3"/>
    <w:next w:val="Souspuce4"/>
    <w:qFormat/>
    <w:pPr>
      <w:tabs>
        <w:tab w:val="clear" w:pos="1560"/>
        <w:tab w:val="left" w:pos="360" w:leader="none"/>
        <w:tab w:val="left" w:pos="1985" w:leader="none"/>
      </w:tabs>
      <w:ind w:hanging="425" w:left="1985" w:right="0"/>
    </w:pPr>
    <w:rPr/>
  </w:style>
  <w:style w:type="paragraph" w:styleId="Souspuce4">
    <w:name w:val="Sous puce 4"/>
    <w:basedOn w:val="SousPuce3"/>
    <w:qFormat/>
    <w:pPr>
      <w:tabs>
        <w:tab w:val="clear" w:pos="1560"/>
      </w:tabs>
      <w:ind w:hanging="0" w:left="1985" w:right="0"/>
    </w:pPr>
    <w:rPr/>
  </w:style>
  <w:style w:type="paragraph" w:styleId="StyleTexte1Droite1cm">
    <w:name w:val="Style Texte 1 + Droite :  1 cm"/>
    <w:basedOn w:val="Normal"/>
    <w:qFormat/>
    <w:pPr>
      <w:spacing w:before="120" w:after="0"/>
      <w:ind w:hanging="0" w:left="0" w:right="566"/>
    </w:pPr>
    <w:rPr>
      <w:rFonts w:ascii="Arial" w:hAnsi="Arial" w:cs="Arial"/>
      <w:lang w:val="en-GB"/>
    </w:rPr>
  </w:style>
  <w:style w:type="paragraph" w:styleId="BodyTextIndent3">
    <w:name w:val="Body Text Indent 3"/>
    <w:basedOn w:val="Normal"/>
    <w:qFormat/>
    <w:pPr>
      <w:spacing w:before="0" w:after="120"/>
      <w:ind w:hanging="0" w:left="283" w:right="0"/>
    </w:pPr>
    <w:rPr>
      <w:rFonts w:ascii="Arial" w:hAnsi="Arial" w:cs="Arial"/>
      <w:sz w:val="16"/>
      <w:szCs w:val="16"/>
    </w:rPr>
  </w:style>
  <w:style w:type="paragraph" w:styleId="FootnoteText">
    <w:name w:val="footnote text"/>
    <w:basedOn w:val="Normal"/>
    <w:pPr/>
    <w:rPr/>
  </w:style>
  <w:style w:type="paragraph" w:styleId="P3">
    <w:name w:val="P3"/>
    <w:basedOn w:val="Normal"/>
    <w:qFormat/>
    <w:pPr>
      <w:overflowPunct w:val="false"/>
      <w:autoSpaceDE w:val="false"/>
      <w:spacing w:before="0" w:after="240"/>
      <w:ind w:hanging="0" w:left="709" w:right="0"/>
      <w:jc w:val="both"/>
      <w:textAlignment w:val="baseline"/>
    </w:pPr>
    <w:rPr>
      <w:sz w:val="22"/>
      <w:lang w:val="fr-FR"/>
    </w:rPr>
  </w:style>
  <w:style w:type="paragraph" w:styleId="xl24">
    <w:name w:val="xl24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eastAsia="Arial Unicode MS" w:cs="Arial"/>
      <w:sz w:val="16"/>
      <w:szCs w:val="16"/>
      <w:lang w:val="fr-FR"/>
    </w:rPr>
  </w:style>
  <w:style w:type="paragraph" w:styleId="xl25">
    <w:name w:val="xl25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xl26">
    <w:name w:val="xl2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ascii="Arial" w:hAnsi="Arial" w:eastAsia="Arial Unicode MS" w:cs="Arial"/>
      <w:sz w:val="16"/>
      <w:szCs w:val="16"/>
      <w:lang w:val="fr-FR"/>
    </w:rPr>
  </w:style>
  <w:style w:type="paragraph" w:styleId="xl27">
    <w:name w:val="xl2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fill="AAAAAA" w:val="clear"/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xl28">
    <w:name w:val="xl28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" w:hAnsi="Arial" w:eastAsia="Arial Unicode MS" w:cs="Arial"/>
      <w:sz w:val="16"/>
      <w:szCs w:val="16"/>
      <w:lang w:val="fr-FR"/>
    </w:rPr>
  </w:style>
  <w:style w:type="paragraph" w:styleId="Number">
    <w:name w:val="Number"/>
    <w:basedOn w:val="Normal"/>
    <w:qFormat/>
    <w:pPr>
      <w:numPr>
        <w:ilvl w:val="0"/>
        <w:numId w:val="9"/>
      </w:numPr>
      <w:autoSpaceDE w:val="false"/>
      <w:spacing w:before="120" w:after="120"/>
      <w:ind w:hanging="360" w:left="720" w:right="0"/>
      <w:jc w:val="both"/>
    </w:pPr>
    <w:rPr>
      <w:szCs w:val="24"/>
    </w:rPr>
  </w:style>
  <w:style w:type="paragraph" w:styleId="Title2">
    <w:name w:val="Title2"/>
    <w:basedOn w:val="Heading2"/>
    <w:qFormat/>
    <w:pPr>
      <w:numPr>
        <w:ilvl w:val="0"/>
        <w:numId w:val="0"/>
      </w:numPr>
      <w:ind w:hanging="0" w:left="0" w:right="0"/>
      <w:outlineLvl w:val="9"/>
    </w:pPr>
    <w:rPr>
      <w:rFonts w:cs="Times New Roman"/>
      <w:bCs w:val="false"/>
      <w:iCs w:val="false"/>
      <w:color w:val="000000"/>
      <w:szCs w:val="20"/>
    </w:rPr>
  </w:style>
  <w:style w:type="paragraph" w:styleId="NoteHeading">
    <w:name w:val="Note Heading"/>
    <w:basedOn w:val="Normal"/>
    <w:next w:val="Normal"/>
    <w:qFormat/>
    <w:pPr/>
    <w:rPr>
      <w:rFonts w:ascii="Arial" w:hAnsi="Arial" w:cs="Arial"/>
    </w:rPr>
  </w:style>
  <w:style w:type="paragraph" w:styleId="tabletext11">
    <w:name w:val="tabletext11"/>
    <w:basedOn w:val="Normal"/>
    <w:qFormat/>
    <w:pPr>
      <w:spacing w:before="60" w:after="60"/>
    </w:pPr>
    <w:rPr>
      <w:rFonts w:ascii="Arial" w:hAnsi="Arial" w:cs="Arial"/>
      <w:lang w:val="fr-FR"/>
    </w:rPr>
  </w:style>
  <w:style w:type="paragraph" w:styleId="TableText-White">
    <w:name w:val="Table Text - White"/>
    <w:basedOn w:val="Normal"/>
    <w:qFormat/>
    <w:pPr>
      <w:kinsoku w:val="false"/>
      <w:overflowPunct w:val="false"/>
      <w:autoSpaceDE w:val="false"/>
      <w:snapToGrid w:val="false"/>
      <w:spacing w:before="120" w:after="120"/>
    </w:pPr>
    <w:rPr>
      <w:rFonts w:ascii="Arial" w:hAnsi="Arial" w:cs="Arial"/>
      <w:color w:val="FFFFFF"/>
      <w:sz w:val="21"/>
      <w:lang w:val="en-GB"/>
    </w:rPr>
  </w:style>
  <w:style w:type="paragraph" w:styleId="AppendixHeading1">
    <w:name w:val="Appendix Heading 1"/>
    <w:basedOn w:val="Normal"/>
    <w:next w:val="BodyText"/>
    <w:qFormat/>
    <w:pPr>
      <w:keepLines/>
      <w:pageBreakBefore/>
      <w:numPr>
        <w:ilvl w:val="0"/>
        <w:numId w:val="8"/>
      </w:numPr>
      <w:outlineLvl w:val="0"/>
    </w:pPr>
    <w:rPr>
      <w:rFonts w:ascii="Verdana" w:hAnsi="Verdana" w:cs="Verdana"/>
      <w:b/>
      <w:color w:val="008080"/>
      <w:sz w:val="36"/>
      <w:lang w:val="en-GB"/>
    </w:rPr>
  </w:style>
  <w:style w:type="paragraph" w:styleId="AppendixHeading2">
    <w:name w:val="Appendix Heading 2"/>
    <w:basedOn w:val="AppendixHeading1"/>
    <w:next w:val="BodyText"/>
    <w:qFormat/>
    <w:pPr>
      <w:keepNext w:val="true"/>
      <w:pageBreakBefore w:val="false"/>
      <w:numPr>
        <w:ilvl w:val="0"/>
        <w:numId w:val="8"/>
      </w:numPr>
      <w:spacing w:before="240" w:after="60"/>
      <w:outlineLvl w:val="1"/>
    </w:pPr>
    <w:rPr>
      <w:sz w:val="24"/>
    </w:rPr>
  </w:style>
  <w:style w:type="paragraph" w:styleId="AppendixHeading3">
    <w:name w:val="Appendix Heading 3"/>
    <w:basedOn w:val="AppendixHeading2"/>
    <w:next w:val="BodyText"/>
    <w:qFormat/>
    <w:pPr>
      <w:numPr>
        <w:ilvl w:val="0"/>
        <w:numId w:val="8"/>
      </w:numPr>
      <w:ind w:hanging="1134" w:left="1134" w:right="0"/>
      <w:outlineLvl w:val="2"/>
    </w:pPr>
    <w:rPr>
      <w:sz w:val="22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  <w:style w:type="numbering" w:styleId="WW8Num45">
    <w:name w:val="WW8Num45"/>
    <w:qFormat/>
  </w:style>
  <w:style w:type="numbering" w:styleId="WW8Num46">
    <w:name w:val="WW8Num46"/>
    <w:qFormat/>
  </w:style>
  <w:style w:type="numbering" w:styleId="WW8StyleNum">
    <w:name w:val="WW8StyleNum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2010-02-17T10:54:00Z</dcterms:created>
  <dc:creator>DCITAKOV</dc:creator>
  <dc:description/>
  <cp:keywords/>
  <dc:language>en-US</dc:language>
  <cp:lastModifiedBy>Andrew Josey</cp:lastModifiedBy>
  <cp:lastPrinted>2007-06-07T11:44:00Z</cp:lastPrinted>
  <dcterms:modified xsi:type="dcterms:W3CDTF">2010-04-22T16:20:00Z</dcterms:modified>
  <cp:revision>8</cp:revision>
  <dc:subject/>
  <dc:title>Template - Communications Plan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