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rPr>
      </w:pPr>
      <w:r>
        <w:rPr>
          <w:rFonts w:cs="Arial" w:ascii="Arial" w:hAnsi="Arial"/>
        </w:rPr>
      </w:r>
    </w:p>
    <w:p>
      <w:pPr>
        <w:pStyle w:val="Normal"/>
        <w:rPr>
          <w:rFonts w:ascii="Arial" w:hAnsi="Arial" w:cs="Arial"/>
        </w:rPr>
      </w:pPr>
      <w:r>
        <w:rPr/>
        <w:drawing>
          <wp:inline distT="0" distB="0" distL="0" distR="0">
            <wp:extent cx="2284730" cy="56324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6" t="-106" r="-26" b="-106"/>
                    <a:stretch>
                      <a:fillRect/>
                    </a:stretch>
                  </pic:blipFill>
                  <pic:spPr bwMode="auto">
                    <a:xfrm>
                      <a:off x="0" y="0"/>
                      <a:ext cx="2284730" cy="563245"/>
                    </a:xfrm>
                    <a:prstGeom prst="rect">
                      <a:avLst/>
                    </a:prstGeom>
                    <a:noFill/>
                  </pic:spPr>
                </pic:pic>
              </a:graphicData>
            </a:graphic>
          </wp:inline>
        </w:drawing>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itlePageHeaderOOV"/>
        <w:ind w:hanging="0" w:left="2880" w:right="0"/>
        <w:rPr>
          <w:rFonts w:cs="Arial"/>
          <w:b/>
          <w:bCs/>
          <w:sz w:val="40"/>
          <w:szCs w:val="40"/>
        </w:rPr>
      </w:pPr>
      <w:r>
        <w:rPr>
          <w:rFonts w:cs="Arial"/>
          <w:b/>
          <w:bCs/>
          <w:sz w:val="40"/>
          <w:szCs w:val="40"/>
        </w:rPr>
        <w:t>Declaración de Trabajo de Arquitectura</w:t>
      </w:r>
    </w:p>
    <w:p>
      <w:pPr>
        <w:pStyle w:val="TitlePageHeaderOOV"/>
        <w:ind w:hanging="0" w:left="2880" w:right="0"/>
        <w:rPr>
          <w:rFonts w:cs="Arial"/>
          <w:b/>
          <w:bCs/>
          <w:sz w:val="40"/>
          <w:szCs w:val="40"/>
        </w:rPr>
      </w:pPr>
      <w:r>
        <w:rPr>
          <w:rFonts w:cs="Arial"/>
          <w:b/>
          <w:bCs/>
          <w:sz w:val="40"/>
          <w:szCs w:val="40"/>
        </w:rPr>
        <w:t>Arquitectura Empresarial - Municipalidad Metropolitana de Lima</w:t>
      </w:r>
    </w:p>
    <w:p>
      <w:pPr>
        <w:pStyle w:val="TitlePageHeaderOOV"/>
        <w:ind w:hanging="0" w:left="2880" w:right="0"/>
        <w:rPr>
          <w:rFonts w:cs="Arial"/>
          <w:b/>
          <w:bCs/>
          <w:sz w:val="40"/>
          <w:szCs w:val="40"/>
        </w:rPr>
      </w:pPr>
      <w:r>
        <w:rPr>
          <w:rFonts w:cs="Arial"/>
          <w:b/>
          <w:bCs/>
          <w:sz w:val="40"/>
          <w:szCs w:val="40"/>
        </w:rPr>
        <w:t>Municipalidad Metropolitana de Lima</w:t>
      </w:r>
    </w:p>
    <w:p>
      <w:pPr>
        <w:pStyle w:val="TitlePageHeaderOOV"/>
        <w:ind w:hanging="0" w:left="2880" w:right="0"/>
        <w:rPr>
          <w:rFonts w:cs="Arial"/>
          <w:b/>
          <w:bCs/>
          <w:sz w:val="40"/>
          <w:szCs w:val="40"/>
        </w:rPr>
      </w:pPr>
      <w:r>
        <w:rPr>
          <w:rFonts w:cs="Arial"/>
          <w:b/>
          <w:bCs/>
          <w:sz w:val="40"/>
          <w:szCs w:val="40"/>
        </w:rPr>
      </w:r>
    </w:p>
    <w:p>
      <w:pPr>
        <w:pStyle w:val="TitlePageHeaderOOV"/>
        <w:ind w:hanging="0" w:left="2880" w:right="0"/>
        <w:rPr>
          <w:rFonts w:cs="Arial"/>
          <w:b/>
          <w:bCs/>
          <w:sz w:val="40"/>
          <w:szCs w:val="40"/>
        </w:rPr>
      </w:pPr>
      <w:r>
        <w:rPr>
          <w:rFonts w:cs="Arial"/>
          <w:b/>
          <w:bCs/>
          <w:sz w:val="40"/>
          <w:szCs w:val="40"/>
        </w:rPr>
      </w:r>
    </w:p>
    <w:p>
      <w:pPr>
        <w:pStyle w:val="TitlePageHeaderOOV"/>
        <w:ind w:hanging="0" w:left="426" w:right="0"/>
        <w:rPr>
          <w:rFonts w:cs="Arial"/>
          <w:b/>
          <w:bCs/>
          <w:sz w:val="28"/>
          <w:szCs w:val="28"/>
        </w:rPr>
      </w:pPr>
      <w:r>
        <w:rPr>
          <w:sz w:val="20"/>
        </w:rPr>
        <w:t>Nota: Este documento ha sido adaptado para el contexto de la Municipalidad Metropolitana de Lima en el marco de la implementación de TOGAF 9.2.</w:t>
      </w:r>
    </w:p>
    <w:p>
      <w:pPr>
        <w:pStyle w:val="Normal"/>
        <w:rPr>
          <w:rFonts w:ascii="Arial" w:hAnsi="Arial" w:cs="Arial"/>
          <w:b/>
          <w:bCs/>
          <w:sz w:val="28"/>
          <w:szCs w:val="28"/>
        </w:rPr>
      </w:pPr>
      <w:r>
        <w:rPr>
          <w:rFonts w:cs="Arial" w:ascii="Arial" w:hAnsi="Arial"/>
          <w:b/>
          <w:bCs/>
          <w:sz w:val="28"/>
          <w:szCs w:val="28"/>
        </w:rPr>
      </w:r>
    </w:p>
    <w:p>
      <w:pPr>
        <w:pStyle w:val="Normal"/>
        <w:jc w:val="center"/>
        <w:rPr>
          <w:rFonts w:ascii="Arial" w:hAnsi="Arial" w:cs="Arial"/>
          <w:b/>
          <w:sz w:val="40"/>
          <w:szCs w:val="40"/>
        </w:rPr>
      </w:pPr>
      <w:r>
        <w:rPr>
          <w:rFonts w:cs="Arial" w:ascii="Arial" w:hAnsi="Arial"/>
          <w:b/>
          <w:sz w:val="40"/>
          <w:szCs w:val="40"/>
        </w:rPr>
      </w:r>
    </w:p>
    <w:p>
      <w:pPr>
        <w:pStyle w:val="Normal"/>
        <w:rPr>
          <w:rFonts w:ascii="Arial" w:hAnsi="Arial" w:cs="Arial"/>
          <w:b/>
          <w:sz w:val="40"/>
          <w:szCs w:val="40"/>
        </w:rPr>
      </w:pPr>
      <w:r>
        <w:rPr>
          <w:rFonts w:cs="Arial" w:ascii="Arial" w:hAnsi="Arial"/>
          <w:b/>
          <w:sz w:val="40"/>
          <w:szCs w:val="40"/>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Normal"/>
        <w:tabs>
          <w:tab w:val="clear" w:pos="720"/>
          <w:tab w:val="right" w:pos="8640" w:leader="dot"/>
        </w:tabs>
        <w:spacing w:before="0" w:after="0"/>
        <w:rPr>
          <w:rFonts w:ascii="Arial" w:hAnsi="Arial" w:cs="Arial"/>
          <w:b/>
          <w:sz w:val="28"/>
          <w:szCs w:val="28"/>
        </w:rPr>
      </w:pPr>
      <w:r>
        <w:rPr>
          <w:rFonts w:cs="Arial" w:ascii="Arial" w:hAnsi="Arial"/>
          <w:b/>
          <w:sz w:val="28"/>
          <w:szCs w:val="28"/>
        </w:rPr>
        <w:t>Table of Contents</w:t>
      </w:r>
    </w:p>
    <w:p>
      <w:pPr>
        <w:pStyle w:val="Normal"/>
        <w:tabs>
          <w:tab w:val="clear" w:pos="720"/>
          <w:tab w:val="right" w:pos="8640" w:leader="dot"/>
        </w:tabs>
        <w:rPr>
          <w:rFonts w:ascii="Arial" w:hAnsi="Arial" w:cs="Arial"/>
          <w:b/>
          <w:sz w:val="28"/>
          <w:szCs w:val="28"/>
        </w:rPr>
      </w:pPr>
      <w:r>
        <w:rPr>
          <w:rFonts w:cs="Arial" w:ascii="Arial" w:hAnsi="Arial"/>
          <w:b/>
          <w:sz w:val="28"/>
          <w:szCs w:val="28"/>
        </w:rPr>
      </w:r>
    </w:p>
    <w:sdt>
      <w:sdtPr>
        <w:docPartObj>
          <w:docPartGallery w:val="Table of Contents"/>
          <w:docPartUnique w:val="true"/>
        </w:docPartObj>
      </w:sdtPr>
      <w:sdtContent>
        <w:p>
          <w:pPr>
            <w:pStyle w:val="TOC1"/>
            <w:tabs>
              <w:tab w:val="clear" w:pos="720"/>
              <w:tab w:val="left" w:pos="709" w:leader="none"/>
              <w:tab w:val="right" w:pos="9350" w:leader="dot"/>
            </w:tabs>
            <w:rPr>
              <w:b w:val="false"/>
              <w:sz w:val="24"/>
              <w:szCs w:val="24"/>
              <w:lang w:val="en-GB" w:eastAsia="en-US"/>
            </w:rPr>
          </w:pPr>
          <w:r>
            <w:fldChar w:fldCharType="begin"/>
          </w:r>
          <w:r>
            <w:rPr>
              <w:webHidden/>
              <w:rStyle w:val="IndexLink"/>
              <w:b w:val="false"/>
              <w:rFonts w:cs="Arial"/>
              <w:lang w:val="en-US" w:eastAsia="en-US"/>
            </w:rPr>
            <w:instrText xml:space="preserve"> TOC \z \o "1-3" \u \h</w:instrText>
          </w:r>
          <w:r>
            <w:rPr>
              <w:webHidden/>
              <w:rStyle w:val="IndexLink"/>
              <w:b w:val="false"/>
              <w:rFonts w:cs="Arial"/>
              <w:lang w:val="en-US" w:eastAsia="en-US"/>
            </w:rPr>
            <w:fldChar w:fldCharType="separate"/>
          </w:r>
          <w:hyperlink w:anchor="__RefHeading___Toc256674479">
            <w:r>
              <w:rPr>
                <w:webHidden/>
                <w:rStyle w:val="IndexLink"/>
                <w:rFonts w:cs="Arial"/>
                <w:b w:val="false"/>
                <w:lang w:val="en-US" w:eastAsia="en-US"/>
              </w:rPr>
              <w:t>1</w:t>
            </w:r>
            <w:r>
              <w:rPr>
                <w:rStyle w:val="IndexLink"/>
                <w:rFonts w:cs="Arial"/>
                <w:b w:val="false"/>
                <w:sz w:val="24"/>
                <w:szCs w:val="24"/>
                <w:lang w:val="en-GB" w:eastAsia="en-US"/>
              </w:rPr>
              <w:tab/>
            </w:r>
            <w:r>
              <w:rPr>
                <w:rStyle w:val="IndexLink"/>
                <w:rFonts w:cs="Arial"/>
                <w:b w:val="false"/>
                <w:lang w:val="en-US" w:eastAsia="en-US"/>
              </w:rPr>
              <w:t>Propósito del Documento</w:t>
              <w:tab/>
              <w:t>4</w:t>
            </w:r>
          </w:hyperlink>
        </w:p>
        <w:p>
          <w:pPr>
            <w:pStyle w:val="TOC1"/>
            <w:tabs>
              <w:tab w:val="clear" w:pos="720"/>
              <w:tab w:val="left" w:pos="709" w:leader="none"/>
              <w:tab w:val="right" w:pos="9350" w:leader="dot"/>
            </w:tabs>
            <w:rPr>
              <w:b w:val="false"/>
              <w:sz w:val="24"/>
              <w:szCs w:val="24"/>
              <w:lang w:val="en-GB" w:eastAsia="en-US"/>
            </w:rPr>
          </w:pPr>
          <w:hyperlink w:anchor="__RefHeading___Toc256674480">
            <w:r>
              <w:rPr>
                <w:webHidden/>
                <w:rStyle w:val="IndexLink"/>
                <w:lang w:val="en-US" w:eastAsia="en-US"/>
              </w:rPr>
              <w:t>2</w:t>
            </w:r>
            <w:r>
              <w:rPr>
                <w:rStyle w:val="IndexLink"/>
                <w:b w:val="false"/>
                <w:sz w:val="24"/>
                <w:szCs w:val="24"/>
                <w:lang w:val="en-GB" w:eastAsia="en-US"/>
              </w:rPr>
              <w:tab/>
            </w:r>
            <w:r>
              <w:rPr>
                <w:rStyle w:val="IndexLink"/>
                <w:lang w:val="en-US" w:eastAsia="en-US"/>
              </w:rPr>
              <w:t>Declaración de Trabajo de Arquitectura</w:t>
              <w:tab/>
              <w:t>5</w:t>
            </w:r>
          </w:hyperlink>
        </w:p>
        <w:p>
          <w:pPr>
            <w:pStyle w:val="TOC2"/>
            <w:tabs>
              <w:tab w:val="clear" w:pos="720"/>
              <w:tab w:val="left" w:pos="709" w:leader="none"/>
              <w:tab w:val="right" w:pos="9350" w:leader="dot"/>
            </w:tabs>
            <w:rPr>
              <w:sz w:val="24"/>
              <w:szCs w:val="24"/>
              <w:lang w:val="en-GB" w:eastAsia="en-US"/>
            </w:rPr>
          </w:pPr>
          <w:hyperlink w:anchor="__RefHeading___Toc256674481">
            <w:r>
              <w:rPr>
                <w:webHidden/>
                <w:rStyle w:val="IndexLink"/>
                <w:lang w:val="en-US" w:eastAsia="en-US"/>
              </w:rPr>
              <w:t>2.1</w:t>
            </w:r>
            <w:r>
              <w:rPr>
                <w:rStyle w:val="IndexLink"/>
                <w:sz w:val="24"/>
                <w:szCs w:val="24"/>
                <w:lang w:val="en-GB" w:eastAsia="en-US"/>
              </w:rPr>
              <w:tab/>
            </w:r>
            <w:r>
              <w:rPr>
                <w:rStyle w:val="IndexLink"/>
                <w:lang w:val="en-US" w:eastAsia="en-US"/>
              </w:rPr>
              <w:t>Solicitud y Antecedentes del Proyecto</w:t>
              <w:tab/>
              <w:t>5</w:t>
            </w:r>
          </w:hyperlink>
        </w:p>
        <w:p>
          <w:pPr>
            <w:pStyle w:val="TOC2"/>
            <w:tabs>
              <w:tab w:val="clear" w:pos="720"/>
              <w:tab w:val="left" w:pos="709" w:leader="none"/>
              <w:tab w:val="right" w:pos="9350" w:leader="dot"/>
            </w:tabs>
            <w:rPr>
              <w:sz w:val="24"/>
              <w:szCs w:val="24"/>
              <w:lang w:val="en-GB" w:eastAsia="en-US"/>
            </w:rPr>
          </w:pPr>
          <w:hyperlink w:anchor="__RefHeading___Toc256674482">
            <w:r>
              <w:rPr>
                <w:webHidden/>
                <w:rStyle w:val="IndexLink"/>
                <w:lang w:val="en-US" w:eastAsia="en-US"/>
              </w:rPr>
              <w:t>2.2</w:t>
            </w:r>
            <w:r>
              <w:rPr>
                <w:rStyle w:val="IndexLink"/>
                <w:sz w:val="24"/>
                <w:szCs w:val="24"/>
                <w:lang w:val="en-GB" w:eastAsia="en-US"/>
              </w:rPr>
              <w:tab/>
            </w:r>
            <w:r>
              <w:rPr>
                <w:rStyle w:val="IndexLink"/>
                <w:lang w:val="en-US" w:eastAsia="en-US"/>
              </w:rPr>
              <w:t>Descripción y Alcance del Proyecto</w:t>
              <w:tab/>
              <w:t>5</w:t>
            </w:r>
          </w:hyperlink>
        </w:p>
        <w:p>
          <w:pPr>
            <w:pStyle w:val="TOC2"/>
            <w:tabs>
              <w:tab w:val="clear" w:pos="720"/>
              <w:tab w:val="left" w:pos="709" w:leader="none"/>
              <w:tab w:val="right" w:pos="9350" w:leader="dot"/>
            </w:tabs>
            <w:rPr>
              <w:sz w:val="24"/>
              <w:szCs w:val="24"/>
              <w:lang w:val="en-GB" w:eastAsia="en-US"/>
            </w:rPr>
          </w:pPr>
          <w:hyperlink w:anchor="__RefHeading___Toc256674483">
            <w:r>
              <w:rPr>
                <w:webHidden/>
                <w:rStyle w:val="IndexLink"/>
                <w:lang w:val="en-US" w:eastAsia="en-US"/>
              </w:rPr>
              <w:t>2.3</w:t>
            </w:r>
            <w:r>
              <w:rPr>
                <w:rStyle w:val="IndexLink"/>
                <w:sz w:val="24"/>
                <w:szCs w:val="24"/>
                <w:lang w:val="en-GB" w:eastAsia="en-US"/>
              </w:rPr>
              <w:tab/>
            </w:r>
            <w:r>
              <w:rPr>
                <w:rStyle w:val="IndexLink"/>
                <w:lang w:val="en-US" w:eastAsia="en-US"/>
              </w:rPr>
              <w:t>Descripción General</w:t>
              <w:tab/>
              <w:t>5</w:t>
            </w:r>
          </w:hyperlink>
        </w:p>
        <w:p>
          <w:pPr>
            <w:pStyle w:val="TOC2"/>
            <w:tabs>
              <w:tab w:val="clear" w:pos="720"/>
              <w:tab w:val="left" w:pos="709" w:leader="none"/>
              <w:tab w:val="right" w:pos="9350" w:leader="dot"/>
            </w:tabs>
            <w:rPr>
              <w:sz w:val="24"/>
              <w:szCs w:val="24"/>
              <w:lang w:val="en-GB" w:eastAsia="en-US"/>
            </w:rPr>
          </w:pPr>
          <w:hyperlink w:anchor="__RefHeading___Toc256674484">
            <w:r>
              <w:rPr>
                <w:webHidden/>
                <w:rStyle w:val="IndexLink"/>
                <w:lang w:val="en-US" w:eastAsia="en-US"/>
              </w:rPr>
              <w:t>2.4</w:t>
            </w:r>
            <w:r>
              <w:rPr>
                <w:rStyle w:val="IndexLink"/>
                <w:sz w:val="24"/>
                <w:szCs w:val="24"/>
                <w:lang w:val="en-GB" w:eastAsia="en-US"/>
              </w:rPr>
              <w:tab/>
            </w:r>
            <w:r>
              <w:rPr>
                <w:rStyle w:val="IndexLink"/>
                <w:lang w:val="en-US" w:eastAsia="en-US"/>
              </w:rPr>
              <w:t>Alineamiento Estratégico</w:t>
              <w:tab/>
              <w:t>5</w:t>
            </w:r>
          </w:hyperlink>
        </w:p>
        <w:p>
          <w:pPr>
            <w:pStyle w:val="TOC1"/>
            <w:tabs>
              <w:tab w:val="clear" w:pos="720"/>
              <w:tab w:val="left" w:pos="709" w:leader="none"/>
              <w:tab w:val="right" w:pos="9350" w:leader="dot"/>
            </w:tabs>
            <w:rPr>
              <w:b w:val="false"/>
              <w:sz w:val="24"/>
              <w:szCs w:val="24"/>
              <w:lang w:val="en-GB" w:eastAsia="en-US"/>
            </w:rPr>
          </w:pPr>
          <w:hyperlink w:anchor="__RefHeading___Toc256674485">
            <w:r>
              <w:rPr>
                <w:webHidden/>
                <w:rStyle w:val="IndexLink"/>
                <w:lang w:val="en-US" w:eastAsia="en-US"/>
              </w:rPr>
              <w:t>3</w:t>
            </w:r>
            <w:r>
              <w:rPr>
                <w:rStyle w:val="IndexLink"/>
                <w:b w:val="false"/>
                <w:sz w:val="24"/>
                <w:szCs w:val="24"/>
                <w:lang w:val="en-GB" w:eastAsia="en-US"/>
              </w:rPr>
              <w:tab/>
            </w:r>
            <w:r>
              <w:rPr>
                <w:rStyle w:val="IndexLink"/>
                <w:lang w:val="en-US" w:eastAsia="en-US"/>
              </w:rPr>
              <w:t>Objetivos y Alcance</w:t>
              <w:tab/>
              <w:t>6</w:t>
            </w:r>
          </w:hyperlink>
        </w:p>
        <w:p>
          <w:pPr>
            <w:pStyle w:val="TOC2"/>
            <w:tabs>
              <w:tab w:val="clear" w:pos="720"/>
              <w:tab w:val="left" w:pos="709" w:leader="none"/>
              <w:tab w:val="right" w:pos="9350" w:leader="dot"/>
            </w:tabs>
            <w:rPr>
              <w:sz w:val="24"/>
              <w:szCs w:val="24"/>
              <w:lang w:val="en-GB" w:eastAsia="en-US"/>
            </w:rPr>
          </w:pPr>
          <w:hyperlink w:anchor="__RefHeading___Toc256674486">
            <w:r>
              <w:rPr>
                <w:webHidden/>
                <w:rStyle w:val="IndexLink"/>
                <w:lang w:val="en-US" w:eastAsia="en-US"/>
              </w:rPr>
              <w:t>3.1</w:t>
            </w:r>
            <w:r>
              <w:rPr>
                <w:rStyle w:val="IndexLink"/>
                <w:sz w:val="24"/>
                <w:szCs w:val="24"/>
                <w:lang w:val="en-GB" w:eastAsia="en-US"/>
              </w:rPr>
              <w:tab/>
            </w:r>
            <w:r>
              <w:rPr>
                <w:rStyle w:val="IndexLink"/>
                <w:lang w:val="en-US" w:eastAsia="en-US"/>
              </w:rPr>
              <w:t>Objectives</w:t>
              <w:tab/>
              <w:t>6</w:t>
            </w:r>
          </w:hyperlink>
        </w:p>
        <w:p>
          <w:pPr>
            <w:pStyle w:val="TOC2"/>
            <w:tabs>
              <w:tab w:val="clear" w:pos="720"/>
              <w:tab w:val="left" w:pos="709" w:leader="none"/>
              <w:tab w:val="right" w:pos="9350" w:leader="dot"/>
            </w:tabs>
            <w:rPr>
              <w:sz w:val="24"/>
              <w:szCs w:val="24"/>
              <w:lang w:val="en-GB" w:eastAsia="en-US"/>
            </w:rPr>
          </w:pPr>
          <w:hyperlink w:anchor="__RefHeading___Toc256674487">
            <w:r>
              <w:rPr>
                <w:webHidden/>
                <w:rStyle w:val="IndexLink"/>
                <w:lang w:val="en-US" w:eastAsia="en-US"/>
              </w:rPr>
              <w:t>3.2</w:t>
            </w:r>
            <w:r>
              <w:rPr>
                <w:rStyle w:val="IndexLink"/>
                <w:sz w:val="24"/>
                <w:szCs w:val="24"/>
                <w:lang w:val="en-GB" w:eastAsia="en-US"/>
              </w:rPr>
              <w:tab/>
            </w:r>
            <w:r>
              <w:rPr>
                <w:rStyle w:val="IndexLink"/>
                <w:lang w:val="en-US" w:eastAsia="en-US"/>
              </w:rPr>
              <w:t>Scope</w:t>
              <w:tab/>
              <w:t>6</w:t>
            </w:r>
          </w:hyperlink>
        </w:p>
        <w:p>
          <w:pPr>
            <w:pStyle w:val="TOC2"/>
            <w:tabs>
              <w:tab w:val="clear" w:pos="720"/>
              <w:tab w:val="left" w:pos="709" w:leader="none"/>
              <w:tab w:val="right" w:pos="9350" w:leader="dot"/>
            </w:tabs>
            <w:rPr>
              <w:sz w:val="24"/>
              <w:szCs w:val="24"/>
              <w:lang w:val="en-GB" w:eastAsia="en-US"/>
            </w:rPr>
          </w:pPr>
          <w:hyperlink w:anchor="__RefHeading___Toc256674488">
            <w:r>
              <w:rPr>
                <w:webHidden/>
                <w:rStyle w:val="IndexLink"/>
                <w:lang w:val="en-US" w:eastAsia="en-US"/>
              </w:rPr>
              <w:t>3.3</w:t>
            </w:r>
            <w:r>
              <w:rPr>
                <w:rStyle w:val="IndexLink"/>
                <w:sz w:val="24"/>
                <w:szCs w:val="24"/>
                <w:lang w:val="en-GB" w:eastAsia="en-US"/>
              </w:rPr>
              <w:tab/>
            </w:r>
            <w:r>
              <w:rPr>
                <w:rStyle w:val="IndexLink"/>
                <w:lang w:val="en-US" w:eastAsia="en-US"/>
              </w:rPr>
              <w:t>Partes Interesadas, Preocupaciones y Vistas</w:t>
              <w:tab/>
              <w:t>6</w:t>
            </w:r>
          </w:hyperlink>
        </w:p>
        <w:p>
          <w:pPr>
            <w:pStyle w:val="TOC2"/>
            <w:tabs>
              <w:tab w:val="clear" w:pos="720"/>
              <w:tab w:val="left" w:pos="709" w:leader="none"/>
              <w:tab w:val="right" w:pos="9350" w:leader="dot"/>
            </w:tabs>
            <w:rPr>
              <w:sz w:val="24"/>
              <w:szCs w:val="24"/>
              <w:lang w:val="en-GB" w:eastAsia="en-US"/>
            </w:rPr>
          </w:pPr>
          <w:hyperlink w:anchor="__RefHeading___Toc256674489">
            <w:r>
              <w:rPr>
                <w:webHidden/>
                <w:rStyle w:val="IndexLink"/>
                <w:lang w:val="en-US" w:eastAsia="en-US"/>
              </w:rPr>
              <w:t>3.4</w:t>
            </w:r>
            <w:r>
              <w:rPr>
                <w:rStyle w:val="IndexLink"/>
                <w:sz w:val="24"/>
                <w:szCs w:val="24"/>
                <w:lang w:val="en-GB" w:eastAsia="en-US"/>
              </w:rPr>
              <w:tab/>
            </w:r>
            <w:r>
              <w:rPr>
                <w:rStyle w:val="IndexLink"/>
                <w:lang w:val="en-US" w:eastAsia="en-US"/>
              </w:rPr>
              <w:t>Enfoque de Gestión</w:t>
              <w:tab/>
              <w:t>6</w:t>
            </w:r>
          </w:hyperlink>
        </w:p>
        <w:p>
          <w:pPr>
            <w:pStyle w:val="TOC2"/>
            <w:tabs>
              <w:tab w:val="clear" w:pos="720"/>
              <w:tab w:val="left" w:pos="709" w:leader="none"/>
              <w:tab w:val="right" w:pos="9350" w:leader="dot"/>
            </w:tabs>
            <w:rPr>
              <w:sz w:val="24"/>
              <w:szCs w:val="24"/>
              <w:lang w:val="en-GB" w:eastAsia="en-US"/>
            </w:rPr>
          </w:pPr>
          <w:hyperlink w:anchor="__RefHeading___Toc256674490">
            <w:r>
              <w:rPr>
                <w:webHidden/>
                <w:rStyle w:val="IndexLink"/>
                <w:lang w:val="en-US" w:eastAsia="en-US"/>
              </w:rPr>
              <w:t>3.5</w:t>
            </w:r>
            <w:r>
              <w:rPr>
                <w:rStyle w:val="IndexLink"/>
                <w:sz w:val="24"/>
                <w:szCs w:val="24"/>
                <w:lang w:val="en-GB" w:eastAsia="en-US"/>
              </w:rPr>
              <w:tab/>
            </w:r>
            <w:r>
              <w:rPr>
                <w:rStyle w:val="IndexLink"/>
                <w:lang w:val="en-US" w:eastAsia="en-US"/>
              </w:rPr>
              <w:t>Procedimientos de Cambio de Alcance</w:t>
              <w:tab/>
              <w:t>7</w:t>
            </w:r>
          </w:hyperlink>
        </w:p>
        <w:p>
          <w:pPr>
            <w:pStyle w:val="TOC1"/>
            <w:tabs>
              <w:tab w:val="clear" w:pos="720"/>
              <w:tab w:val="left" w:pos="709" w:leader="none"/>
              <w:tab w:val="right" w:pos="9350" w:leader="dot"/>
            </w:tabs>
            <w:rPr>
              <w:b w:val="false"/>
              <w:sz w:val="24"/>
              <w:szCs w:val="24"/>
              <w:lang w:val="en-GB" w:eastAsia="en-US"/>
            </w:rPr>
          </w:pPr>
          <w:hyperlink w:anchor="__RefHeading___Toc256674491">
            <w:r>
              <w:rPr>
                <w:webHidden/>
                <w:rStyle w:val="IndexLink"/>
                <w:lang w:val="en-US" w:eastAsia="en-US"/>
              </w:rPr>
              <w:t>4</w:t>
            </w:r>
            <w:r>
              <w:rPr>
                <w:rStyle w:val="IndexLink"/>
                <w:b w:val="false"/>
                <w:sz w:val="24"/>
                <w:szCs w:val="24"/>
                <w:lang w:val="en-GB" w:eastAsia="en-US"/>
              </w:rPr>
              <w:tab/>
            </w:r>
            <w:r>
              <w:rPr>
                <w:rStyle w:val="IndexLink"/>
                <w:lang w:val="en-US" w:eastAsia="en-US"/>
              </w:rPr>
              <w:t>Roles y Responsabilidades</w:t>
              <w:tab/>
              <w:t>8</w:t>
            </w:r>
          </w:hyperlink>
        </w:p>
        <w:p>
          <w:pPr>
            <w:pStyle w:val="TOC2"/>
            <w:tabs>
              <w:tab w:val="clear" w:pos="720"/>
              <w:tab w:val="left" w:pos="709" w:leader="none"/>
              <w:tab w:val="right" w:pos="9350" w:leader="dot"/>
            </w:tabs>
            <w:rPr>
              <w:sz w:val="24"/>
              <w:szCs w:val="24"/>
              <w:lang w:val="en-GB" w:eastAsia="en-US"/>
            </w:rPr>
          </w:pPr>
          <w:hyperlink w:anchor="__RefHeading___Toc256674492">
            <w:r>
              <w:rPr>
                <w:webHidden/>
                <w:rStyle w:val="IndexLink"/>
                <w:lang w:val="en-US" w:eastAsia="en-US"/>
              </w:rPr>
              <w:t>4.1</w:t>
            </w:r>
            <w:r>
              <w:rPr>
                <w:rStyle w:val="IndexLink"/>
                <w:sz w:val="24"/>
                <w:szCs w:val="24"/>
                <w:lang w:val="en-GB" w:eastAsia="en-US"/>
              </w:rPr>
              <w:tab/>
            </w:r>
            <w:r>
              <w:rPr>
                <w:rStyle w:val="IndexLink"/>
                <w:lang w:val="en-US" w:eastAsia="en-US"/>
              </w:rPr>
              <w:t>Estructura de Gobernanza</w:t>
              <w:tab/>
              <w:t>8</w:t>
            </w:r>
          </w:hyperlink>
        </w:p>
        <w:p>
          <w:pPr>
            <w:pStyle w:val="TOC2"/>
            <w:tabs>
              <w:tab w:val="clear" w:pos="720"/>
              <w:tab w:val="left" w:pos="709" w:leader="none"/>
              <w:tab w:val="right" w:pos="9350" w:leader="dot"/>
            </w:tabs>
            <w:rPr>
              <w:sz w:val="24"/>
              <w:szCs w:val="24"/>
              <w:lang w:val="en-GB" w:eastAsia="en-US"/>
            </w:rPr>
          </w:pPr>
          <w:hyperlink w:anchor="__RefHeading___Toc256674493">
            <w:r>
              <w:rPr>
                <w:webHidden/>
                <w:rStyle w:val="IndexLink"/>
                <w:lang w:val="en-US" w:eastAsia="en-US"/>
              </w:rPr>
              <w:t>4.2</w:t>
            </w:r>
            <w:r>
              <w:rPr>
                <w:rStyle w:val="IndexLink"/>
                <w:sz w:val="24"/>
                <w:szCs w:val="24"/>
                <w:lang w:val="en-GB" w:eastAsia="en-US"/>
              </w:rPr>
              <w:tab/>
            </w:r>
            <w:r>
              <w:rPr>
                <w:rStyle w:val="IndexLink"/>
                <w:lang w:val="en-US" w:eastAsia="en-US"/>
              </w:rPr>
              <w:t>Procesos del Proyecto</w:t>
              <w:tab/>
              <w:t>8</w:t>
            </w:r>
          </w:hyperlink>
        </w:p>
        <w:p>
          <w:pPr>
            <w:pStyle w:val="TOC2"/>
            <w:tabs>
              <w:tab w:val="clear" w:pos="720"/>
              <w:tab w:val="left" w:pos="709" w:leader="none"/>
              <w:tab w:val="right" w:pos="9350" w:leader="dot"/>
            </w:tabs>
            <w:rPr>
              <w:sz w:val="24"/>
              <w:szCs w:val="24"/>
              <w:lang w:val="en-GB" w:eastAsia="en-US"/>
            </w:rPr>
          </w:pPr>
          <w:hyperlink w:anchor="__RefHeading___Toc256674494">
            <w:r>
              <w:rPr>
                <w:webHidden/>
                <w:rStyle w:val="IndexLink"/>
                <w:lang w:val="en-US" w:eastAsia="en-US"/>
              </w:rPr>
              <w:t>4.3</w:t>
            </w:r>
            <w:r>
              <w:rPr>
                <w:rStyle w:val="IndexLink"/>
                <w:sz w:val="24"/>
                <w:szCs w:val="24"/>
                <w:lang w:val="en-GB" w:eastAsia="en-US"/>
              </w:rPr>
              <w:tab/>
            </w:r>
            <w:r>
              <w:rPr>
                <w:rStyle w:val="IndexLink"/>
                <w:lang w:val="en-US" w:eastAsia="en-US"/>
              </w:rPr>
              <w:t>Roles y Responsabilidades (RACI)</w:t>
              <w:tab/>
              <w:t>8</w:t>
            </w:r>
          </w:hyperlink>
        </w:p>
        <w:p>
          <w:pPr>
            <w:pStyle w:val="TOC1"/>
            <w:tabs>
              <w:tab w:val="clear" w:pos="720"/>
              <w:tab w:val="left" w:pos="709" w:leader="none"/>
              <w:tab w:val="right" w:pos="9350" w:leader="dot"/>
            </w:tabs>
            <w:rPr>
              <w:b w:val="false"/>
              <w:sz w:val="24"/>
              <w:szCs w:val="24"/>
              <w:lang w:val="en-GB" w:eastAsia="en-US"/>
            </w:rPr>
          </w:pPr>
          <w:hyperlink w:anchor="__RefHeading___Toc256674495">
            <w:r>
              <w:rPr>
                <w:webHidden/>
                <w:rStyle w:val="IndexLink"/>
                <w:lang w:val="en-US" w:eastAsia="en-US"/>
              </w:rPr>
              <w:t>5</w:t>
            </w:r>
            <w:r>
              <w:rPr>
                <w:rStyle w:val="IndexLink"/>
                <w:b w:val="false"/>
                <w:sz w:val="24"/>
                <w:szCs w:val="24"/>
                <w:lang w:val="en-GB" w:eastAsia="en-US"/>
              </w:rPr>
              <w:tab/>
            </w:r>
            <w:r>
              <w:rPr>
                <w:rStyle w:val="IndexLink"/>
                <w:lang w:val="en-US" w:eastAsia="en-US"/>
              </w:rPr>
              <w:t>Enfoque Arquitectónico</w:t>
              <w:tab/>
              <w:t>9</w:t>
            </w:r>
          </w:hyperlink>
        </w:p>
        <w:p>
          <w:pPr>
            <w:pStyle w:val="TOC2"/>
            <w:tabs>
              <w:tab w:val="clear" w:pos="720"/>
              <w:tab w:val="left" w:pos="709" w:leader="none"/>
              <w:tab w:val="right" w:pos="9350" w:leader="dot"/>
            </w:tabs>
            <w:rPr>
              <w:sz w:val="24"/>
              <w:szCs w:val="24"/>
              <w:lang w:val="en-GB" w:eastAsia="en-US"/>
            </w:rPr>
          </w:pPr>
          <w:hyperlink w:anchor="__RefHeading___Toc256674496">
            <w:r>
              <w:rPr>
                <w:webHidden/>
                <w:rStyle w:val="IndexLink"/>
                <w:lang w:val="en-US" w:eastAsia="en-US"/>
              </w:rPr>
              <w:t>5.1</w:t>
            </w:r>
            <w:r>
              <w:rPr>
                <w:rStyle w:val="IndexLink"/>
                <w:sz w:val="24"/>
                <w:szCs w:val="24"/>
                <w:lang w:val="en-GB" w:eastAsia="en-US"/>
              </w:rPr>
              <w:tab/>
            </w:r>
            <w:r>
              <w:rPr>
                <w:rStyle w:val="IndexLink"/>
                <w:lang w:val="en-US" w:eastAsia="en-US"/>
              </w:rPr>
              <w:t>Proceso de Arquitectura</w:t>
              <w:tab/>
              <w:t>9</w:t>
            </w:r>
          </w:hyperlink>
        </w:p>
        <w:p>
          <w:pPr>
            <w:pStyle w:val="TOC2"/>
            <w:tabs>
              <w:tab w:val="clear" w:pos="720"/>
              <w:tab w:val="left" w:pos="709" w:leader="none"/>
              <w:tab w:val="right" w:pos="9350" w:leader="dot"/>
            </w:tabs>
            <w:rPr>
              <w:sz w:val="24"/>
              <w:szCs w:val="24"/>
              <w:lang w:val="en-GB" w:eastAsia="en-US"/>
            </w:rPr>
          </w:pPr>
          <w:hyperlink w:anchor="__RefHeading___Toc256674497">
            <w:r>
              <w:rPr>
                <w:webHidden/>
                <w:rStyle w:val="IndexLink"/>
                <w:lang w:val="en-US" w:eastAsia="en-US"/>
              </w:rPr>
              <w:t>5.2</w:t>
            </w:r>
            <w:r>
              <w:rPr>
                <w:rStyle w:val="IndexLink"/>
                <w:sz w:val="24"/>
                <w:szCs w:val="24"/>
                <w:lang w:val="en-GB" w:eastAsia="en-US"/>
              </w:rPr>
              <w:tab/>
            </w:r>
            <w:r>
              <w:rPr>
                <w:rStyle w:val="IndexLink"/>
                <w:lang w:val="en-US" w:eastAsia="en-US"/>
              </w:rPr>
              <w:t>Contenido de Arquitectura</w:t>
              <w:tab/>
              <w:t>11</w:t>
            </w:r>
          </w:hyperlink>
        </w:p>
        <w:p>
          <w:pPr>
            <w:pStyle w:val="TOC2"/>
            <w:tabs>
              <w:tab w:val="clear" w:pos="720"/>
              <w:tab w:val="left" w:pos="709" w:leader="none"/>
              <w:tab w:val="right" w:pos="9350" w:leader="dot"/>
            </w:tabs>
            <w:rPr>
              <w:sz w:val="24"/>
              <w:szCs w:val="24"/>
              <w:lang w:val="en-GB" w:eastAsia="en-US"/>
            </w:rPr>
          </w:pPr>
          <w:hyperlink w:anchor="__RefHeading___Toc256674498">
            <w:r>
              <w:rPr>
                <w:webHidden/>
                <w:rStyle w:val="IndexLink"/>
                <w:lang w:val="en-US" w:eastAsia="en-US"/>
              </w:rPr>
              <w:t>5.3</w:t>
            </w:r>
            <w:r>
              <w:rPr>
                <w:rStyle w:val="IndexLink"/>
                <w:sz w:val="24"/>
                <w:szCs w:val="24"/>
                <w:lang w:val="en-GB" w:eastAsia="en-US"/>
              </w:rPr>
              <w:tab/>
            </w:r>
            <w:r>
              <w:rPr>
                <w:rStyle w:val="IndexLink"/>
                <w:lang w:val="en-US" w:eastAsia="en-US"/>
              </w:rPr>
              <w:t>Metodologías Relevantes y Estándares del Sector</w:t>
              <w:tab/>
              <w:t>12</w:t>
            </w:r>
          </w:hyperlink>
        </w:p>
        <w:p>
          <w:pPr>
            <w:pStyle w:val="TOC2"/>
            <w:tabs>
              <w:tab w:val="clear" w:pos="720"/>
              <w:tab w:val="left" w:pos="709" w:leader="none"/>
              <w:tab w:val="right" w:pos="9350" w:leader="dot"/>
            </w:tabs>
            <w:rPr>
              <w:sz w:val="24"/>
              <w:szCs w:val="24"/>
              <w:lang w:val="en-GB" w:eastAsia="en-US"/>
            </w:rPr>
          </w:pPr>
          <w:hyperlink w:anchor="__RefHeading___Toc256674499">
            <w:r>
              <w:rPr>
                <w:webHidden/>
                <w:rStyle w:val="IndexLink"/>
                <w:lang w:val="en-US" w:eastAsia="en-US"/>
              </w:rPr>
              <w:t>5.4</w:t>
            </w:r>
            <w:r>
              <w:rPr>
                <w:rStyle w:val="IndexLink"/>
                <w:sz w:val="24"/>
                <w:szCs w:val="24"/>
                <w:lang w:val="en-GB" w:eastAsia="en-US"/>
              </w:rPr>
              <w:tab/>
            </w:r>
            <w:r>
              <w:rPr>
                <w:rStyle w:val="IndexLink"/>
                <w:lang w:val="en-US" w:eastAsia="en-US"/>
              </w:rPr>
              <w:t>Soporte del Continuo Empresarial</w:t>
              <w:tab/>
              <w:t>12</w:t>
            </w:r>
          </w:hyperlink>
        </w:p>
        <w:p>
          <w:pPr>
            <w:pStyle w:val="TOC1"/>
            <w:tabs>
              <w:tab w:val="clear" w:pos="720"/>
              <w:tab w:val="left" w:pos="709" w:leader="none"/>
              <w:tab w:val="right" w:pos="9350" w:leader="dot"/>
            </w:tabs>
            <w:rPr>
              <w:b w:val="false"/>
              <w:sz w:val="24"/>
              <w:szCs w:val="24"/>
              <w:lang w:val="en-GB" w:eastAsia="en-US"/>
            </w:rPr>
          </w:pPr>
          <w:hyperlink w:anchor="__RefHeading___Toc256674500">
            <w:r>
              <w:rPr>
                <w:webHidden/>
                <w:rStyle w:val="IndexLink"/>
                <w:lang w:val="en-US" w:eastAsia="en-US"/>
              </w:rPr>
              <w:t>6</w:t>
            </w:r>
            <w:r>
              <w:rPr>
                <w:rStyle w:val="IndexLink"/>
                <w:b w:val="false"/>
                <w:sz w:val="24"/>
                <w:szCs w:val="24"/>
                <w:lang w:val="en-GB" w:eastAsia="en-US"/>
              </w:rPr>
              <w:tab/>
            </w:r>
            <w:r>
              <w:rPr>
                <w:rStyle w:val="IndexLink"/>
                <w:lang w:val="en-US" w:eastAsia="en-US"/>
              </w:rPr>
              <w:t>Plan de Trabajo</w:t>
              <w:tab/>
              <w:t>13</w:t>
            </w:r>
          </w:hyperlink>
        </w:p>
        <w:p>
          <w:pPr>
            <w:pStyle w:val="TOC2"/>
            <w:tabs>
              <w:tab w:val="clear" w:pos="720"/>
              <w:tab w:val="left" w:pos="709" w:leader="none"/>
              <w:tab w:val="right" w:pos="9350" w:leader="dot"/>
            </w:tabs>
            <w:rPr>
              <w:sz w:val="24"/>
              <w:szCs w:val="24"/>
              <w:lang w:val="en-GB" w:eastAsia="en-US"/>
            </w:rPr>
          </w:pPr>
          <w:hyperlink w:anchor="__RefHeading___Toc256674501">
            <w:r>
              <w:rPr>
                <w:webHidden/>
                <w:rStyle w:val="IndexLink"/>
                <w:lang w:val="en-US" w:eastAsia="en-US"/>
              </w:rPr>
              <w:t>6.1</w:t>
            </w:r>
            <w:r>
              <w:rPr>
                <w:rStyle w:val="IndexLink"/>
                <w:sz w:val="24"/>
                <w:szCs w:val="24"/>
                <w:lang w:val="en-GB" w:eastAsia="en-US"/>
              </w:rPr>
              <w:tab/>
            </w:r>
            <w:r>
              <w:rPr>
                <w:rStyle w:val="IndexLink"/>
                <w:lang w:val="en-US" w:eastAsia="en-US"/>
              </w:rPr>
              <w:t>Actividad 1: Diagnóstico y Arquitectura AS-IS</w:t>
              <w:tab/>
              <w:t>13</w:t>
            </w:r>
          </w:hyperlink>
        </w:p>
        <w:p>
          <w:pPr>
            <w:pStyle w:val="TOC3"/>
            <w:rPr>
              <w:rFonts w:ascii="Times New Roman" w:hAnsi="Times New Roman" w:cs="Times New Roman"/>
              <w:sz w:val="24"/>
              <w:szCs w:val="24"/>
              <w:lang w:val="en-GB" w:eastAsia="en-US"/>
            </w:rPr>
          </w:pPr>
          <w:hyperlink w:anchor="__RefHeading___Toc256674502">
            <w:r>
              <w:rPr>
                <w:webHidden/>
                <w:rStyle w:val="IndexLink"/>
              </w:rPr>
              <w:t>6.1.1</w:t>
            </w:r>
            <w:r>
              <w:rPr>
                <w:rStyle w:val="IndexLink"/>
                <w:rFonts w:cs="Times New Roman" w:ascii="Times New Roman" w:hAnsi="Times New Roman"/>
                <w:sz w:val="24"/>
                <w:szCs w:val="24"/>
                <w:lang w:val="en-GB" w:eastAsia="en-US"/>
              </w:rPr>
              <w:tab/>
            </w:r>
            <w:r>
              <w:rPr>
                <w:rStyle w:val="IndexLink"/>
              </w:rPr>
              <w:t>Actividades</w:t>
              <w:tab/>
              <w:t>13</w:t>
            </w:r>
          </w:hyperlink>
        </w:p>
        <w:p>
          <w:pPr>
            <w:pStyle w:val="TOC3"/>
            <w:rPr>
              <w:rFonts w:ascii="Times New Roman" w:hAnsi="Times New Roman" w:cs="Times New Roman"/>
              <w:sz w:val="24"/>
              <w:szCs w:val="24"/>
              <w:lang w:val="en-GB" w:eastAsia="en-US"/>
            </w:rPr>
          </w:pPr>
          <w:hyperlink w:anchor="__RefHeading___Toc256674503">
            <w:r>
              <w:rPr>
                <w:webHidden/>
                <w:rStyle w:val="IndexLink"/>
              </w:rPr>
              <w:t>6.1.2</w:t>
            </w:r>
            <w:r>
              <w:rPr>
                <w:rStyle w:val="IndexLink"/>
                <w:rFonts w:cs="Times New Roman" w:ascii="Times New Roman" w:hAnsi="Times New Roman"/>
                <w:sz w:val="24"/>
                <w:szCs w:val="24"/>
                <w:lang w:val="en-GB" w:eastAsia="en-US"/>
              </w:rPr>
              <w:tab/>
            </w:r>
            <w:r>
              <w:rPr>
                <w:rStyle w:val="IndexLink"/>
              </w:rPr>
              <w:t>Entregables</w:t>
              <w:tab/>
              <w:t>13</w:t>
            </w:r>
          </w:hyperlink>
        </w:p>
        <w:p>
          <w:pPr>
            <w:pStyle w:val="TOC2"/>
            <w:tabs>
              <w:tab w:val="clear" w:pos="720"/>
              <w:tab w:val="left" w:pos="709" w:leader="none"/>
              <w:tab w:val="right" w:pos="9350" w:leader="dot"/>
            </w:tabs>
            <w:rPr>
              <w:sz w:val="24"/>
              <w:szCs w:val="24"/>
              <w:lang w:val="en-GB" w:eastAsia="en-US"/>
            </w:rPr>
          </w:pPr>
          <w:hyperlink w:anchor="__RefHeading___Toc256674504">
            <w:r>
              <w:rPr>
                <w:webHidden/>
                <w:rStyle w:val="IndexLink"/>
                <w:lang w:val="en-US" w:eastAsia="en-US"/>
              </w:rPr>
              <w:t>6.2</w:t>
            </w:r>
            <w:r>
              <w:rPr>
                <w:rStyle w:val="IndexLink"/>
                <w:sz w:val="24"/>
                <w:szCs w:val="24"/>
                <w:lang w:val="en-GB" w:eastAsia="en-US"/>
              </w:rPr>
              <w:tab/>
            </w:r>
            <w:r>
              <w:rPr>
                <w:rStyle w:val="IndexLink"/>
                <w:lang w:val="en-US" w:eastAsia="en-US"/>
              </w:rPr>
              <w:t>Actividad 2: Diseño de Arquitectura TO-BE</w:t>
              <w:tab/>
              <w:t>14</w:t>
            </w:r>
          </w:hyperlink>
        </w:p>
        <w:p>
          <w:pPr>
            <w:pStyle w:val="TOC3"/>
            <w:rPr>
              <w:rFonts w:ascii="Times New Roman" w:hAnsi="Times New Roman" w:cs="Times New Roman"/>
              <w:sz w:val="24"/>
              <w:szCs w:val="24"/>
              <w:lang w:val="en-GB" w:eastAsia="en-US"/>
            </w:rPr>
          </w:pPr>
          <w:hyperlink w:anchor="__RefHeading___Toc256674505">
            <w:r>
              <w:rPr>
                <w:webHidden/>
                <w:rStyle w:val="IndexLink"/>
              </w:rPr>
              <w:t>6.2.1</w:t>
            </w:r>
            <w:r>
              <w:rPr>
                <w:rStyle w:val="IndexLink"/>
                <w:rFonts w:cs="Times New Roman" w:ascii="Times New Roman" w:hAnsi="Times New Roman"/>
                <w:sz w:val="24"/>
                <w:szCs w:val="24"/>
                <w:lang w:val="en-GB" w:eastAsia="en-US"/>
              </w:rPr>
              <w:tab/>
            </w:r>
            <w:r>
              <w:rPr>
                <w:rStyle w:val="IndexLink"/>
              </w:rPr>
              <w:t>Actividades</w:t>
              <w:tab/>
              <w:t>14</w:t>
            </w:r>
          </w:hyperlink>
        </w:p>
        <w:p>
          <w:pPr>
            <w:pStyle w:val="TOC3"/>
            <w:rPr>
              <w:rFonts w:ascii="Times New Roman" w:hAnsi="Times New Roman" w:cs="Times New Roman"/>
              <w:sz w:val="24"/>
              <w:szCs w:val="24"/>
              <w:lang w:val="en-GB" w:eastAsia="en-US"/>
            </w:rPr>
          </w:pPr>
          <w:hyperlink w:anchor="__RefHeading___Toc256674506">
            <w:r>
              <w:rPr>
                <w:webHidden/>
                <w:rStyle w:val="IndexLink"/>
              </w:rPr>
              <w:t>6.2.2</w:t>
            </w:r>
            <w:r>
              <w:rPr>
                <w:rStyle w:val="IndexLink"/>
                <w:rFonts w:cs="Times New Roman" w:ascii="Times New Roman" w:hAnsi="Times New Roman"/>
                <w:sz w:val="24"/>
                <w:szCs w:val="24"/>
                <w:lang w:val="en-GB" w:eastAsia="en-US"/>
              </w:rPr>
              <w:tab/>
            </w:r>
            <w:r>
              <w:rPr>
                <w:rStyle w:val="IndexLink"/>
              </w:rPr>
              <w:t>Entregables</w:t>
              <w:tab/>
              <w:t>14</w:t>
            </w:r>
          </w:hyperlink>
        </w:p>
        <w:p>
          <w:pPr>
            <w:pStyle w:val="TOC2"/>
            <w:tabs>
              <w:tab w:val="clear" w:pos="720"/>
              <w:tab w:val="left" w:pos="709" w:leader="none"/>
              <w:tab w:val="right" w:pos="9350" w:leader="dot"/>
            </w:tabs>
            <w:rPr>
              <w:sz w:val="24"/>
              <w:szCs w:val="24"/>
              <w:lang w:val="en-GB" w:eastAsia="en-US"/>
            </w:rPr>
          </w:pPr>
          <w:hyperlink w:anchor="__RefHeading___Toc256674507">
            <w:r>
              <w:rPr>
                <w:webHidden/>
                <w:rStyle w:val="IndexLink"/>
                <w:lang w:val="en-US" w:eastAsia="en-US"/>
              </w:rPr>
              <w:t>6.3</w:t>
            </w:r>
            <w:r>
              <w:rPr>
                <w:rStyle w:val="IndexLink"/>
                <w:sz w:val="24"/>
                <w:szCs w:val="24"/>
                <w:lang w:val="en-GB" w:eastAsia="en-US"/>
              </w:rPr>
              <w:tab/>
            </w:r>
            <w:r>
              <w:rPr>
                <w:rStyle w:val="IndexLink"/>
                <w:lang w:val="en-US" w:eastAsia="en-US"/>
              </w:rPr>
              <w:t>Actividad 3: Hoja de Ruta y Plan de Implementación</w:t>
              <w:tab/>
              <w:t>14</w:t>
            </w:r>
          </w:hyperlink>
        </w:p>
        <w:p>
          <w:pPr>
            <w:pStyle w:val="TOC3"/>
            <w:rPr>
              <w:rFonts w:ascii="Times New Roman" w:hAnsi="Times New Roman" w:cs="Times New Roman"/>
              <w:sz w:val="24"/>
              <w:szCs w:val="24"/>
              <w:lang w:val="en-GB" w:eastAsia="en-US"/>
            </w:rPr>
          </w:pPr>
          <w:hyperlink w:anchor="__RefHeading___Toc256674508">
            <w:r>
              <w:rPr>
                <w:webHidden/>
                <w:rStyle w:val="IndexLink"/>
              </w:rPr>
              <w:t>6.3.1</w:t>
            </w:r>
            <w:r>
              <w:rPr>
                <w:rStyle w:val="IndexLink"/>
                <w:rFonts w:cs="Times New Roman" w:ascii="Times New Roman" w:hAnsi="Times New Roman"/>
                <w:sz w:val="24"/>
                <w:szCs w:val="24"/>
                <w:lang w:val="en-GB" w:eastAsia="en-US"/>
              </w:rPr>
              <w:tab/>
            </w:r>
            <w:r>
              <w:rPr>
                <w:rStyle w:val="IndexLink"/>
              </w:rPr>
              <w:t>Actividades</w:t>
              <w:tab/>
              <w:t>14</w:t>
            </w:r>
          </w:hyperlink>
        </w:p>
        <w:p>
          <w:pPr>
            <w:pStyle w:val="TOC3"/>
            <w:rPr>
              <w:rFonts w:ascii="Times New Roman" w:hAnsi="Times New Roman" w:cs="Times New Roman"/>
              <w:sz w:val="24"/>
              <w:szCs w:val="24"/>
              <w:lang w:val="en-GB" w:eastAsia="en-US"/>
            </w:rPr>
          </w:pPr>
          <w:hyperlink w:anchor="__RefHeading___Toc256674509">
            <w:r>
              <w:rPr>
                <w:webHidden/>
                <w:rStyle w:val="IndexLink"/>
              </w:rPr>
              <w:t>6.3.2</w:t>
            </w:r>
            <w:r>
              <w:rPr>
                <w:rStyle w:val="IndexLink"/>
                <w:rFonts w:cs="Times New Roman" w:ascii="Times New Roman" w:hAnsi="Times New Roman"/>
                <w:sz w:val="24"/>
                <w:szCs w:val="24"/>
                <w:lang w:val="en-GB" w:eastAsia="en-US"/>
              </w:rPr>
              <w:tab/>
            </w:r>
            <w:r>
              <w:rPr>
                <w:rStyle w:val="IndexLink"/>
              </w:rPr>
              <w:t>Entregables</w:t>
              <w:tab/>
              <w:t>14</w:t>
            </w:r>
          </w:hyperlink>
        </w:p>
        <w:p>
          <w:pPr>
            <w:pStyle w:val="TOC2"/>
            <w:tabs>
              <w:tab w:val="clear" w:pos="720"/>
              <w:tab w:val="left" w:pos="709" w:leader="none"/>
              <w:tab w:val="right" w:pos="9350" w:leader="dot"/>
            </w:tabs>
            <w:rPr>
              <w:sz w:val="24"/>
              <w:szCs w:val="24"/>
              <w:lang w:val="en-GB" w:eastAsia="en-US"/>
            </w:rPr>
          </w:pPr>
          <w:hyperlink w:anchor="__RefHeading___Toc256674510">
            <w:r>
              <w:rPr>
                <w:webHidden/>
                <w:rStyle w:val="IndexLink"/>
                <w:lang w:val="en-US" w:eastAsia="en-US"/>
              </w:rPr>
              <w:t>6.4</w:t>
            </w:r>
            <w:r>
              <w:rPr>
                <w:rStyle w:val="IndexLink"/>
                <w:sz w:val="24"/>
                <w:szCs w:val="24"/>
                <w:lang w:val="en-GB" w:eastAsia="en-US"/>
              </w:rPr>
              <w:tab/>
            </w:r>
            <w:r>
              <w:rPr>
                <w:rStyle w:val="IndexLink"/>
                <w:lang w:val="en-US" w:eastAsia="en-US"/>
              </w:rPr>
              <w:t>Planificación de Comunicaciones</w:t>
              <w:tab/>
              <w:t>14</w:t>
            </w:r>
          </w:hyperlink>
        </w:p>
        <w:p>
          <w:pPr>
            <w:pStyle w:val="TOC3"/>
            <w:rPr>
              <w:rFonts w:ascii="Times New Roman" w:hAnsi="Times New Roman" w:cs="Times New Roman"/>
              <w:sz w:val="24"/>
              <w:szCs w:val="24"/>
              <w:lang w:val="en-GB" w:eastAsia="en-US"/>
            </w:rPr>
          </w:pPr>
          <w:hyperlink w:anchor="__RefHeading___Toc256674511">
            <w:r>
              <w:rPr>
                <w:webHidden/>
                <w:rStyle w:val="IndexLink"/>
              </w:rPr>
              <w:t>6.4.1</w:t>
            </w:r>
            <w:r>
              <w:rPr>
                <w:rStyle w:val="IndexLink"/>
                <w:rFonts w:cs="Times New Roman" w:ascii="Times New Roman" w:hAnsi="Times New Roman"/>
                <w:sz w:val="24"/>
                <w:szCs w:val="24"/>
                <w:lang w:val="en-GB" w:eastAsia="en-US"/>
              </w:rPr>
              <w:tab/>
            </w:r>
            <w:r>
              <w:rPr>
                <w:rStyle w:val="IndexLink"/>
              </w:rPr>
              <w:t>Eventos</w:t>
              <w:tab/>
              <w:t>14</w:t>
            </w:r>
          </w:hyperlink>
        </w:p>
        <w:p>
          <w:pPr>
            <w:pStyle w:val="TOC3"/>
            <w:rPr>
              <w:rFonts w:ascii="Times New Roman" w:hAnsi="Times New Roman" w:cs="Times New Roman"/>
              <w:sz w:val="24"/>
              <w:szCs w:val="24"/>
              <w:lang w:val="en-GB" w:eastAsia="en-US"/>
            </w:rPr>
          </w:pPr>
          <w:hyperlink w:anchor="__RefHeading___Toc256674512">
            <w:r>
              <w:rPr>
                <w:webHidden/>
                <w:rStyle w:val="IndexLink"/>
              </w:rPr>
              <w:t>6.4.2</w:t>
            </w:r>
            <w:r>
              <w:rPr>
                <w:rStyle w:val="IndexLink"/>
                <w:rFonts w:cs="Times New Roman" w:ascii="Times New Roman" w:hAnsi="Times New Roman"/>
                <w:sz w:val="24"/>
                <w:szCs w:val="24"/>
                <w:lang w:val="en-GB" w:eastAsia="en-US"/>
              </w:rPr>
              <w:tab/>
            </w:r>
            <w:r>
              <w:rPr>
                <w:rStyle w:val="IndexLink"/>
              </w:rPr>
              <w:t>Canales</w:t>
              <w:tab/>
              <w:t>14</w:t>
            </w:r>
          </w:hyperlink>
        </w:p>
        <w:p>
          <w:pPr>
            <w:pStyle w:val="TOC3"/>
            <w:rPr>
              <w:rFonts w:ascii="Times New Roman" w:hAnsi="Times New Roman" w:cs="Times New Roman"/>
              <w:sz w:val="24"/>
              <w:szCs w:val="24"/>
              <w:lang w:val="en-GB" w:eastAsia="en-US"/>
            </w:rPr>
          </w:pPr>
          <w:hyperlink w:anchor="__RefHeading___Toc256674513">
            <w:r>
              <w:rPr>
                <w:webHidden/>
                <w:rStyle w:val="IndexLink"/>
              </w:rPr>
              <w:t>6.4.3</w:t>
            </w:r>
            <w:r>
              <w:rPr>
                <w:rStyle w:val="IndexLink"/>
                <w:rFonts w:cs="Times New Roman" w:ascii="Times New Roman" w:hAnsi="Times New Roman"/>
                <w:sz w:val="24"/>
                <w:szCs w:val="24"/>
                <w:lang w:val="en-GB" w:eastAsia="en-US"/>
              </w:rPr>
              <w:tab/>
            </w:r>
            <w:r>
              <w:rPr>
                <w:rStyle w:val="IndexLink"/>
              </w:rPr>
              <w:t>Formatos</w:t>
              <w:tab/>
              <w:t>14</w:t>
            </w:r>
          </w:hyperlink>
        </w:p>
        <w:p>
          <w:pPr>
            <w:pStyle w:val="TOC3"/>
            <w:rPr>
              <w:rFonts w:ascii="Times New Roman" w:hAnsi="Times New Roman" w:cs="Times New Roman"/>
              <w:sz w:val="24"/>
              <w:szCs w:val="24"/>
              <w:lang w:val="en-GB" w:eastAsia="en-US"/>
            </w:rPr>
          </w:pPr>
          <w:hyperlink w:anchor="__RefHeading___Toc256674514">
            <w:r>
              <w:rPr>
                <w:webHidden/>
                <w:rStyle w:val="IndexLink"/>
              </w:rPr>
              <w:t>6.4.4</w:t>
            </w:r>
            <w:r>
              <w:rPr>
                <w:rStyle w:val="IndexLink"/>
                <w:rFonts w:cs="Times New Roman" w:ascii="Times New Roman" w:hAnsi="Times New Roman"/>
                <w:sz w:val="24"/>
                <w:szCs w:val="24"/>
                <w:lang w:val="en-GB" w:eastAsia="en-US"/>
              </w:rPr>
              <w:tab/>
            </w:r>
            <w:r>
              <w:rPr>
                <w:rStyle w:val="IndexLink"/>
              </w:rPr>
              <w:t>Contenido</w:t>
              <w:tab/>
              <w:t>14</w:t>
            </w:r>
          </w:hyperlink>
        </w:p>
        <w:p>
          <w:pPr>
            <w:pStyle w:val="TOC2"/>
            <w:tabs>
              <w:tab w:val="clear" w:pos="720"/>
              <w:tab w:val="left" w:pos="709" w:leader="none"/>
              <w:tab w:val="right" w:pos="9350" w:leader="dot"/>
            </w:tabs>
            <w:rPr>
              <w:sz w:val="24"/>
              <w:szCs w:val="24"/>
              <w:lang w:val="en-GB" w:eastAsia="en-US"/>
            </w:rPr>
          </w:pPr>
          <w:hyperlink w:anchor="__RefHeading___Toc256674515">
            <w:r>
              <w:rPr>
                <w:webHidden/>
                <w:rStyle w:val="IndexLink"/>
                <w:lang w:val="en-US" w:eastAsia="en-US"/>
              </w:rPr>
              <w:t>6.5</w:t>
            </w:r>
            <w:r>
              <w:rPr>
                <w:rStyle w:val="IndexLink"/>
                <w:sz w:val="24"/>
                <w:szCs w:val="24"/>
                <w:lang w:val="en-GB" w:eastAsia="en-US"/>
              </w:rPr>
              <w:tab/>
            </w:r>
            <w:r>
              <w:rPr>
                <w:rStyle w:val="IndexLink"/>
                <w:lang w:val="en-US" w:eastAsia="en-US"/>
              </w:rPr>
              <w:t>Duración y Esfuerzo</w:t>
              <w:tab/>
              <w:t>15</w:t>
            </w:r>
          </w:hyperlink>
        </w:p>
        <w:p>
          <w:pPr>
            <w:pStyle w:val="TOC2"/>
            <w:tabs>
              <w:tab w:val="clear" w:pos="720"/>
              <w:tab w:val="left" w:pos="709" w:leader="none"/>
              <w:tab w:val="right" w:pos="9350" w:leader="dot"/>
            </w:tabs>
            <w:rPr>
              <w:sz w:val="24"/>
              <w:szCs w:val="24"/>
              <w:lang w:val="en-GB" w:eastAsia="en-US"/>
            </w:rPr>
          </w:pPr>
          <w:hyperlink w:anchor="__RefHeading___Toc256674516">
            <w:r>
              <w:rPr>
                <w:webHidden/>
                <w:rStyle w:val="IndexLink"/>
                <w:lang w:val="en-US" w:eastAsia="en-US"/>
              </w:rPr>
              <w:t>6.6</w:t>
            </w:r>
            <w:r>
              <w:rPr>
                <w:rStyle w:val="IndexLink"/>
                <w:sz w:val="24"/>
                <w:szCs w:val="24"/>
                <w:lang w:val="en-GB" w:eastAsia="en-US"/>
              </w:rPr>
              <w:tab/>
            </w:r>
            <w:r>
              <w:rPr>
                <w:rStyle w:val="IndexLink"/>
                <w:lang w:val="en-US" w:eastAsia="en-US"/>
              </w:rPr>
              <w:t>Colaboración</w:t>
              <w:tab/>
              <w:t>15</w:t>
            </w:r>
          </w:hyperlink>
        </w:p>
        <w:p>
          <w:pPr>
            <w:pStyle w:val="TOC2"/>
            <w:tabs>
              <w:tab w:val="clear" w:pos="720"/>
              <w:tab w:val="left" w:pos="709" w:leader="none"/>
              <w:tab w:val="right" w:pos="9350" w:leader="dot"/>
            </w:tabs>
            <w:rPr>
              <w:sz w:val="24"/>
              <w:szCs w:val="24"/>
              <w:lang w:val="en-GB" w:eastAsia="en-US"/>
            </w:rPr>
          </w:pPr>
          <w:hyperlink w:anchor="__RefHeading___Toc256674517">
            <w:r>
              <w:rPr>
                <w:webHidden/>
                <w:rStyle w:val="IndexLink"/>
                <w:lang w:val="en-US" w:eastAsia="en-US"/>
              </w:rPr>
              <w:t>6.7</w:t>
            </w:r>
            <w:r>
              <w:rPr>
                <w:rStyle w:val="IndexLink"/>
                <w:sz w:val="24"/>
                <w:szCs w:val="24"/>
                <w:lang w:val="en-GB" w:eastAsia="en-US"/>
              </w:rPr>
              <w:tab/>
            </w:r>
            <w:r>
              <w:rPr>
                <w:rStyle w:val="IndexLink"/>
                <w:lang w:val="en-US" w:eastAsia="en-US"/>
              </w:rPr>
              <w:t>Plan y Cronograma del Proyecto</w:t>
              <w:tab/>
              <w:t>15</w:t>
            </w:r>
          </w:hyperlink>
        </w:p>
        <w:p>
          <w:pPr>
            <w:pStyle w:val="TOC1"/>
            <w:tabs>
              <w:tab w:val="clear" w:pos="720"/>
              <w:tab w:val="left" w:pos="709" w:leader="none"/>
              <w:tab w:val="right" w:pos="9350" w:leader="dot"/>
            </w:tabs>
            <w:rPr>
              <w:b w:val="false"/>
              <w:sz w:val="24"/>
              <w:szCs w:val="24"/>
              <w:lang w:val="en-GB" w:eastAsia="en-US"/>
            </w:rPr>
          </w:pPr>
          <w:hyperlink w:anchor="__RefHeading___Toc256674518">
            <w:r>
              <w:rPr>
                <w:webHidden/>
                <w:rStyle w:val="IndexLink"/>
                <w:lang w:val="en-US" w:eastAsia="en-US"/>
              </w:rPr>
              <w:t>7</w:t>
            </w:r>
            <w:r>
              <w:rPr>
                <w:rStyle w:val="IndexLink"/>
                <w:b w:val="false"/>
                <w:sz w:val="24"/>
                <w:szCs w:val="24"/>
                <w:lang w:val="en-GB" w:eastAsia="en-US"/>
              </w:rPr>
              <w:tab/>
            </w:r>
            <w:r>
              <w:rPr>
                <w:rStyle w:val="IndexLink"/>
                <w:lang w:val="en-US" w:eastAsia="en-US"/>
              </w:rPr>
              <w:t>Riesgos y Mitigaciones</w:t>
              <w:tab/>
              <w:t>16</w:t>
            </w:r>
          </w:hyperlink>
        </w:p>
        <w:p>
          <w:pPr>
            <w:pStyle w:val="TOC2"/>
            <w:tabs>
              <w:tab w:val="clear" w:pos="720"/>
              <w:tab w:val="left" w:pos="709" w:leader="none"/>
              <w:tab w:val="right" w:pos="9350" w:leader="dot"/>
            </w:tabs>
            <w:rPr>
              <w:sz w:val="24"/>
              <w:szCs w:val="24"/>
              <w:lang w:val="en-GB" w:eastAsia="en-US"/>
            </w:rPr>
          </w:pPr>
          <w:hyperlink w:anchor="__RefHeading___Toc256674519">
            <w:r>
              <w:rPr>
                <w:webHidden/>
                <w:rStyle w:val="IndexLink"/>
                <w:lang w:val="en-US" w:eastAsia="en-US"/>
              </w:rPr>
              <w:t>7.1</w:t>
            </w:r>
            <w:r>
              <w:rPr>
                <w:rStyle w:val="IndexLink"/>
                <w:sz w:val="24"/>
                <w:szCs w:val="24"/>
                <w:lang w:val="en-GB" w:eastAsia="en-US"/>
              </w:rPr>
              <w:tab/>
            </w:r>
            <w:r>
              <w:rPr>
                <w:rStyle w:val="IndexLink"/>
                <w:lang w:val="en-US" w:eastAsia="en-US"/>
              </w:rPr>
              <w:t>Análisis de Riesgos</w:t>
              <w:tab/>
              <w:t>16</w:t>
            </w:r>
          </w:hyperlink>
        </w:p>
        <w:p>
          <w:pPr>
            <w:pStyle w:val="TOC2"/>
            <w:tabs>
              <w:tab w:val="clear" w:pos="720"/>
              <w:tab w:val="left" w:pos="709" w:leader="none"/>
              <w:tab w:val="right" w:pos="9350" w:leader="dot"/>
            </w:tabs>
            <w:rPr>
              <w:sz w:val="24"/>
              <w:szCs w:val="24"/>
              <w:lang w:val="en-GB" w:eastAsia="en-US"/>
            </w:rPr>
          </w:pPr>
          <w:hyperlink w:anchor="__RefHeading___Toc256674520">
            <w:r>
              <w:rPr>
                <w:webHidden/>
                <w:rStyle w:val="IndexLink"/>
                <w:lang w:val="en-US" w:eastAsia="en-US"/>
              </w:rPr>
              <w:t>7.2</w:t>
            </w:r>
            <w:r>
              <w:rPr>
                <w:rStyle w:val="IndexLink"/>
                <w:sz w:val="24"/>
                <w:szCs w:val="24"/>
                <w:lang w:val="en-GB" w:eastAsia="en-US"/>
              </w:rPr>
              <w:tab/>
            </w:r>
            <w:r>
              <w:rPr>
                <w:rStyle w:val="IndexLink"/>
                <w:lang w:val="en-US" w:eastAsia="en-US"/>
              </w:rPr>
              <w:t>Supuestos</w:t>
              <w:tab/>
              <w:t>16</w:t>
            </w:r>
          </w:hyperlink>
        </w:p>
        <w:p>
          <w:pPr>
            <w:pStyle w:val="TOC1"/>
            <w:tabs>
              <w:tab w:val="clear" w:pos="720"/>
              <w:tab w:val="left" w:pos="709" w:leader="none"/>
              <w:tab w:val="right" w:pos="9350" w:leader="dot"/>
            </w:tabs>
            <w:rPr>
              <w:b w:val="false"/>
              <w:sz w:val="24"/>
              <w:szCs w:val="24"/>
              <w:lang w:val="en-GB" w:eastAsia="en-US"/>
            </w:rPr>
          </w:pPr>
          <w:hyperlink w:anchor="__RefHeading___Toc256674521">
            <w:r>
              <w:rPr>
                <w:webHidden/>
                <w:rStyle w:val="IndexLink"/>
                <w:lang w:val="en-US" w:eastAsia="en-US"/>
              </w:rPr>
              <w:t>8</w:t>
            </w:r>
            <w:r>
              <w:rPr>
                <w:rStyle w:val="IndexLink"/>
                <w:b w:val="false"/>
                <w:sz w:val="24"/>
                <w:szCs w:val="24"/>
                <w:lang w:val="en-GB" w:eastAsia="en-US"/>
              </w:rPr>
              <w:tab/>
            </w:r>
            <w:r>
              <w:rPr>
                <w:rStyle w:val="IndexLink"/>
                <w:lang w:val="en-US" w:eastAsia="en-US"/>
              </w:rPr>
              <w:t>Criterios y Procedimientos de Aceptación</w:t>
              <w:tab/>
              <w:t>17</w:t>
            </w:r>
          </w:hyperlink>
        </w:p>
        <w:p>
          <w:pPr>
            <w:pStyle w:val="TOC2"/>
            <w:tabs>
              <w:tab w:val="clear" w:pos="720"/>
              <w:tab w:val="left" w:pos="709" w:leader="none"/>
              <w:tab w:val="right" w:pos="9350" w:leader="dot"/>
            </w:tabs>
            <w:rPr>
              <w:sz w:val="24"/>
              <w:szCs w:val="24"/>
              <w:lang w:val="en-GB" w:eastAsia="en-US"/>
            </w:rPr>
          </w:pPr>
          <w:hyperlink w:anchor="__RefHeading___Toc256674522">
            <w:r>
              <w:rPr>
                <w:webHidden/>
                <w:rStyle w:val="IndexLink"/>
                <w:lang w:val="en-US" w:eastAsia="en-US"/>
              </w:rPr>
              <w:t>8.1</w:t>
            </w:r>
            <w:r>
              <w:rPr>
                <w:rStyle w:val="IndexLink"/>
                <w:sz w:val="24"/>
                <w:szCs w:val="24"/>
                <w:lang w:val="en-GB" w:eastAsia="en-US"/>
              </w:rPr>
              <w:tab/>
            </w:r>
            <w:r>
              <w:rPr>
                <w:rStyle w:val="IndexLink"/>
                <w:lang w:val="en-US" w:eastAsia="en-US"/>
              </w:rPr>
              <w:t>Métricas e Indicadores Clave (KPIs)</w:t>
              <w:tab/>
              <w:t>17</w:t>
            </w:r>
          </w:hyperlink>
        </w:p>
        <w:p>
          <w:pPr>
            <w:pStyle w:val="TOC2"/>
            <w:tabs>
              <w:tab w:val="clear" w:pos="720"/>
              <w:tab w:val="left" w:pos="709" w:leader="none"/>
              <w:tab w:val="right" w:pos="9350" w:leader="dot"/>
            </w:tabs>
            <w:rPr>
              <w:sz w:val="24"/>
              <w:szCs w:val="24"/>
              <w:lang w:val="en-GB" w:eastAsia="en-US"/>
            </w:rPr>
          </w:pPr>
          <w:hyperlink w:anchor="__RefHeading___Toc256674523">
            <w:r>
              <w:rPr>
                <w:webHidden/>
                <w:rStyle w:val="IndexLink"/>
                <w:lang w:val="en-US" w:eastAsia="en-US"/>
              </w:rPr>
              <w:t>8.2</w:t>
            </w:r>
            <w:r>
              <w:rPr>
                <w:rStyle w:val="IndexLink"/>
                <w:sz w:val="24"/>
                <w:szCs w:val="24"/>
                <w:lang w:val="en-GB" w:eastAsia="en-US"/>
              </w:rPr>
              <w:tab/>
            </w:r>
            <w:r>
              <w:rPr>
                <w:rStyle w:val="IndexLink"/>
                <w:lang w:val="en-US" w:eastAsia="en-US"/>
              </w:rPr>
              <w:t>Procedimiento de Aceptación</w:t>
              <w:tab/>
              <w:t>17</w:t>
            </w:r>
          </w:hyperlink>
        </w:p>
        <w:p>
          <w:pPr>
            <w:pStyle w:val="TOC1"/>
            <w:tabs>
              <w:tab w:val="clear" w:pos="720"/>
              <w:tab w:val="left" w:pos="709" w:leader="none"/>
              <w:tab w:val="right" w:pos="9350" w:leader="dot"/>
            </w:tabs>
            <w:rPr>
              <w:sz w:val="24"/>
              <w:szCs w:val="24"/>
              <w:lang w:val="en-GB" w:eastAsia="en-US"/>
            </w:rPr>
          </w:pPr>
          <w:hyperlink w:anchor="__RefHeading___Toc256674524">
            <w:r>
              <w:rPr>
                <w:webHidden/>
                <w:rStyle w:val="IndexLink"/>
                <w:b w:val="false"/>
                <w:lang w:val="en-US" w:eastAsia="en-US"/>
              </w:rPr>
              <w:t>9</w:t>
            </w:r>
            <w:r>
              <w:rPr>
                <w:rStyle w:val="IndexLink"/>
                <w:b w:val="false"/>
                <w:sz w:val="24"/>
                <w:szCs w:val="24"/>
                <w:lang w:val="en-GB" w:eastAsia="en-US"/>
              </w:rPr>
              <w:tab/>
            </w:r>
            <w:r>
              <w:rPr>
                <w:rStyle w:val="IndexLink"/>
                <w:b w:val="false"/>
                <w:lang w:val="en-US" w:eastAsia="en-US"/>
              </w:rPr>
              <w:t>Aprobaciones y Firmas</w:t>
              <w:tab/>
              <w:t>18</w:t>
            </w:r>
          </w:hyperlink>
          <w:r>
            <w:rPr>
              <w:rStyle w:val="IndexLink"/>
              <w:b w:val="false"/>
              <w:lang w:val="en-US" w:eastAsia="en-US"/>
            </w:rPr>
            <w:fldChar w:fldCharType="end"/>
          </w:r>
        </w:p>
      </w:sdtContent>
    </w:sdt>
    <w:p>
      <w:pPr>
        <w:pStyle w:val="Normal"/>
        <w:tabs>
          <w:tab w:val="clear" w:pos="720"/>
          <w:tab w:val="right" w:pos="8640" w:leader="dot"/>
          <w:tab w:val="left" w:pos="9360" w:leader="none"/>
        </w:tabs>
        <w:rPr>
          <w:rFonts w:ascii="Arial" w:hAnsi="Arial" w:cs="Arial"/>
          <w:b/>
          <w:sz w:val="28"/>
          <w:szCs w:val="28"/>
          <w:lang w:val="en-GB" w:eastAsia="en-US"/>
        </w:rPr>
      </w:pPr>
      <w:r>
        <w:rPr>
          <w:rFonts w:cs="Arial" w:ascii="Arial" w:hAnsi="Arial"/>
          <w:b/>
          <w:sz w:val="28"/>
          <w:szCs w:val="28"/>
          <w:lang w:val="en-GB" w:eastAsia="en-US"/>
        </w:rPr>
      </w:r>
    </w:p>
    <w:p>
      <w:pPr>
        <w:pStyle w:val="Normal"/>
        <w:tabs>
          <w:tab w:val="clear" w:pos="720"/>
          <w:tab w:val="right" w:pos="8640" w:leader="dot"/>
        </w:tabs>
        <w:rPr>
          <w:rFonts w:ascii="Arial" w:hAnsi="Arial" w:cs="Arial"/>
          <w:b/>
          <w:sz w:val="28"/>
          <w:szCs w:val="28"/>
        </w:rPr>
      </w:pPr>
      <w:r>
        <w:rPr>
          <w:rFonts w:cs="Arial" w:ascii="Arial" w:hAnsi="Arial"/>
          <w:b/>
          <w:sz w:val="28"/>
          <w:szCs w:val="28"/>
        </w:rPr>
      </w:r>
      <w:r>
        <w:br w:type="page"/>
      </w:r>
    </w:p>
    <w:p>
      <w:pPr>
        <w:pStyle w:val="HPTableTitle"/>
        <w:spacing w:before="0" w:after="60"/>
        <w:rPr/>
      </w:pPr>
      <w:bookmarkStart w:id="0" w:name="hp_LogicalHeaderComplete"/>
      <w:bookmarkEnd w:id="0"/>
      <w:r>
        <w:rPr>
          <w:sz w:val="20"/>
        </w:rPr>
        <w:t>Información del Documento</w:t>
      </w:r>
    </w:p>
    <w:tbl>
      <w:tblPr>
        <w:tblW w:w="9810" w:type="dxa"/>
        <w:jc w:val="left"/>
        <w:tblInd w:w="108" w:type="dxa"/>
        <w:tblLayout w:type="fixed"/>
        <w:tblCellMar>
          <w:top w:w="0" w:type="dxa"/>
          <w:left w:w="108" w:type="dxa"/>
          <w:bottom w:w="0" w:type="dxa"/>
          <w:right w:w="108" w:type="dxa"/>
        </w:tblCellMar>
      </w:tblPr>
      <w:tblGrid>
        <w:gridCol w:w="2789"/>
        <w:gridCol w:w="3241"/>
        <w:gridCol w:w="2249"/>
        <w:gridCol w:w="1530"/>
      </w:tblGrid>
      <w:tr>
        <w:trPr/>
        <w:tc>
          <w:tcPr>
            <w:tcW w:w="2789" w:type="dxa"/>
            <w:tcBorders>
              <w:top w:val="single" w:sz="6" w:space="0" w:color="000000"/>
              <w:left w:val="single" w:sz="6" w:space="0" w:color="000000"/>
            </w:tcBorders>
          </w:tcPr>
          <w:p>
            <w:pPr>
              <w:pStyle w:val="TableSmHeadingRight"/>
              <w:spacing w:before="60" w:after="40"/>
              <w:jc w:val="right"/>
              <w:rPr/>
            </w:pPr>
            <w:r>
              <w:rPr/>
              <w:t>Project Name:</w:t>
            </w:r>
          </w:p>
        </w:tc>
        <w:tc>
          <w:tcPr>
            <w:tcW w:w="7020" w:type="dxa"/>
            <w:gridSpan w:val="3"/>
            <w:tcBorders>
              <w:top w:val="single" w:sz="6" w:space="0" w:color="000000"/>
              <w:right w:val="single" w:sz="6" w:space="0" w:color="000000"/>
            </w:tcBorders>
          </w:tcPr>
          <w:p>
            <w:pPr>
              <w:pStyle w:val="TableMedium"/>
              <w:spacing w:before="40" w:after="40"/>
              <w:rPr/>
            </w:pPr>
            <w:r>
              <w:rPr/>
              <w:t>Arquitectura Empresarial - Municipalidad Metropolitana de Lima</w:t>
            </w:r>
          </w:p>
        </w:tc>
      </w:tr>
      <w:tr>
        <w:trPr>
          <w:trHeight w:val="236" w:hRule="atLeast"/>
        </w:trPr>
        <w:tc>
          <w:tcPr>
            <w:tcW w:w="2789" w:type="dxa"/>
            <w:tcBorders>
              <w:left w:val="single" w:sz="6" w:space="0" w:color="000000"/>
            </w:tcBorders>
          </w:tcPr>
          <w:p>
            <w:pPr>
              <w:pStyle w:val="TableSmHeadingRight"/>
              <w:spacing w:before="60" w:after="40"/>
              <w:jc w:val="right"/>
              <w:rPr/>
            </w:pPr>
            <w:r>
              <w:rPr/>
              <w:t>Elaborado Por:</w:t>
            </w:r>
          </w:p>
        </w:tc>
        <w:tc>
          <w:tcPr>
            <w:tcW w:w="3241" w:type="dxa"/>
            <w:tcBorders/>
            <w:vAlign w:val="center"/>
          </w:tcPr>
          <w:p>
            <w:pPr>
              <w:pStyle w:val="Normal"/>
              <w:spacing w:before="0" w:after="0"/>
              <w:rPr/>
            </w:pPr>
            <w:r>
              <w:rPr>
                <w:sz w:val="18"/>
              </w:rPr>
              <w:t>Equipo de Arquitectura Empresarial - Gerencia de Tecnologías de la Información MML</w:t>
            </w:r>
          </w:p>
        </w:tc>
        <w:tc>
          <w:tcPr>
            <w:tcW w:w="2249" w:type="dxa"/>
            <w:tcBorders/>
          </w:tcPr>
          <w:p>
            <w:pPr>
              <w:pStyle w:val="TableSmHeadingRight"/>
              <w:spacing w:before="60" w:after="40"/>
              <w:jc w:val="right"/>
              <w:rPr/>
            </w:pPr>
            <w:r>
              <w:rPr/>
              <w:t>Núm. de Versión:</w:t>
            </w:r>
          </w:p>
        </w:tc>
        <w:tc>
          <w:tcPr>
            <w:tcW w:w="1530" w:type="dxa"/>
            <w:tcBorders>
              <w:right w:val="single" w:sz="6" w:space="0" w:color="000000"/>
            </w:tcBorders>
          </w:tcPr>
          <w:p>
            <w:pPr>
              <w:pStyle w:val="TableMedium"/>
              <w:spacing w:before="40" w:after="40"/>
              <w:rPr/>
            </w:pPr>
            <w:r>
              <w:rPr/>
              <w:fldChar w:fldCharType="begin"/>
            </w:r>
            <w:r>
              <w:rPr/>
              <w:instrText xml:space="preserve"> DOCPROPERTY "Doc_Ver_Num"</w:instrText>
            </w:r>
            <w:r>
              <w:rPr/>
              <w:fldChar w:fldCharType="separate"/>
            </w:r>
            <w:r>
              <w:rPr/>
              <w:t>0.1</w:t>
            </w:r>
            <w:r>
              <w:rPr/>
              <w:fldChar w:fldCharType="end"/>
            </w:r>
          </w:p>
        </w:tc>
      </w:tr>
      <w:tr>
        <w:trPr>
          <w:trHeight w:val="236" w:hRule="atLeast"/>
        </w:trPr>
        <w:tc>
          <w:tcPr>
            <w:tcW w:w="2789" w:type="dxa"/>
            <w:tcBorders>
              <w:left w:val="single" w:sz="6" w:space="0" w:color="000000"/>
            </w:tcBorders>
          </w:tcPr>
          <w:p>
            <w:pPr>
              <w:pStyle w:val="TableSmHeadingRight"/>
              <w:spacing w:before="60" w:after="40"/>
              <w:jc w:val="right"/>
              <w:rPr/>
            </w:pPr>
            <w:r>
              <w:rPr/>
              <w:t>Título:</w:t>
            </w:r>
          </w:p>
        </w:tc>
        <w:tc>
          <w:tcPr>
            <w:tcW w:w="3241" w:type="dxa"/>
            <w:tcBorders/>
          </w:tcPr>
          <w:p>
            <w:pPr>
              <w:pStyle w:val="TableMedium"/>
              <w:spacing w:before="40" w:after="40"/>
              <w:rPr/>
            </w:pPr>
            <w:r>
              <w:rPr/>
              <w:t>Declaración de Trabajo de Arquitectura</w:t>
            </w:r>
          </w:p>
        </w:tc>
        <w:tc>
          <w:tcPr>
            <w:tcW w:w="2249" w:type="dxa"/>
            <w:tcBorders/>
          </w:tcPr>
          <w:p>
            <w:pPr>
              <w:pStyle w:val="TableSmHeadingRight"/>
              <w:spacing w:before="60" w:after="40"/>
              <w:jc w:val="right"/>
              <w:rPr/>
            </w:pPr>
            <w:r>
              <w:rPr/>
              <w:t>Fecha de Versión:</w:t>
            </w:r>
          </w:p>
        </w:tc>
        <w:tc>
          <w:tcPr>
            <w:tcW w:w="1530" w:type="dxa"/>
            <w:tcBorders>
              <w:right w:val="single" w:sz="6" w:space="0" w:color="000000"/>
            </w:tcBorders>
            <w:vAlign w:val="center"/>
          </w:tcPr>
          <w:p>
            <w:pPr>
              <w:pStyle w:val="Normal"/>
              <w:spacing w:before="0" w:after="0"/>
              <w:rPr/>
            </w:pPr>
            <w:r>
              <w:rPr>
                <w:sz w:val="18"/>
              </w:rPr>
              <w:t>05/06/2026</w:t>
            </w:r>
          </w:p>
        </w:tc>
      </w:tr>
      <w:tr>
        <w:trPr>
          <w:trHeight w:val="236" w:hRule="atLeast"/>
        </w:trPr>
        <w:tc>
          <w:tcPr>
            <w:tcW w:w="2789" w:type="dxa"/>
            <w:tcBorders>
              <w:left w:val="single" w:sz="6" w:space="0" w:color="000000"/>
              <w:bottom w:val="single" w:sz="6" w:space="0" w:color="000000"/>
            </w:tcBorders>
          </w:tcPr>
          <w:p>
            <w:pPr>
              <w:pStyle w:val="TableSmHeadingRight"/>
              <w:spacing w:before="60" w:after="40"/>
              <w:jc w:val="right"/>
              <w:rPr/>
            </w:pPr>
            <w:r>
              <w:rPr/>
              <w:t>Revisado Por:</w:t>
            </w:r>
          </w:p>
        </w:tc>
        <w:tc>
          <w:tcPr>
            <w:tcW w:w="3241" w:type="dxa"/>
            <w:tcBorders>
              <w:bottom w:val="single" w:sz="6" w:space="0" w:color="000000"/>
            </w:tcBorders>
            <w:vAlign w:val="center"/>
          </w:tcPr>
          <w:p>
            <w:pPr>
              <w:pStyle w:val="Normal"/>
              <w:spacing w:before="0" w:after="0"/>
              <w:rPr/>
            </w:pPr>
            <w:r>
              <w:rPr>
                <w:sz w:val="18"/>
              </w:rPr>
              <w:t>Gerencia Municipal / Comité de Arquitectura Empresarial</w:t>
            </w:r>
          </w:p>
        </w:tc>
        <w:tc>
          <w:tcPr>
            <w:tcW w:w="2249" w:type="dxa"/>
            <w:tcBorders>
              <w:bottom w:val="single" w:sz="6" w:space="0" w:color="000000"/>
            </w:tcBorders>
          </w:tcPr>
          <w:p>
            <w:pPr>
              <w:pStyle w:val="TableSmHeadingRight"/>
              <w:spacing w:before="60" w:after="40"/>
              <w:jc w:val="right"/>
              <w:rPr/>
            </w:pPr>
            <w:r>
              <w:rPr/>
              <w:t>Fecha de Revisión:</w:t>
            </w:r>
          </w:p>
        </w:tc>
        <w:tc>
          <w:tcPr>
            <w:tcW w:w="1530" w:type="dxa"/>
            <w:tcBorders>
              <w:bottom w:val="single" w:sz="6" w:space="0" w:color="000000"/>
              <w:right w:val="single" w:sz="6" w:space="0" w:color="000000"/>
            </w:tcBorders>
            <w:vAlign w:val="center"/>
          </w:tcPr>
          <w:p>
            <w:pPr>
              <w:pStyle w:val="Normal"/>
              <w:spacing w:before="0" w:after="0"/>
              <w:rPr/>
            </w:pPr>
            <w:r>
              <w:rPr>
                <w:sz w:val="18"/>
              </w:rPr>
              <w:t>Pendiente de aprobación formal</w:t>
            </w:r>
          </w:p>
        </w:tc>
      </w:tr>
    </w:tbl>
    <w:p>
      <w:pPr>
        <w:pStyle w:val="HPTableTitle"/>
        <w:rPr/>
      </w:pPr>
      <w:bookmarkStart w:id="1" w:name="hp_DistributionList"/>
      <w:bookmarkStart w:id="2" w:name="hp_LogicalHeaderComplete_Copy_1"/>
      <w:bookmarkEnd w:id="1"/>
      <w:bookmarkEnd w:id="2"/>
      <w:r>
        <w:rPr>
          <w:sz w:val="20"/>
        </w:rPr>
        <w:t>Lista de Distribución</w:t>
      </w:r>
    </w:p>
    <w:tbl>
      <w:tblPr>
        <w:tblW w:w="9799" w:type="dxa"/>
        <w:jc w:val="left"/>
        <w:tblInd w:w="70" w:type="dxa"/>
        <w:tblLayout w:type="fixed"/>
        <w:tblCellMar>
          <w:top w:w="0" w:type="dxa"/>
          <w:left w:w="70" w:type="dxa"/>
          <w:bottom w:w="0" w:type="dxa"/>
          <w:right w:w="70" w:type="dxa"/>
        </w:tblCellMar>
      </w:tblPr>
      <w:tblGrid>
        <w:gridCol w:w="4224"/>
        <w:gridCol w:w="1487"/>
        <w:gridCol w:w="4088"/>
      </w:tblGrid>
      <w:tr>
        <w:trPr>
          <w:tblHeader w:val="true"/>
        </w:trPr>
        <w:tc>
          <w:tcPr>
            <w:tcW w:w="4224" w:type="dxa"/>
            <w:tcBorders>
              <w:top w:val="single" w:sz="6" w:space="0" w:color="000000"/>
              <w:left w:val="single" w:sz="6" w:space="0" w:color="000000"/>
              <w:bottom w:val="dotted" w:sz="4" w:space="0" w:color="000000"/>
              <w:right w:val="dotted" w:sz="4" w:space="0" w:color="000000"/>
            </w:tcBorders>
          </w:tcPr>
          <w:p>
            <w:pPr>
              <w:pStyle w:val="TableSmHeading"/>
              <w:keepNext w:val="true"/>
              <w:keepLines/>
              <w:spacing w:before="60" w:after="40"/>
              <w:rPr/>
            </w:pPr>
            <w:r>
              <w:rPr/>
              <w:t>From</w:t>
            </w:r>
          </w:p>
        </w:tc>
        <w:tc>
          <w:tcPr>
            <w:tcW w:w="1487" w:type="dxa"/>
            <w:tcBorders>
              <w:top w:val="single" w:sz="6" w:space="0" w:color="000000"/>
              <w:left w:val="dotted" w:sz="4" w:space="0" w:color="000000"/>
              <w:bottom w:val="dotted" w:sz="4" w:space="0" w:color="000000"/>
              <w:right w:val="dotted" w:sz="4" w:space="0" w:color="000000"/>
            </w:tcBorders>
          </w:tcPr>
          <w:p>
            <w:pPr>
              <w:pStyle w:val="TableSmHeading"/>
              <w:keepNext w:val="true"/>
              <w:keepLines/>
              <w:spacing w:before="60" w:after="40"/>
              <w:rPr/>
            </w:pPr>
            <w:r>
              <w:rPr/>
              <w:t>Date</w:t>
            </w:r>
          </w:p>
        </w:tc>
        <w:tc>
          <w:tcPr>
            <w:tcW w:w="4088" w:type="dxa"/>
            <w:tcBorders>
              <w:top w:val="single" w:sz="6" w:space="0" w:color="000000"/>
              <w:left w:val="dotted" w:sz="4" w:space="0" w:color="000000"/>
              <w:bottom w:val="dotted" w:sz="4" w:space="0" w:color="000000"/>
              <w:right w:val="single" w:sz="6" w:space="0" w:color="000000"/>
            </w:tcBorders>
          </w:tcPr>
          <w:p>
            <w:pPr>
              <w:pStyle w:val="TableSmHeading"/>
              <w:keepNext w:val="true"/>
              <w:keepLines/>
              <w:spacing w:before="60" w:after="40"/>
              <w:rPr/>
            </w:pPr>
            <w:r>
              <w:rPr/>
              <w:t>Phone/Fax/Email</w:t>
            </w:r>
          </w:p>
        </w:tc>
      </w:tr>
      <w:tr>
        <w:trPr/>
        <w:tc>
          <w:tcPr>
            <w:tcW w:w="4224" w:type="dxa"/>
            <w:tcBorders>
              <w:top w:val="dotted" w:sz="4" w:space="0" w:color="000000"/>
              <w:left w:val="single" w:sz="6" w:space="0" w:color="000000"/>
              <w:bottom w:val="dotted" w:sz="4" w:space="0" w:color="000000"/>
              <w:right w:val="dotted" w:sz="4" w:space="0" w:color="000000"/>
            </w:tcBorders>
            <w:vAlign w:val="center"/>
          </w:tcPr>
          <w:p>
            <w:pPr>
              <w:pStyle w:val="Normal"/>
              <w:spacing w:before="0" w:after="0"/>
              <w:rPr/>
            </w:pPr>
            <w:r>
              <w:rPr>
                <w:sz w:val="18"/>
              </w:rPr>
              <w:t>Gerencia de Tecnologías de la Información</w:t>
            </w:r>
          </w:p>
        </w:tc>
        <w:tc>
          <w:tcPr>
            <w:tcW w:w="1487" w:type="dxa"/>
            <w:tcBorders>
              <w:top w:val="dotted" w:sz="4" w:space="0" w:color="000000"/>
              <w:left w:val="dotted" w:sz="4" w:space="0" w:color="000000"/>
              <w:bottom w:val="dotted" w:sz="4" w:space="0" w:color="000000"/>
              <w:right w:val="dotted" w:sz="4" w:space="0" w:color="000000"/>
            </w:tcBorders>
            <w:vAlign w:val="center"/>
          </w:tcPr>
          <w:p>
            <w:pPr>
              <w:pStyle w:val="Normal"/>
              <w:spacing w:before="0" w:after="0"/>
              <w:rPr/>
            </w:pPr>
            <w:r>
              <w:rPr>
                <w:sz w:val="18"/>
              </w:rPr>
              <w:t>05/06/2026</w:t>
            </w:r>
          </w:p>
        </w:tc>
        <w:tc>
          <w:tcPr>
            <w:tcW w:w="4088" w:type="dxa"/>
            <w:tcBorders>
              <w:top w:val="dotted" w:sz="4" w:space="0" w:color="000000"/>
              <w:left w:val="dotted" w:sz="4" w:space="0" w:color="000000"/>
              <w:bottom w:val="dotted" w:sz="4" w:space="0" w:color="000000"/>
              <w:right w:val="single" w:sz="6" w:space="0" w:color="000000"/>
            </w:tcBorders>
            <w:vAlign w:val="center"/>
          </w:tcPr>
          <w:p>
            <w:pPr>
              <w:pStyle w:val="Normal"/>
              <w:spacing w:before="0" w:after="0"/>
              <w:rPr/>
            </w:pPr>
            <w:r>
              <w:rPr>
                <w:sz w:val="18"/>
              </w:rPr>
              <w:t>gti@mml.gob.pe</w:t>
            </w:r>
          </w:p>
        </w:tc>
      </w:tr>
      <w:tr>
        <w:trPr/>
        <w:tc>
          <w:tcPr>
            <w:tcW w:w="4224" w:type="dxa"/>
            <w:tcBorders>
              <w:top w:val="dotted" w:sz="4" w:space="0" w:color="000000"/>
              <w:left w:val="single" w:sz="6" w:space="0" w:color="000000"/>
              <w:bottom w:val="single" w:sz="6" w:space="0" w:color="000000"/>
              <w:right w:val="dotted" w:sz="4" w:space="0" w:color="000000"/>
            </w:tcBorders>
            <w:vAlign w:val="center"/>
          </w:tcPr>
          <w:p>
            <w:pPr>
              <w:pStyle w:val="Normal"/>
              <w:spacing w:before="0" w:after="0"/>
              <w:rPr/>
            </w:pPr>
            <w:r>
              <w:rPr>
                <w:sz w:val="18"/>
              </w:rPr>
              <w:t>Equipo de Arquitectura Empresarial MML</w:t>
            </w:r>
          </w:p>
        </w:tc>
        <w:tc>
          <w:tcPr>
            <w:tcW w:w="1487" w:type="dxa"/>
            <w:tcBorders>
              <w:top w:val="dotted" w:sz="4" w:space="0" w:color="000000"/>
              <w:left w:val="dotted" w:sz="4" w:space="0" w:color="000000"/>
              <w:bottom w:val="single" w:sz="6" w:space="0" w:color="000000"/>
              <w:right w:val="dotted" w:sz="4" w:space="0" w:color="000000"/>
            </w:tcBorders>
            <w:vAlign w:val="center"/>
          </w:tcPr>
          <w:p>
            <w:pPr>
              <w:pStyle w:val="Normal"/>
              <w:spacing w:before="0" w:after="0"/>
              <w:rPr/>
            </w:pPr>
            <w:r>
              <w:rPr>
                <w:sz w:val="18"/>
              </w:rPr>
              <w:t>05/06/2026</w:t>
            </w:r>
          </w:p>
        </w:tc>
        <w:tc>
          <w:tcPr>
            <w:tcW w:w="4088" w:type="dxa"/>
            <w:tcBorders>
              <w:top w:val="dotted" w:sz="4" w:space="0" w:color="000000"/>
              <w:left w:val="dotted" w:sz="4" w:space="0" w:color="000000"/>
              <w:bottom w:val="single" w:sz="6" w:space="0" w:color="000000"/>
              <w:right w:val="single" w:sz="6" w:space="0" w:color="000000"/>
            </w:tcBorders>
            <w:vAlign w:val="center"/>
          </w:tcPr>
          <w:p>
            <w:pPr>
              <w:pStyle w:val="Normal"/>
              <w:spacing w:before="0" w:after="0"/>
              <w:rPr/>
            </w:pPr>
            <w:r>
              <w:rPr>
                <w:sz w:val="18"/>
              </w:rPr>
              <w:t>arquitectura.empresarial@mml.gob.pe</w:t>
            </w:r>
          </w:p>
        </w:tc>
      </w:tr>
    </w:tbl>
    <w:p>
      <w:pPr>
        <w:pStyle w:val="Normal"/>
        <w:rPr>
          <w:sz w:val="4"/>
        </w:rPr>
      </w:pPr>
      <w:r>
        <w:rPr>
          <w:sz w:val="4"/>
        </w:rPr>
      </w:r>
    </w:p>
    <w:tbl>
      <w:tblPr>
        <w:tblW w:w="9810" w:type="dxa"/>
        <w:jc w:val="left"/>
        <w:tblInd w:w="70" w:type="dxa"/>
        <w:tblLayout w:type="fixed"/>
        <w:tblCellMar>
          <w:top w:w="0" w:type="dxa"/>
          <w:left w:w="70" w:type="dxa"/>
          <w:bottom w:w="0" w:type="dxa"/>
          <w:right w:w="70" w:type="dxa"/>
        </w:tblCellMar>
      </w:tblPr>
      <w:tblGrid>
        <w:gridCol w:w="2807"/>
        <w:gridCol w:w="1417"/>
        <w:gridCol w:w="1488"/>
        <w:gridCol w:w="4097"/>
      </w:tblGrid>
      <w:tr>
        <w:trPr>
          <w:tblHeader w:val="true"/>
        </w:trPr>
        <w:tc>
          <w:tcPr>
            <w:tcW w:w="2807" w:type="dxa"/>
            <w:tcBorders>
              <w:top w:val="single" w:sz="6" w:space="0" w:color="000000"/>
              <w:left w:val="single" w:sz="6" w:space="0" w:color="000000"/>
              <w:bottom w:val="dotted" w:sz="4" w:space="0" w:color="000000"/>
              <w:right w:val="dotted" w:sz="4" w:space="0" w:color="000000"/>
            </w:tcBorders>
          </w:tcPr>
          <w:p>
            <w:pPr>
              <w:pStyle w:val="TableSmHeading"/>
              <w:keepNext w:val="true"/>
              <w:keepLines/>
              <w:spacing w:before="60" w:after="40"/>
              <w:rPr/>
            </w:pPr>
            <w:r>
              <w:rPr/>
              <w:t>To</w:t>
            </w:r>
          </w:p>
        </w:tc>
        <w:tc>
          <w:tcPr>
            <w:tcW w:w="1417" w:type="dxa"/>
            <w:tcBorders>
              <w:top w:val="single" w:sz="6" w:space="0" w:color="000000"/>
              <w:left w:val="dotted" w:sz="4" w:space="0" w:color="000000"/>
              <w:bottom w:val="dotted" w:sz="4" w:space="0" w:color="000000"/>
              <w:right w:val="dotted" w:sz="4" w:space="0" w:color="000000"/>
            </w:tcBorders>
          </w:tcPr>
          <w:p>
            <w:pPr>
              <w:pStyle w:val="TableSmHeading"/>
              <w:keepNext w:val="true"/>
              <w:keepLines/>
              <w:spacing w:before="60" w:after="40"/>
              <w:rPr/>
            </w:pPr>
            <w:r>
              <w:rPr/>
              <w:t>Action*</w:t>
            </w:r>
          </w:p>
        </w:tc>
        <w:tc>
          <w:tcPr>
            <w:tcW w:w="1488" w:type="dxa"/>
            <w:tcBorders>
              <w:top w:val="single" w:sz="6" w:space="0" w:color="000000"/>
              <w:left w:val="dotted" w:sz="4" w:space="0" w:color="000000"/>
              <w:bottom w:val="dotted" w:sz="4" w:space="0" w:color="000000"/>
              <w:right w:val="dotted" w:sz="4" w:space="0" w:color="000000"/>
            </w:tcBorders>
          </w:tcPr>
          <w:p>
            <w:pPr>
              <w:pStyle w:val="TableSmHeading"/>
              <w:keepNext w:val="true"/>
              <w:keepLines/>
              <w:spacing w:before="60" w:after="40"/>
              <w:rPr/>
            </w:pPr>
            <w:r>
              <w:rPr/>
              <w:t>Due Date</w:t>
            </w:r>
          </w:p>
        </w:tc>
        <w:tc>
          <w:tcPr>
            <w:tcW w:w="4097" w:type="dxa"/>
            <w:tcBorders>
              <w:top w:val="single" w:sz="6" w:space="0" w:color="000000"/>
              <w:left w:val="dotted" w:sz="4" w:space="0" w:color="000000"/>
              <w:bottom w:val="dotted" w:sz="4" w:space="0" w:color="000000"/>
              <w:right w:val="single" w:sz="6" w:space="0" w:color="000000"/>
            </w:tcBorders>
          </w:tcPr>
          <w:p>
            <w:pPr>
              <w:pStyle w:val="TableSmHeading"/>
              <w:keepNext w:val="true"/>
              <w:keepLines/>
              <w:spacing w:before="60" w:after="40"/>
              <w:rPr/>
            </w:pPr>
            <w:r>
              <w:rPr/>
              <w:t>Phone/Fax/Email</w:t>
            </w:r>
          </w:p>
        </w:tc>
      </w:tr>
      <w:tr>
        <w:trPr/>
        <w:tc>
          <w:tcPr>
            <w:tcW w:w="2807" w:type="dxa"/>
            <w:tcBorders>
              <w:top w:val="dotted" w:sz="4" w:space="0" w:color="000000"/>
              <w:left w:val="single" w:sz="6" w:space="0" w:color="000000"/>
              <w:bottom w:val="dotted" w:sz="4" w:space="0" w:color="000000"/>
              <w:right w:val="dotted" w:sz="4" w:space="0" w:color="000000"/>
            </w:tcBorders>
            <w:vAlign w:val="center"/>
          </w:tcPr>
          <w:p>
            <w:pPr>
              <w:pStyle w:val="Normal"/>
              <w:spacing w:before="0" w:after="0"/>
              <w:rPr/>
            </w:pPr>
            <w:r>
              <w:rPr>
                <w:sz w:val="18"/>
              </w:rPr>
              <w:t>Gerencia Municipal</w:t>
            </w:r>
          </w:p>
        </w:tc>
        <w:tc>
          <w:tcPr>
            <w:tcW w:w="1417" w:type="dxa"/>
            <w:tcBorders>
              <w:top w:val="dotted" w:sz="4" w:space="0" w:color="000000"/>
              <w:left w:val="dotted" w:sz="4" w:space="0" w:color="000000"/>
              <w:bottom w:val="dotted" w:sz="4" w:space="0" w:color="000000"/>
              <w:right w:val="dotted" w:sz="4" w:space="0" w:color="000000"/>
            </w:tcBorders>
            <w:vAlign w:val="center"/>
          </w:tcPr>
          <w:p>
            <w:pPr>
              <w:pStyle w:val="Normal"/>
              <w:spacing w:before="0" w:after="0"/>
              <w:rPr/>
            </w:pPr>
            <w:r>
              <w:rPr>
                <w:sz w:val="18"/>
              </w:rPr>
              <w:t>Aprobar</w:t>
            </w:r>
          </w:p>
        </w:tc>
        <w:tc>
          <w:tcPr>
            <w:tcW w:w="1488" w:type="dxa"/>
            <w:tcBorders>
              <w:top w:val="dotted" w:sz="4" w:space="0" w:color="000000"/>
              <w:left w:val="dotted" w:sz="4" w:space="0" w:color="000000"/>
              <w:bottom w:val="dotted" w:sz="4" w:space="0" w:color="000000"/>
              <w:right w:val="dotted" w:sz="4" w:space="0" w:color="000000"/>
            </w:tcBorders>
            <w:vAlign w:val="center"/>
          </w:tcPr>
          <w:p>
            <w:pPr>
              <w:pStyle w:val="Normal"/>
              <w:spacing w:before="0" w:after="0"/>
              <w:rPr/>
            </w:pPr>
            <w:r>
              <w:rPr>
                <w:sz w:val="18"/>
              </w:rPr>
              <w:t>Pendiente</w:t>
            </w:r>
          </w:p>
        </w:tc>
        <w:tc>
          <w:tcPr>
            <w:tcW w:w="4097" w:type="dxa"/>
            <w:tcBorders>
              <w:top w:val="dotted" w:sz="4" w:space="0" w:color="000000"/>
              <w:left w:val="dotted" w:sz="4" w:space="0" w:color="000000"/>
              <w:bottom w:val="dotted" w:sz="4" w:space="0" w:color="000000"/>
              <w:right w:val="single" w:sz="6" w:space="0" w:color="000000"/>
            </w:tcBorders>
            <w:vAlign w:val="center"/>
          </w:tcPr>
          <w:p>
            <w:pPr>
              <w:pStyle w:val="Normal"/>
              <w:spacing w:before="0" w:after="0"/>
              <w:rPr/>
            </w:pPr>
            <w:r>
              <w:rPr>
                <w:sz w:val="18"/>
              </w:rPr>
              <w:t>gerenciamunicipal@mml.gob.pe</w:t>
            </w:r>
          </w:p>
        </w:tc>
      </w:tr>
      <w:tr>
        <w:trPr/>
        <w:tc>
          <w:tcPr>
            <w:tcW w:w="2807" w:type="dxa"/>
            <w:tcBorders>
              <w:top w:val="dotted" w:sz="4" w:space="0" w:color="000000"/>
              <w:left w:val="single" w:sz="6" w:space="0" w:color="000000"/>
              <w:bottom w:val="dotted" w:sz="4" w:space="0" w:color="000000"/>
              <w:right w:val="dotted" w:sz="4" w:space="0" w:color="000000"/>
            </w:tcBorders>
            <w:vAlign w:val="center"/>
          </w:tcPr>
          <w:p>
            <w:pPr>
              <w:pStyle w:val="Normal"/>
              <w:spacing w:before="0" w:after="0"/>
              <w:rPr/>
            </w:pPr>
            <w:r>
              <w:rPr>
                <w:sz w:val="18"/>
              </w:rPr>
              <w:t>Secretaría General</w:t>
            </w:r>
          </w:p>
        </w:tc>
        <w:tc>
          <w:tcPr>
            <w:tcW w:w="1417" w:type="dxa"/>
            <w:tcBorders>
              <w:top w:val="dotted" w:sz="4" w:space="0" w:color="000000"/>
              <w:left w:val="dotted" w:sz="4" w:space="0" w:color="000000"/>
              <w:bottom w:val="dotted" w:sz="4" w:space="0" w:color="000000"/>
              <w:right w:val="dotted" w:sz="4" w:space="0" w:color="000000"/>
            </w:tcBorders>
            <w:vAlign w:val="center"/>
          </w:tcPr>
          <w:p>
            <w:pPr>
              <w:pStyle w:val="Normal"/>
              <w:spacing w:before="0" w:after="0"/>
              <w:rPr/>
            </w:pPr>
            <w:r>
              <w:rPr>
                <w:sz w:val="18"/>
              </w:rPr>
              <w:t>Revisar</w:t>
            </w:r>
          </w:p>
        </w:tc>
        <w:tc>
          <w:tcPr>
            <w:tcW w:w="1488" w:type="dxa"/>
            <w:tcBorders>
              <w:top w:val="dotted" w:sz="4" w:space="0" w:color="000000"/>
              <w:left w:val="dotted" w:sz="4" w:space="0" w:color="000000"/>
              <w:bottom w:val="dotted" w:sz="4" w:space="0" w:color="000000"/>
              <w:right w:val="dotted" w:sz="4" w:space="0" w:color="000000"/>
            </w:tcBorders>
            <w:vAlign w:val="center"/>
          </w:tcPr>
          <w:p>
            <w:pPr>
              <w:pStyle w:val="Normal"/>
              <w:spacing w:before="0" w:after="0"/>
              <w:rPr/>
            </w:pPr>
            <w:r>
              <w:rPr>
                <w:sz w:val="18"/>
              </w:rPr>
              <w:t>Pendiente</w:t>
            </w:r>
          </w:p>
        </w:tc>
        <w:tc>
          <w:tcPr>
            <w:tcW w:w="4097" w:type="dxa"/>
            <w:tcBorders>
              <w:top w:val="dotted" w:sz="4" w:space="0" w:color="000000"/>
              <w:left w:val="dotted" w:sz="4" w:space="0" w:color="000000"/>
              <w:bottom w:val="dotted" w:sz="4" w:space="0" w:color="000000"/>
              <w:right w:val="single" w:sz="6" w:space="0" w:color="000000"/>
            </w:tcBorders>
            <w:vAlign w:val="center"/>
          </w:tcPr>
          <w:p>
            <w:pPr>
              <w:pStyle w:val="Normal"/>
              <w:spacing w:before="0" w:after="0"/>
              <w:rPr/>
            </w:pPr>
            <w:r>
              <w:rPr>
                <w:sz w:val="18"/>
              </w:rPr>
              <w:t>secretariageneral@mml.gob.pe</w:t>
            </w:r>
          </w:p>
        </w:tc>
      </w:tr>
      <w:tr>
        <w:trPr/>
        <w:tc>
          <w:tcPr>
            <w:tcW w:w="2807" w:type="dxa"/>
            <w:tcBorders>
              <w:top w:val="dotted" w:sz="4" w:space="0" w:color="000000"/>
              <w:left w:val="single" w:sz="6" w:space="0" w:color="000000"/>
              <w:bottom w:val="dotted" w:sz="4" w:space="0" w:color="000000"/>
              <w:right w:val="dotted" w:sz="4" w:space="0" w:color="000000"/>
            </w:tcBorders>
            <w:vAlign w:val="center"/>
          </w:tcPr>
          <w:p>
            <w:pPr>
              <w:pStyle w:val="Normal"/>
              <w:spacing w:before="0" w:after="0"/>
              <w:rPr/>
            </w:pPr>
            <w:r>
              <w:rPr>
                <w:sz w:val="18"/>
              </w:rPr>
              <w:t>Gerencia de Administración y Finanzas</w:t>
            </w:r>
          </w:p>
        </w:tc>
        <w:tc>
          <w:tcPr>
            <w:tcW w:w="1417" w:type="dxa"/>
            <w:tcBorders>
              <w:top w:val="dotted" w:sz="4" w:space="0" w:color="000000"/>
              <w:left w:val="dotted" w:sz="4" w:space="0" w:color="000000"/>
              <w:bottom w:val="dotted" w:sz="4" w:space="0" w:color="000000"/>
              <w:right w:val="dotted" w:sz="4" w:space="0" w:color="000000"/>
            </w:tcBorders>
            <w:vAlign w:val="center"/>
          </w:tcPr>
          <w:p>
            <w:pPr>
              <w:pStyle w:val="Normal"/>
              <w:spacing w:before="0" w:after="0"/>
              <w:rPr/>
            </w:pPr>
            <w:r>
              <w:rPr>
                <w:sz w:val="18"/>
              </w:rPr>
              <w:t>Informar</w:t>
            </w:r>
          </w:p>
        </w:tc>
        <w:tc>
          <w:tcPr>
            <w:tcW w:w="1488" w:type="dxa"/>
            <w:tcBorders>
              <w:top w:val="dotted" w:sz="4" w:space="0" w:color="000000"/>
              <w:left w:val="dotted" w:sz="4" w:space="0" w:color="000000"/>
              <w:bottom w:val="dotted" w:sz="4" w:space="0" w:color="000000"/>
              <w:right w:val="dotted" w:sz="4" w:space="0" w:color="000000"/>
            </w:tcBorders>
            <w:vAlign w:val="center"/>
          </w:tcPr>
          <w:p>
            <w:pPr>
              <w:pStyle w:val="Normal"/>
              <w:spacing w:before="0" w:after="0"/>
              <w:rPr/>
            </w:pPr>
            <w:r>
              <w:rPr>
                <w:sz w:val="18"/>
              </w:rPr>
              <w:t>Pendiente</w:t>
            </w:r>
          </w:p>
        </w:tc>
        <w:tc>
          <w:tcPr>
            <w:tcW w:w="4097" w:type="dxa"/>
            <w:tcBorders>
              <w:top w:val="dotted" w:sz="4" w:space="0" w:color="000000"/>
              <w:left w:val="dotted" w:sz="4" w:space="0" w:color="000000"/>
              <w:bottom w:val="dotted" w:sz="4" w:space="0" w:color="000000"/>
              <w:right w:val="single" w:sz="6" w:space="0" w:color="000000"/>
            </w:tcBorders>
            <w:vAlign w:val="center"/>
          </w:tcPr>
          <w:p>
            <w:pPr>
              <w:pStyle w:val="Normal"/>
              <w:spacing w:before="0" w:after="0"/>
              <w:rPr/>
            </w:pPr>
            <w:r>
              <w:rPr>
                <w:sz w:val="18"/>
              </w:rPr>
              <w:t>administracion@mml.gob.pe</w:t>
            </w:r>
          </w:p>
        </w:tc>
      </w:tr>
      <w:tr>
        <w:trPr/>
        <w:tc>
          <w:tcPr>
            <w:tcW w:w="2807" w:type="dxa"/>
            <w:tcBorders>
              <w:top w:val="dotted" w:sz="4" w:space="0" w:color="000000"/>
              <w:left w:val="single" w:sz="6" w:space="0" w:color="000000"/>
              <w:bottom w:val="single" w:sz="6" w:space="0" w:color="000000"/>
              <w:right w:val="dotted" w:sz="4" w:space="0" w:color="000000"/>
            </w:tcBorders>
            <w:vAlign w:val="center"/>
          </w:tcPr>
          <w:p>
            <w:pPr>
              <w:pStyle w:val="Normal"/>
              <w:spacing w:before="0" w:after="0"/>
              <w:rPr/>
            </w:pPr>
            <w:r>
              <w:rPr>
                <w:sz w:val="18"/>
              </w:rPr>
              <w:t>Gerencias y Subgerencias Usuarias</w:t>
            </w:r>
          </w:p>
        </w:tc>
        <w:tc>
          <w:tcPr>
            <w:tcW w:w="1417" w:type="dxa"/>
            <w:tcBorders>
              <w:top w:val="dotted" w:sz="4" w:space="0" w:color="000000"/>
              <w:left w:val="dotted" w:sz="4" w:space="0" w:color="000000"/>
              <w:bottom w:val="single" w:sz="6" w:space="0" w:color="000000"/>
              <w:right w:val="dotted" w:sz="4" w:space="0" w:color="000000"/>
            </w:tcBorders>
            <w:vAlign w:val="center"/>
          </w:tcPr>
          <w:p>
            <w:pPr>
              <w:pStyle w:val="Normal"/>
              <w:spacing w:before="0" w:after="0"/>
              <w:rPr/>
            </w:pPr>
            <w:r>
              <w:rPr>
                <w:sz w:val="18"/>
              </w:rPr>
              <w:t>Acción Requerida</w:t>
            </w:r>
          </w:p>
        </w:tc>
        <w:tc>
          <w:tcPr>
            <w:tcW w:w="1488" w:type="dxa"/>
            <w:tcBorders>
              <w:top w:val="dotted" w:sz="4" w:space="0" w:color="000000"/>
              <w:left w:val="dotted" w:sz="4" w:space="0" w:color="000000"/>
              <w:bottom w:val="single" w:sz="6" w:space="0" w:color="000000"/>
              <w:right w:val="dotted" w:sz="4" w:space="0" w:color="000000"/>
            </w:tcBorders>
            <w:vAlign w:val="center"/>
          </w:tcPr>
          <w:p>
            <w:pPr>
              <w:pStyle w:val="Normal"/>
              <w:spacing w:before="0" w:after="0"/>
              <w:rPr/>
            </w:pPr>
            <w:r>
              <w:rPr>
                <w:sz w:val="18"/>
              </w:rPr>
              <w:t>Pendiente</w:t>
            </w:r>
          </w:p>
        </w:tc>
        <w:tc>
          <w:tcPr>
            <w:tcW w:w="4097" w:type="dxa"/>
            <w:tcBorders>
              <w:top w:val="dotted" w:sz="4" w:space="0" w:color="000000"/>
              <w:left w:val="dotted" w:sz="4" w:space="0" w:color="000000"/>
              <w:bottom w:val="single" w:sz="6" w:space="0" w:color="000000"/>
              <w:right w:val="single" w:sz="6" w:space="0" w:color="000000"/>
            </w:tcBorders>
            <w:vAlign w:val="center"/>
          </w:tcPr>
          <w:p>
            <w:pPr>
              <w:pStyle w:val="Normal"/>
              <w:spacing w:before="0" w:after="0"/>
              <w:rPr/>
            </w:pPr>
            <w:r>
              <w:rPr>
                <w:sz w:val="18"/>
              </w:rPr>
              <w:t>según directorio institucional</w:t>
            </w:r>
          </w:p>
        </w:tc>
      </w:tr>
    </w:tbl>
    <w:p>
      <w:pPr>
        <w:pStyle w:val="HPInternal"/>
        <w:rPr/>
      </w:pPr>
      <w:r>
        <w:rPr>
          <w:sz w:val="20"/>
        </w:rPr>
        <w:t>* Tipos de Acción: Aprobar, Revisar, Informar, Archivar, Acción Requerida, Asistir a Reunión, Otro (especificar)</w:t>
      </w:r>
    </w:p>
    <w:p>
      <w:pPr>
        <w:pStyle w:val="HPTableTitle"/>
        <w:rPr/>
      </w:pPr>
      <w:bookmarkStart w:id="3" w:name="hp_RevisionHistory"/>
      <w:bookmarkStart w:id="4" w:name="hp_DistributionList_Copy_1"/>
      <w:bookmarkEnd w:id="3"/>
      <w:bookmarkEnd w:id="4"/>
      <w:r>
        <w:rPr>
          <w:sz w:val="20"/>
        </w:rPr>
        <w:t>Historial de Versiones</w:t>
      </w:r>
    </w:p>
    <w:tbl>
      <w:tblPr>
        <w:tblW w:w="9810" w:type="dxa"/>
        <w:jc w:val="left"/>
        <w:tblInd w:w="70" w:type="dxa"/>
        <w:tblLayout w:type="fixed"/>
        <w:tblCellMar>
          <w:top w:w="0" w:type="dxa"/>
          <w:left w:w="70" w:type="dxa"/>
          <w:bottom w:w="0" w:type="dxa"/>
          <w:right w:w="70" w:type="dxa"/>
        </w:tblCellMar>
      </w:tblPr>
      <w:tblGrid>
        <w:gridCol w:w="935"/>
        <w:gridCol w:w="1032"/>
        <w:gridCol w:w="1369"/>
        <w:gridCol w:w="3959"/>
        <w:gridCol w:w="2515"/>
      </w:tblGrid>
      <w:tr>
        <w:trPr>
          <w:tblHeader w:val="true"/>
        </w:trPr>
        <w:tc>
          <w:tcPr>
            <w:tcW w:w="935" w:type="dxa"/>
            <w:tcBorders>
              <w:top w:val="single" w:sz="6" w:space="0" w:color="000000"/>
              <w:left w:val="single" w:sz="6" w:space="0" w:color="000000"/>
              <w:bottom w:val="dotted" w:sz="4" w:space="0" w:color="000000"/>
              <w:right w:val="dotted" w:sz="4" w:space="0" w:color="000000"/>
            </w:tcBorders>
          </w:tcPr>
          <w:p>
            <w:pPr>
              <w:pStyle w:val="TableSmHeading"/>
              <w:keepNext w:val="true"/>
              <w:keepLines/>
              <w:spacing w:before="60" w:after="40"/>
              <w:rPr/>
            </w:pPr>
            <w:r>
              <w:rPr/>
              <w:t>Ver. No.</w:t>
            </w:r>
          </w:p>
        </w:tc>
        <w:tc>
          <w:tcPr>
            <w:tcW w:w="1032" w:type="dxa"/>
            <w:tcBorders>
              <w:top w:val="single" w:sz="6" w:space="0" w:color="000000"/>
              <w:left w:val="dotted" w:sz="4" w:space="0" w:color="000000"/>
              <w:bottom w:val="dotted" w:sz="4" w:space="0" w:color="000000"/>
              <w:right w:val="dotted" w:sz="4" w:space="0" w:color="000000"/>
            </w:tcBorders>
          </w:tcPr>
          <w:p>
            <w:pPr>
              <w:pStyle w:val="TableSmHeading"/>
              <w:keepNext w:val="true"/>
              <w:keepLines/>
              <w:spacing w:before="60" w:after="40"/>
              <w:rPr/>
            </w:pPr>
            <w:r>
              <w:rPr/>
              <w:t>Ver. Date</w:t>
            </w:r>
          </w:p>
        </w:tc>
        <w:tc>
          <w:tcPr>
            <w:tcW w:w="1369" w:type="dxa"/>
            <w:tcBorders>
              <w:top w:val="single" w:sz="6" w:space="0" w:color="000000"/>
              <w:left w:val="dotted" w:sz="4" w:space="0" w:color="000000"/>
              <w:bottom w:val="dotted" w:sz="4" w:space="0" w:color="000000"/>
              <w:right w:val="dotted" w:sz="4" w:space="0" w:color="000000"/>
            </w:tcBorders>
          </w:tcPr>
          <w:p>
            <w:pPr>
              <w:pStyle w:val="TableSmHeading"/>
              <w:keepNext w:val="true"/>
              <w:keepLines/>
              <w:spacing w:before="60" w:after="40"/>
              <w:rPr/>
            </w:pPr>
            <w:r>
              <w:rPr/>
              <w:t>Revised By</w:t>
            </w:r>
          </w:p>
        </w:tc>
        <w:tc>
          <w:tcPr>
            <w:tcW w:w="3959" w:type="dxa"/>
            <w:tcBorders>
              <w:top w:val="single" w:sz="6" w:space="0" w:color="000000"/>
              <w:left w:val="dotted" w:sz="4" w:space="0" w:color="000000"/>
              <w:bottom w:val="dotted" w:sz="4" w:space="0" w:color="000000"/>
              <w:right w:val="dotted" w:sz="4" w:space="0" w:color="000000"/>
            </w:tcBorders>
          </w:tcPr>
          <w:p>
            <w:pPr>
              <w:pStyle w:val="TableSmHeading"/>
              <w:keepNext w:val="true"/>
              <w:keepLines/>
              <w:spacing w:before="60" w:after="40"/>
              <w:rPr/>
            </w:pPr>
            <w:r>
              <w:rPr/>
              <w:t>Description</w:t>
            </w:r>
          </w:p>
        </w:tc>
        <w:tc>
          <w:tcPr>
            <w:tcW w:w="2515" w:type="dxa"/>
            <w:tcBorders>
              <w:top w:val="single" w:sz="6" w:space="0" w:color="000000"/>
              <w:left w:val="dotted" w:sz="4" w:space="0" w:color="000000"/>
              <w:bottom w:val="dotted" w:sz="4" w:space="0" w:color="000000"/>
              <w:right w:val="single" w:sz="6" w:space="0" w:color="000000"/>
            </w:tcBorders>
          </w:tcPr>
          <w:p>
            <w:pPr>
              <w:pStyle w:val="TableSmHeading"/>
              <w:keepNext w:val="true"/>
              <w:keepLines/>
              <w:spacing w:before="60" w:after="40"/>
              <w:rPr/>
            </w:pPr>
            <w:r>
              <w:rPr/>
              <w:t>Filename</w:t>
            </w:r>
          </w:p>
        </w:tc>
      </w:tr>
      <w:tr>
        <w:trPr/>
        <w:tc>
          <w:tcPr>
            <w:tcW w:w="935" w:type="dxa"/>
            <w:tcBorders>
              <w:top w:val="dotted" w:sz="4" w:space="0" w:color="000000"/>
              <w:left w:val="single" w:sz="6" w:space="0" w:color="000000"/>
              <w:bottom w:val="dotted" w:sz="4" w:space="0" w:color="000000"/>
              <w:right w:val="dotted" w:sz="4" w:space="0" w:color="000000"/>
            </w:tcBorders>
            <w:vAlign w:val="center"/>
          </w:tcPr>
          <w:p>
            <w:pPr>
              <w:pStyle w:val="Normal"/>
              <w:spacing w:before="0" w:after="0"/>
              <w:rPr/>
            </w:pPr>
            <w:r>
              <w:rPr>
                <w:sz w:val="18"/>
              </w:rPr>
              <w:t>0.1</w:t>
            </w:r>
          </w:p>
        </w:tc>
        <w:tc>
          <w:tcPr>
            <w:tcW w:w="1032" w:type="dxa"/>
            <w:tcBorders>
              <w:top w:val="dotted" w:sz="4" w:space="0" w:color="000000"/>
              <w:left w:val="dotted" w:sz="4" w:space="0" w:color="000000"/>
              <w:bottom w:val="dotted" w:sz="4" w:space="0" w:color="000000"/>
              <w:right w:val="dotted" w:sz="4" w:space="0" w:color="000000"/>
            </w:tcBorders>
            <w:vAlign w:val="center"/>
          </w:tcPr>
          <w:p>
            <w:pPr>
              <w:pStyle w:val="Normal"/>
              <w:spacing w:before="0" w:after="0"/>
              <w:rPr/>
            </w:pPr>
            <w:r>
              <w:rPr>
                <w:sz w:val="18"/>
              </w:rPr>
              <w:t>05/06/2026</w:t>
            </w:r>
          </w:p>
        </w:tc>
        <w:tc>
          <w:tcPr>
            <w:tcW w:w="1369" w:type="dxa"/>
            <w:tcBorders>
              <w:top w:val="dotted" w:sz="4" w:space="0" w:color="000000"/>
              <w:left w:val="dotted" w:sz="4" w:space="0" w:color="000000"/>
              <w:bottom w:val="dotted" w:sz="4" w:space="0" w:color="000000"/>
              <w:right w:val="dotted" w:sz="4" w:space="0" w:color="000000"/>
            </w:tcBorders>
            <w:vAlign w:val="center"/>
          </w:tcPr>
          <w:p>
            <w:pPr>
              <w:pStyle w:val="Normal"/>
              <w:spacing w:before="0" w:after="0"/>
              <w:rPr/>
            </w:pPr>
            <w:r>
              <w:rPr>
                <w:sz w:val="18"/>
              </w:rPr>
              <w:t>Equipo de Arquitectura Empresarial MML</w:t>
            </w:r>
          </w:p>
        </w:tc>
        <w:tc>
          <w:tcPr>
            <w:tcW w:w="3959" w:type="dxa"/>
            <w:tcBorders>
              <w:top w:val="dotted" w:sz="4" w:space="0" w:color="000000"/>
              <w:left w:val="dotted" w:sz="4" w:space="0" w:color="000000"/>
              <w:bottom w:val="dotted" w:sz="4" w:space="0" w:color="000000"/>
              <w:right w:val="dotted" w:sz="4" w:space="0" w:color="000000"/>
            </w:tcBorders>
            <w:vAlign w:val="center"/>
          </w:tcPr>
          <w:p>
            <w:pPr>
              <w:pStyle w:val="Normal"/>
              <w:spacing w:before="0" w:after="0"/>
              <w:rPr/>
            </w:pPr>
            <w:r>
              <w:rPr>
                <w:sz w:val="18"/>
              </w:rPr>
              <w:t>Versión completada para revisión de Phase A - Statement of Architecture Work</w:t>
            </w:r>
          </w:p>
        </w:tc>
        <w:tc>
          <w:tcPr>
            <w:tcW w:w="2515" w:type="dxa"/>
            <w:tcBorders>
              <w:top w:val="dotted" w:sz="4" w:space="0" w:color="000000"/>
              <w:left w:val="dotted" w:sz="4" w:space="0" w:color="000000"/>
              <w:bottom w:val="dotted" w:sz="4" w:space="0" w:color="000000"/>
              <w:right w:val="single" w:sz="6" w:space="0" w:color="000000"/>
            </w:tcBorders>
            <w:vAlign w:val="center"/>
          </w:tcPr>
          <w:p>
            <w:pPr>
              <w:pStyle w:val="Normal"/>
              <w:spacing w:before="0" w:after="0"/>
              <w:rPr/>
            </w:pPr>
            <w:r>
              <w:rPr>
                <w:sz w:val="18"/>
              </w:rPr>
              <w:t>TOGAF_SoAW_Municipalidad_Lima_completado.docx</w:t>
            </w:r>
          </w:p>
        </w:tc>
      </w:tr>
      <w:tr>
        <w:trPr/>
        <w:tc>
          <w:tcPr>
            <w:tcW w:w="935" w:type="dxa"/>
            <w:tcBorders>
              <w:top w:val="dotted" w:sz="4" w:space="0" w:color="000000"/>
              <w:left w:val="single" w:sz="6" w:space="0" w:color="000000"/>
              <w:bottom w:val="single" w:sz="6" w:space="0" w:color="000000"/>
              <w:right w:val="dotted" w:sz="4" w:space="0" w:color="000000"/>
            </w:tcBorders>
            <w:vAlign w:val="center"/>
          </w:tcPr>
          <w:p>
            <w:pPr>
              <w:pStyle w:val="Normal"/>
              <w:spacing w:before="0" w:after="0"/>
              <w:rPr/>
            </w:pPr>
            <w:r>
              <w:rPr>
                <w:sz w:val="18"/>
              </w:rPr>
              <w:t>0.2</w:t>
            </w:r>
          </w:p>
        </w:tc>
        <w:tc>
          <w:tcPr>
            <w:tcW w:w="1032" w:type="dxa"/>
            <w:tcBorders>
              <w:top w:val="dotted" w:sz="4" w:space="0" w:color="000000"/>
              <w:left w:val="dotted" w:sz="4" w:space="0" w:color="000000"/>
              <w:bottom w:val="single" w:sz="6" w:space="0" w:color="000000"/>
              <w:right w:val="dotted" w:sz="4" w:space="0" w:color="000000"/>
            </w:tcBorders>
            <w:vAlign w:val="center"/>
          </w:tcPr>
          <w:p>
            <w:pPr>
              <w:pStyle w:val="Normal"/>
              <w:spacing w:before="0" w:after="0"/>
              <w:rPr/>
            </w:pPr>
            <w:r>
              <w:rPr>
                <w:sz w:val="18"/>
              </w:rPr>
              <w:t>Pendiente</w:t>
            </w:r>
          </w:p>
        </w:tc>
        <w:tc>
          <w:tcPr>
            <w:tcW w:w="1369" w:type="dxa"/>
            <w:tcBorders>
              <w:top w:val="dotted" w:sz="4" w:space="0" w:color="000000"/>
              <w:left w:val="dotted" w:sz="4" w:space="0" w:color="000000"/>
              <w:bottom w:val="single" w:sz="6" w:space="0" w:color="000000"/>
              <w:right w:val="dotted" w:sz="4" w:space="0" w:color="000000"/>
            </w:tcBorders>
            <w:vAlign w:val="center"/>
          </w:tcPr>
          <w:p>
            <w:pPr>
              <w:pStyle w:val="Normal"/>
              <w:spacing w:before="0" w:after="0"/>
              <w:rPr/>
            </w:pPr>
            <w:r>
              <w:rPr>
                <w:sz w:val="18"/>
              </w:rPr>
              <w:t>Comité de Arquitectura</w:t>
            </w:r>
          </w:p>
        </w:tc>
        <w:tc>
          <w:tcPr>
            <w:tcW w:w="3959" w:type="dxa"/>
            <w:tcBorders>
              <w:top w:val="dotted" w:sz="4" w:space="0" w:color="000000"/>
              <w:left w:val="dotted" w:sz="4" w:space="0" w:color="000000"/>
              <w:bottom w:val="single" w:sz="6" w:space="0" w:color="000000"/>
              <w:right w:val="dotted" w:sz="4" w:space="0" w:color="000000"/>
            </w:tcBorders>
            <w:vAlign w:val="center"/>
          </w:tcPr>
          <w:p>
            <w:pPr>
              <w:pStyle w:val="Normal"/>
              <w:spacing w:before="0" w:after="0"/>
              <w:rPr/>
            </w:pPr>
            <w:r>
              <w:rPr>
                <w:sz w:val="18"/>
              </w:rPr>
              <w:t>Ajustes posteriores a revisión y aprobación institucional</w:t>
            </w:r>
          </w:p>
        </w:tc>
        <w:tc>
          <w:tcPr>
            <w:tcW w:w="2515" w:type="dxa"/>
            <w:tcBorders>
              <w:top w:val="dotted" w:sz="4" w:space="0" w:color="000000"/>
              <w:left w:val="dotted" w:sz="4" w:space="0" w:color="000000"/>
              <w:bottom w:val="single" w:sz="6" w:space="0" w:color="000000"/>
              <w:right w:val="single" w:sz="6" w:space="0" w:color="000000"/>
            </w:tcBorders>
            <w:vAlign w:val="center"/>
          </w:tcPr>
          <w:p>
            <w:pPr>
              <w:pStyle w:val="Normal"/>
              <w:spacing w:before="0" w:after="0"/>
              <w:rPr/>
            </w:pPr>
            <w:r>
              <w:rPr>
                <w:sz w:val="18"/>
              </w:rPr>
              <w:t>Pendiente</w:t>
            </w:r>
          </w:p>
        </w:tc>
      </w:tr>
    </w:tbl>
    <w:p>
      <w:pPr>
        <w:pStyle w:val="Normal"/>
        <w:rPr>
          <w:rFonts w:ascii="Arial" w:hAnsi="Arial" w:cs="Arial"/>
        </w:rPr>
      </w:pPr>
      <w:r>
        <w:rPr>
          <w:rFonts w:cs="Arial" w:ascii="Arial" w:hAnsi="Arial"/>
        </w:rPr>
      </w:r>
      <w:bookmarkStart w:id="5" w:name="hp_RevisionHistory_Copy_1"/>
      <w:bookmarkStart w:id="6" w:name="hp_RevisionHistory_Copy_1"/>
      <w:bookmarkEnd w:id="6"/>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Heading1"/>
        <w:shd w:val="clear" w:fill="C0C0C0"/>
        <w:spacing w:before="0" w:after="60"/>
        <w:ind w:hanging="432" w:left="432" w:right="566"/>
        <w:rPr/>
      </w:pPr>
      <w:bookmarkStart w:id="7" w:name="__RefHeading___Toc256674479"/>
      <w:bookmarkEnd w:id="7"/>
      <w:r>
        <w:rPr>
          <w:sz w:val="20"/>
        </w:rPr>
        <w:t>Propósito del Documento</w:t>
      </w:r>
    </w:p>
    <w:p>
      <w:pPr>
        <w:pStyle w:val="Normal"/>
        <w:jc w:val="both"/>
        <w:rPr/>
      </w:pPr>
      <w:r>
        <w:rPr/>
      </w:r>
    </w:p>
    <w:p>
      <w:pPr>
        <w:pStyle w:val="Normal"/>
        <w:jc w:val="both"/>
        <w:rPr/>
      </w:pPr>
      <w:r>
        <w:rPr>
          <w:rFonts w:ascii="Arial" w:hAnsi="Arial"/>
          <w:sz w:val="20"/>
        </w:rPr>
        <w:t xml:space="preserve">Este documento es la Declaración de Trabajo de Arquitectura para el proyecto de Arquitectura Empresarial de la Municipalidad Metropolitana de Lima (MML).. </w:t>
      </w:r>
    </w:p>
    <w:p>
      <w:pPr>
        <w:pStyle w:val="Normal"/>
        <w:jc w:val="both"/>
        <w:rPr/>
      </w:pPr>
      <w:r>
        <w:rPr/>
      </w:r>
    </w:p>
    <w:p>
      <w:pPr>
        <w:pStyle w:val="Normal"/>
        <w:rPr/>
      </w:pPr>
      <w:r>
        <w:rPr>
          <w:rFonts w:ascii="Arial" w:hAnsi="Arial"/>
          <w:sz w:val="20"/>
        </w:rPr>
        <w:t>La Declaración de Trabajo de Arquitectura define el alcance y el enfoque que se utilizará para completar el proyecto de arquitectura de la MML. Es el documento de referencia contra el cual se medirá la ejecución exitosa del proyecto, y puede servir como base para el acuerdo formal entre las áreas proveedoras y consumidoras de los servicios de arquitectura.</w:t>
      </w:r>
    </w:p>
    <w:p>
      <w:pPr>
        <w:pStyle w:val="Normal"/>
        <w:rPr/>
      </w:pPr>
      <w:r>
        <w:rPr/>
      </w:r>
    </w:p>
    <w:p>
      <w:pPr>
        <w:pStyle w:val="Normal"/>
        <w:rPr/>
      </w:pPr>
      <w:r>
        <w:rPr>
          <w:rFonts w:ascii="Arial" w:hAnsi="Arial"/>
          <w:sz w:val="20"/>
        </w:rPr>
        <w:t>La Declaración de Trabajo de Arquitectura puede documentarse mediante herramientas colaborativas del Portal del Servidor de la MML o en el sistema de gestión documental institucional (SIGA). Se recomienda el uso de una herramienta TOGAF certificada para su gestión.</w:t>
      </w:r>
    </w:p>
    <w:p>
      <w:pPr>
        <w:pStyle w:val="Normal"/>
        <w:rPr/>
      </w:pPr>
      <w:r>
        <w:rPr>
          <w:rFonts w:ascii="Arial" w:hAnsi="Arial"/>
          <w:sz w:val="20"/>
        </w:rPr>
        <w:t>Este documento muestra el contenido típico de una Declaración de Trabajo de Arquitectura y ha sido adaptado para alinearse con la implementación de TOGAF 9.2 en la Municipalidad Metropolitana de Lima, en el marco del Plan de Gobierno Digital del Perú (D.L. N° 1412).</w:t>
      </w:r>
    </w:p>
    <w:p>
      <w:pPr>
        <w:pStyle w:val="Normal"/>
        <w:rPr/>
      </w:pPr>
      <w:r>
        <w:rPr/>
      </w:r>
    </w:p>
    <w:p>
      <w:pPr>
        <w:pStyle w:val="Normal"/>
        <w:rPr/>
      </w:pPr>
      <w:r>
        <w:rPr/>
      </w:r>
    </w:p>
    <w:p>
      <w:pPr>
        <w:pStyle w:val="Normal"/>
        <w:rPr/>
      </w:pPr>
      <w:r>
        <w:rPr/>
      </w:r>
      <w:r>
        <w:br w:type="page"/>
      </w:r>
    </w:p>
    <w:p>
      <w:pPr>
        <w:pStyle w:val="Heading1"/>
        <w:shd w:val="clear" w:fill="C0C0C0"/>
        <w:spacing w:before="0" w:after="60"/>
        <w:ind w:hanging="432" w:left="432" w:right="566"/>
        <w:rPr/>
      </w:pPr>
      <w:bookmarkStart w:id="8" w:name="__RefHeading___Toc256674480"/>
      <w:bookmarkEnd w:id="8"/>
      <w:r>
        <w:rPr>
          <w:sz w:val="20"/>
        </w:rPr>
        <w:t>Declaración de Trabajo de Arquitectura</w:t>
      </w:r>
    </w:p>
    <w:p>
      <w:pPr>
        <w:pStyle w:val="Heading2"/>
        <w:spacing w:before="240" w:after="120"/>
        <w:ind w:hanging="0" w:left="0"/>
        <w:rPr/>
      </w:pPr>
      <w:bookmarkStart w:id="9" w:name="__RefHeading___Toc256674481"/>
      <w:bookmarkEnd w:id="9"/>
      <w:r>
        <w:rPr>
          <w:sz w:val="20"/>
        </w:rPr>
        <w:t>Solicitud y Antecedentes del Proyecto</w:t>
      </w:r>
    </w:p>
    <w:p>
      <w:pPr>
        <w:pStyle w:val="Normal"/>
        <w:rPr/>
      </w:pPr>
      <w:r>
        <w:rPr>
          <w:rFonts w:ascii="Arial" w:hAnsi="Arial"/>
          <w:sz w:val="20"/>
        </w:rPr>
        <w:t>La Municipalidad Metropolitana de Lima requiere establecer una arquitectura empresarial que permita ordenar, integrar y orientar sus capacidades institucionales, procesos, datos, aplicaciones y tecnología hacia una gestión municipal más eficiente, transparente y centrada en el ciudadano.</w:t>
      </w:r>
    </w:p>
    <w:p>
      <w:pPr>
        <w:pStyle w:val="Normal"/>
        <w:rPr/>
      </w:pPr>
      <w:r>
        <w:rPr>
          <w:rFonts w:ascii="Arial" w:hAnsi="Arial"/>
          <w:sz w:val="20"/>
        </w:rPr>
        <w:t>El trabajo de arquitectura surge ante la necesidad de fortalecer la interoperabilidad entre gerencias y subgerencias, reducir la duplicidad de información, mejorar la trazabilidad de los trámites municipales y alinear las iniciativas digitales con los objetivos estratégicos institucionales y el marco de gobierno digital del Estado peruano.</w:t>
      </w:r>
    </w:p>
    <w:p>
      <w:pPr>
        <w:pStyle w:val="Normal"/>
        <w:rPr/>
      </w:pPr>
      <w:r>
        <w:rPr>
          <w:rFonts w:ascii="Arial" w:hAnsi="Arial"/>
          <w:sz w:val="20"/>
        </w:rPr>
        <w:t>La solicitud de trabajo se enmarca en la Phase A del ADM de TOGAF, cuyo propósito es definir la visión de arquitectura, los límites del esfuerzo, las partes interesadas principales y las condiciones de aceptación para continuar con las fases posteriores.</w:t>
      </w:r>
    </w:p>
    <w:p>
      <w:pPr>
        <w:pStyle w:val="Normal"/>
        <w:rPr/>
      </w:pPr>
      <w:r>
        <w:rPr/>
      </w:r>
    </w:p>
    <w:p>
      <w:pPr>
        <w:pStyle w:val="Heading2"/>
        <w:spacing w:before="240" w:after="120"/>
        <w:ind w:hanging="0" w:left="0"/>
        <w:rPr/>
      </w:pPr>
      <w:bookmarkStart w:id="10" w:name="__RefHeading___Toc256674482"/>
      <w:bookmarkEnd w:id="10"/>
      <w:r>
        <w:rPr>
          <w:sz w:val="20"/>
        </w:rPr>
        <w:t>Descripción y Alcance del Proyecto</w:t>
      </w:r>
    </w:p>
    <w:p>
      <w:pPr>
        <w:pStyle w:val="Normal"/>
        <w:rPr/>
      </w:pPr>
      <w:r>
        <w:rPr>
          <w:rFonts w:ascii="Arial" w:hAnsi="Arial"/>
          <w:sz w:val="20"/>
        </w:rPr>
        <w:t>El proyecto comprende la elaboración de la Declaración de Trabajo de Arquitectura para la Municipalidad Metropolitana de Lima, considerando el análisis inicial de la situación actual, la definición preliminar de la arquitectura objetivo y la identificación de una hoja de ruta de alto nivel para su implementación progresiva.</w:t>
      </w:r>
    </w:p>
    <w:p>
      <w:pPr>
        <w:pStyle w:val="Normal"/>
        <w:rPr/>
      </w:pPr>
      <w:r>
        <w:rPr>
          <w:rFonts w:ascii="Arial" w:hAnsi="Arial"/>
          <w:sz w:val="20"/>
        </w:rPr>
        <w:t>El alcance se centra en los dominios de negocio, datos, aplicaciones y tecnología vinculados a servicios al ciudadano, gestión tributaria, gestión documental, atención de trámites, fiscalización municipal, infraestructura urbana y procesos administrativos internos.</w:t>
      </w:r>
    </w:p>
    <w:p>
      <w:pPr>
        <w:pStyle w:val="Normal"/>
        <w:rPr/>
      </w:pPr>
      <w:r>
        <w:rPr>
          <w:rFonts w:ascii="Arial" w:hAnsi="Arial"/>
          <w:sz w:val="20"/>
        </w:rPr>
        <w:t>No forman parte de este documento la adquisición directa de software, la implementación técnica detallada, el desarrollo de aplicaciones específicas ni la contratación de proveedores. Dichas actividades deberán ser abordadas en fases posteriores, previa aprobación de la arquitectura y de la hoja de ruta.</w:t>
      </w:r>
    </w:p>
    <w:p>
      <w:pPr>
        <w:pStyle w:val="Normal"/>
        <w:rPr/>
      </w:pPr>
      <w:r>
        <w:rPr/>
      </w:r>
    </w:p>
    <w:p>
      <w:pPr>
        <w:pStyle w:val="Heading2"/>
        <w:ind w:hanging="0" w:left="0"/>
        <w:rPr/>
      </w:pPr>
      <w:bookmarkStart w:id="11" w:name="__RefHeading___Toc256674483"/>
      <w:bookmarkEnd w:id="11"/>
      <w:r>
        <w:rPr>
          <w:sz w:val="20"/>
        </w:rPr>
        <w:t>Descripción General</w:t>
      </w:r>
    </w:p>
    <w:p>
      <w:pPr>
        <w:pStyle w:val="Normal"/>
        <w:rPr/>
      </w:pPr>
      <w:r>
        <w:rPr>
          <w:rFonts w:ascii="Arial" w:hAnsi="Arial"/>
          <w:sz w:val="20"/>
        </w:rPr>
        <w:t>La arquitectura propuesta busca proporcionar una visión integrada de la MML, articulando procesos municipales, información institucional, sistemas de soporte y plataformas tecnológicas bajo principios comunes de interoperabilidad, seguridad, sostenibilidad, continuidad operativa y orientación al ciudadano.</w:t>
      </w:r>
    </w:p>
    <w:p>
      <w:pPr>
        <w:pStyle w:val="Normal"/>
        <w:rPr/>
      </w:pPr>
      <w:r>
        <w:rPr>
          <w:rFonts w:ascii="Arial" w:hAnsi="Arial"/>
          <w:sz w:val="20"/>
        </w:rPr>
        <w:t>El resultado esperado de esta fase es contar con una base formal para iniciar el desarrollo de arquitecturas de negocio, datos, aplicaciones y tecnología, asegurando que las decisiones futuras se realicen de manera coordinada y alineada con los objetivos de modernización institucional.</w:t>
      </w:r>
    </w:p>
    <w:p>
      <w:pPr>
        <w:pStyle w:val="Normal"/>
        <w:rPr/>
      </w:pPr>
      <w:r>
        <w:rPr/>
      </w:r>
    </w:p>
    <w:p>
      <w:pPr>
        <w:pStyle w:val="Heading2"/>
        <w:keepLines/>
        <w:spacing w:before="240" w:after="120"/>
        <w:ind w:hanging="0" w:left="0"/>
        <w:rPr/>
      </w:pPr>
      <w:bookmarkStart w:id="12" w:name="__RefHeading___Toc256674484"/>
      <w:bookmarkEnd w:id="12"/>
      <w:r>
        <w:rPr>
          <w:sz w:val="20"/>
        </w:rPr>
        <w:t>Alineamiento Estratégico</w:t>
      </w:r>
    </w:p>
    <w:p>
      <w:pPr>
        <w:pStyle w:val="Normal"/>
        <w:rPr/>
      </w:pPr>
      <w:r>
        <w:rPr>
          <w:rFonts w:ascii="Arial" w:hAnsi="Arial"/>
          <w:sz w:val="20"/>
        </w:rPr>
        <w:t>El trabajo se alinea con la modernización de la gestión pública, el fortalecimiento del gobierno digital, la mejora de la atención ciudadana y la optimización de los recursos municipales. Asimismo, considera la necesidad de articular los servicios digitales de la MML con lineamientos nacionales de interoperabilidad, seguridad de la información, gestión documental y transformación digital.</w:t>
      </w:r>
    </w:p>
    <w:p>
      <w:pPr>
        <w:pStyle w:val="Normal"/>
        <w:rPr/>
      </w:pPr>
      <w:r>
        <w:rPr>
          <w:rFonts w:ascii="Arial" w:hAnsi="Arial"/>
          <w:sz w:val="20"/>
        </w:rPr>
        <w:t>La arquitectura deberá contribuir a que las iniciativas tecnológicas respondan a objetivos institucionales verificables, evitando soluciones aisladas y promoviendo una gestión municipal integrada, medible y sostenible.</w:t>
      </w:r>
    </w:p>
    <w:p>
      <w:pPr>
        <w:pStyle w:val="Normal"/>
        <w:jc w:val="both"/>
        <w:rPr/>
      </w:pPr>
      <w:r>
        <w:rPr/>
      </w:r>
    </w:p>
    <w:p>
      <w:pPr>
        <w:pStyle w:val="Normal"/>
        <w:rPr/>
      </w:pPr>
      <w:r>
        <w:rPr/>
      </w:r>
    </w:p>
    <w:p>
      <w:pPr>
        <w:pStyle w:val="Normal"/>
        <w:rPr/>
      </w:pPr>
      <w:r>
        <w:rPr/>
      </w:r>
    </w:p>
    <w:p>
      <w:pPr>
        <w:pStyle w:val="Normal"/>
        <w:rPr/>
      </w:pPr>
      <w:r>
        <w:rPr/>
      </w:r>
      <w:r>
        <w:br w:type="page"/>
      </w:r>
    </w:p>
    <w:p>
      <w:pPr>
        <w:pStyle w:val="Heading1"/>
        <w:shd w:val="clear" w:fill="C0C0C0"/>
        <w:spacing w:before="0" w:after="60"/>
        <w:ind w:hanging="432" w:left="432" w:right="566"/>
        <w:rPr/>
      </w:pPr>
      <w:bookmarkStart w:id="13" w:name="__RefHeading___Toc256674485"/>
      <w:bookmarkEnd w:id="13"/>
      <w:r>
        <w:rPr>
          <w:sz w:val="20"/>
        </w:rPr>
        <w:t>Objetivos y Alcance</w:t>
      </w:r>
    </w:p>
    <w:p>
      <w:pPr>
        <w:pStyle w:val="Heading2"/>
        <w:ind w:hanging="0" w:left="0"/>
        <w:rPr/>
      </w:pPr>
      <w:bookmarkStart w:id="14" w:name="__RefHeading___Toc256674486"/>
      <w:bookmarkStart w:id="15" w:name="_Ref201853692"/>
      <w:bookmarkStart w:id="16" w:name="_Ref201853731"/>
      <w:bookmarkEnd w:id="14"/>
      <w:r>
        <w:rPr>
          <w:sz w:val="20"/>
        </w:rPr>
        <w:t>Objectives</w:t>
      </w:r>
      <w:bookmarkEnd w:id="15"/>
      <w:bookmarkEnd w:id="16"/>
    </w:p>
    <w:p>
      <w:pPr>
        <w:pStyle w:val="Normal"/>
        <w:jc w:val="both"/>
        <w:rPr/>
      </w:pPr>
      <w:r>
        <w:rPr>
          <w:rFonts w:ascii="Arial" w:hAnsi="Arial"/>
          <w:sz w:val="20"/>
        </w:rPr>
        <w:t>The business objectives of this Architecture Work are as follows:</w:t>
      </w:r>
    </w:p>
    <w:p>
      <w:pPr>
        <w:pStyle w:val="Normal"/>
        <w:jc w:val="both"/>
        <w:rPr/>
      </w:pPr>
      <w:r>
        <w:rPr/>
      </w:r>
    </w:p>
    <w:tbl>
      <w:tblPr>
        <w:tblW w:w="9576" w:type="dxa"/>
        <w:jc w:val="left"/>
        <w:tblInd w:w="0" w:type="dxa"/>
        <w:tblLayout w:type="fixed"/>
        <w:tblCellMar>
          <w:top w:w="0" w:type="dxa"/>
          <w:left w:w="108" w:type="dxa"/>
          <w:bottom w:w="0" w:type="dxa"/>
          <w:right w:w="108" w:type="dxa"/>
        </w:tblCellMar>
      </w:tblPr>
      <w:tblGrid>
        <w:gridCol w:w="4788"/>
        <w:gridCol w:w="4787"/>
      </w:tblGrid>
      <w:tr>
        <w:trPr/>
        <w:tc>
          <w:tcPr>
            <w:tcW w:w="4788"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60" w:after="60"/>
              <w:jc w:val="center"/>
              <w:rPr>
                <w:b/>
                <w:bCs/>
              </w:rPr>
            </w:pPr>
            <w:r>
              <w:rPr>
                <w:b/>
                <w:bCs/>
              </w:rPr>
              <w:t>Objetivo de Negocio</w:t>
            </w:r>
          </w:p>
        </w:tc>
        <w:tc>
          <w:tcPr>
            <w:tcW w:w="478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60" w:after="60"/>
              <w:jc w:val="center"/>
              <w:rPr>
                <w:b/>
                <w:bCs/>
              </w:rPr>
            </w:pPr>
            <w:r>
              <w:rPr>
                <w:b/>
                <w:bCs/>
              </w:rPr>
              <w:t>Notas</w:t>
            </w:r>
          </w:p>
        </w:tc>
      </w:tr>
      <w:tr>
        <w:trPr/>
        <w:tc>
          <w:tcPr>
            <w:tcW w:w="4788" w:type="dxa"/>
            <w:tcBorders>
              <w:top w:val="single" w:sz="4" w:space="0" w:color="000000"/>
              <w:left w:val="single" w:sz="4" w:space="0" w:color="000000"/>
              <w:bottom w:val="single" w:sz="4" w:space="0" w:color="000000"/>
              <w:right w:val="single" w:sz="4" w:space="0" w:color="000000"/>
            </w:tcBorders>
          </w:tcPr>
          <w:p>
            <w:pPr>
              <w:pStyle w:val="Normal"/>
              <w:jc w:val="both"/>
              <w:rPr/>
            </w:pPr>
            <w:r>
              <w:rPr/>
              <w:t>Modernización de los Servicios Digitales al Ciudadano</w:t>
            </w:r>
          </w:p>
        </w:tc>
        <w:tc>
          <w:tcPr>
            <w:tcW w:w="4787" w:type="dxa"/>
            <w:tcBorders>
              <w:top w:val="single" w:sz="4" w:space="0" w:color="000000"/>
              <w:left w:val="single" w:sz="4" w:space="0" w:color="000000"/>
              <w:bottom w:val="single" w:sz="4" w:space="0" w:color="000000"/>
              <w:right w:val="single" w:sz="4" w:space="0" w:color="000000"/>
            </w:tcBorders>
          </w:tcPr>
          <w:p>
            <w:pPr>
              <w:pStyle w:val="Normal"/>
              <w:jc w:val="both"/>
              <w:rPr/>
            </w:pPr>
            <w:r>
              <w:rPr/>
              <w:t>Alineado al Plan de Gobierno Digital del Perú</w:t>
            </w:r>
          </w:p>
        </w:tc>
      </w:tr>
      <w:tr>
        <w:trPr/>
        <w:tc>
          <w:tcPr>
            <w:tcW w:w="4788" w:type="dxa"/>
            <w:tcBorders>
              <w:top w:val="single" w:sz="4" w:space="0" w:color="000000"/>
              <w:left w:val="single" w:sz="4" w:space="0" w:color="000000"/>
              <w:bottom w:val="single" w:sz="4" w:space="0" w:color="000000"/>
              <w:right w:val="single" w:sz="4" w:space="0" w:color="000000"/>
            </w:tcBorders>
          </w:tcPr>
          <w:p>
            <w:pPr>
              <w:pStyle w:val="Normal"/>
              <w:jc w:val="both"/>
              <w:rPr/>
            </w:pPr>
            <w:r>
              <w:rPr/>
              <w:t>Interoperabilidad entre áreas y sistemas de la MML</w:t>
            </w:r>
          </w:p>
        </w:tc>
        <w:tc>
          <w:tcPr>
            <w:tcW w:w="4787" w:type="dxa"/>
            <w:tcBorders>
              <w:top w:val="single" w:sz="4" w:space="0" w:color="000000"/>
              <w:left w:val="single" w:sz="4" w:space="0" w:color="000000"/>
              <w:bottom w:val="single" w:sz="4" w:space="0" w:color="000000"/>
              <w:right w:val="single" w:sz="4" w:space="0" w:color="000000"/>
            </w:tcBorders>
          </w:tcPr>
          <w:p>
            <w:pPr>
              <w:pStyle w:val="Normal"/>
              <w:jc w:val="both"/>
              <w:rPr/>
            </w:pPr>
            <w:r>
              <w:rPr/>
              <w:t>Alineado al Plan de Gobierno Digital del Perú</w:t>
            </w:r>
          </w:p>
        </w:tc>
      </w:tr>
    </w:tbl>
    <w:p>
      <w:pPr>
        <w:pStyle w:val="Normal"/>
        <w:jc w:val="both"/>
        <w:rPr/>
      </w:pPr>
      <w:r>
        <w:rPr/>
      </w:r>
    </w:p>
    <w:p>
      <w:pPr>
        <w:pStyle w:val="Normal"/>
        <w:jc w:val="both"/>
        <w:rPr/>
      </w:pPr>
      <w:r>
        <w:rPr>
          <w:sz w:val="20"/>
        </w:rPr>
        <w:t>Referencia: Oficio de Solicitud de Trabajo de Arquitectura emitido por la Gerencia Municipal.</w:t>
      </w:r>
    </w:p>
    <w:p>
      <w:pPr>
        <w:pStyle w:val="Normal"/>
        <w:rPr/>
      </w:pPr>
      <w:r>
        <w:rPr/>
      </w:r>
    </w:p>
    <w:p>
      <w:pPr>
        <w:pStyle w:val="Normal"/>
        <w:rPr/>
      </w:pPr>
      <w:r>
        <w:rPr/>
      </w:r>
    </w:p>
    <w:p>
      <w:pPr>
        <w:pStyle w:val="Heading2"/>
        <w:ind w:hanging="0" w:left="0"/>
        <w:rPr/>
      </w:pPr>
      <w:bookmarkStart w:id="17" w:name="__RefHeading___Toc256674487"/>
      <w:bookmarkEnd w:id="17"/>
      <w:r>
        <w:rPr>
          <w:sz w:val="20"/>
        </w:rPr>
        <w:t>Scope</w:t>
      </w:r>
    </w:p>
    <w:p>
      <w:pPr>
        <w:pStyle w:val="Normal"/>
        <w:rPr/>
      </w:pPr>
      <w:r>
        <w:rPr>
          <w:rFonts w:ascii="Arial" w:hAnsi="Arial"/>
          <w:sz w:val="20"/>
        </w:rPr>
        <w:t>Incluido en el alcance:</w:t>
      </w:r>
    </w:p>
    <w:p>
      <w:pPr>
        <w:pStyle w:val="Normal"/>
        <w:rPr/>
      </w:pPr>
      <w:r>
        <w:rPr>
          <w:rFonts w:ascii="Arial" w:hAnsi="Arial"/>
          <w:sz w:val="20"/>
        </w:rPr>
        <w:t xml:space="preserve">• </w:t>
      </w:r>
      <w:r>
        <w:rPr>
          <w:rFonts w:ascii="Arial" w:hAnsi="Arial"/>
          <w:sz w:val="20"/>
        </w:rPr>
        <w:t>Identificación de capacidades institucionales críticas de la MML vinculadas a servicios ciudadanos, gestión interna y soporte administrativo.</w:t>
      </w:r>
    </w:p>
    <w:p>
      <w:pPr>
        <w:pStyle w:val="Normal"/>
        <w:rPr/>
      </w:pPr>
      <w:r>
        <w:rPr>
          <w:rFonts w:ascii="Arial" w:hAnsi="Arial"/>
          <w:sz w:val="20"/>
        </w:rPr>
        <w:t xml:space="preserve">• </w:t>
      </w:r>
      <w:r>
        <w:rPr>
          <w:rFonts w:ascii="Arial" w:hAnsi="Arial"/>
          <w:sz w:val="20"/>
        </w:rPr>
        <w:t>Levantamiento preliminar de arquitectura AS-IS en procesos, datos, aplicaciones y tecnología.</w:t>
      </w:r>
    </w:p>
    <w:p>
      <w:pPr>
        <w:pStyle w:val="Normal"/>
        <w:rPr/>
      </w:pPr>
      <w:r>
        <w:rPr>
          <w:rFonts w:ascii="Arial" w:hAnsi="Arial"/>
          <w:sz w:val="20"/>
        </w:rPr>
        <w:t xml:space="preserve">• </w:t>
      </w:r>
      <w:r>
        <w:rPr>
          <w:rFonts w:ascii="Arial" w:hAnsi="Arial"/>
          <w:sz w:val="20"/>
        </w:rPr>
        <w:t>Definición de arquitectura TO-BE de alto nivel para orientar las fases posteriores del ADM.</w:t>
      </w:r>
    </w:p>
    <w:p>
      <w:pPr>
        <w:pStyle w:val="Normal"/>
        <w:rPr/>
      </w:pPr>
      <w:r>
        <w:rPr>
          <w:rFonts w:ascii="Arial" w:hAnsi="Arial"/>
          <w:sz w:val="20"/>
        </w:rPr>
        <w:t xml:space="preserve">• </w:t>
      </w:r>
      <w:r>
        <w:rPr>
          <w:rFonts w:ascii="Arial" w:hAnsi="Arial"/>
          <w:sz w:val="20"/>
        </w:rPr>
        <w:t>Identificación de brechas, riesgos, dependencias y criterios de priorización.</w:t>
      </w:r>
    </w:p>
    <w:p>
      <w:pPr>
        <w:pStyle w:val="Normal"/>
        <w:rPr/>
      </w:pPr>
      <w:r>
        <w:rPr>
          <w:rFonts w:ascii="Arial" w:hAnsi="Arial"/>
          <w:sz w:val="20"/>
        </w:rPr>
        <w:t xml:space="preserve">• </w:t>
      </w:r>
      <w:r>
        <w:rPr>
          <w:rFonts w:ascii="Arial" w:hAnsi="Arial"/>
          <w:sz w:val="20"/>
        </w:rPr>
        <w:t>Elaboración de hoja de ruta preliminar y criterios de aceptación del trabajo de arquitectura.</w:t>
      </w:r>
    </w:p>
    <w:p>
      <w:pPr>
        <w:pStyle w:val="Normal"/>
        <w:rPr/>
      </w:pPr>
      <w:r>
        <w:rPr>
          <w:rFonts w:ascii="Arial" w:hAnsi="Arial"/>
          <w:sz w:val="20"/>
        </w:rPr>
        <w:t>Excluido del alcance:</w:t>
      </w:r>
    </w:p>
    <w:p>
      <w:pPr>
        <w:pStyle w:val="Normal"/>
        <w:rPr/>
      </w:pPr>
      <w:r>
        <w:rPr>
          <w:rFonts w:ascii="Arial" w:hAnsi="Arial"/>
          <w:sz w:val="20"/>
        </w:rPr>
        <w:t xml:space="preserve">• </w:t>
      </w:r>
      <w:r>
        <w:rPr>
          <w:rFonts w:ascii="Arial" w:hAnsi="Arial"/>
          <w:sz w:val="20"/>
        </w:rPr>
        <w:t>Desarrollo, compra o implementación directa de sistemas informáticos.</w:t>
      </w:r>
    </w:p>
    <w:p>
      <w:pPr>
        <w:pStyle w:val="Normal"/>
        <w:rPr/>
      </w:pPr>
      <w:r>
        <w:rPr>
          <w:rFonts w:ascii="Arial" w:hAnsi="Arial"/>
          <w:sz w:val="20"/>
        </w:rPr>
        <w:t xml:space="preserve">• </w:t>
      </w:r>
      <w:r>
        <w:rPr>
          <w:rFonts w:ascii="Arial" w:hAnsi="Arial"/>
          <w:sz w:val="20"/>
        </w:rPr>
        <w:t>Rediseño organizacional formal fuera de los límites aprobados por la Gerencia Municipal.</w:t>
      </w:r>
    </w:p>
    <w:p>
      <w:pPr>
        <w:pStyle w:val="Normal"/>
        <w:rPr/>
      </w:pPr>
      <w:r>
        <w:rPr>
          <w:rFonts w:ascii="Arial" w:hAnsi="Arial"/>
          <w:sz w:val="20"/>
        </w:rPr>
        <w:t xml:space="preserve">• </w:t>
      </w:r>
      <w:r>
        <w:rPr>
          <w:rFonts w:ascii="Arial" w:hAnsi="Arial"/>
          <w:sz w:val="20"/>
        </w:rPr>
        <w:t>Ejecución presupuestal de proyectos derivados sin aprobación posterior.</w:t>
      </w:r>
    </w:p>
    <w:p>
      <w:pPr>
        <w:pStyle w:val="Normal"/>
        <w:rPr/>
      </w:pPr>
      <w:r>
        <w:rPr>
          <w:rFonts w:ascii="Arial" w:hAnsi="Arial"/>
          <w:sz w:val="20"/>
        </w:rPr>
        <w:t xml:space="preserve">• </w:t>
      </w:r>
      <w:r>
        <w:rPr>
          <w:rFonts w:ascii="Arial" w:hAnsi="Arial"/>
          <w:sz w:val="20"/>
        </w:rPr>
        <w:t>Cambios normativos que excedan la competencia de la MML.</w:t>
      </w:r>
    </w:p>
    <w:p>
      <w:pPr>
        <w:pStyle w:val="Normal"/>
        <w:rPr/>
      </w:pPr>
      <w:r>
        <w:rPr/>
      </w:r>
    </w:p>
    <w:p>
      <w:pPr>
        <w:pStyle w:val="Normal"/>
        <w:jc w:val="center"/>
        <w:rPr/>
      </w:pPr>
      <w:r>
        <w:rPr/>
      </w:r>
    </w:p>
    <w:p>
      <w:pPr>
        <w:pStyle w:val="Heading2"/>
        <w:ind w:hanging="0" w:left="0"/>
        <w:rPr/>
      </w:pPr>
      <w:bookmarkStart w:id="18" w:name="__RefHeading___Toc256674488"/>
      <w:bookmarkEnd w:id="18"/>
      <w:r>
        <w:rPr>
          <w:sz w:val="20"/>
        </w:rPr>
        <w:t>Partes Interesadas, Preocupaciones y Vistas</w:t>
      </w:r>
    </w:p>
    <w:p>
      <w:pPr>
        <w:pStyle w:val="Normal"/>
        <w:rPr/>
      </w:pPr>
      <w:r>
        <w:rPr>
          <w:rFonts w:ascii="Arial" w:hAnsi="Arial"/>
          <w:sz w:val="20"/>
        </w:rPr>
        <w:t xml:space="preserve">The following table shows the stakeholders who will use this document, their concerns, and how the architecture work will meets those concerns through the delivery of a number of views. </w:t>
      </w:r>
    </w:p>
    <w:p>
      <w:pPr>
        <w:pStyle w:val="Normal"/>
        <w:rPr/>
      </w:pPr>
      <w:r>
        <w:rPr/>
      </w:r>
    </w:p>
    <w:tbl>
      <w:tblPr>
        <w:tblW w:w="4750" w:type="pct"/>
        <w:jc w:val="left"/>
        <w:tblInd w:w="108" w:type="dxa"/>
        <w:tblLayout w:type="fixed"/>
        <w:tblCellMar>
          <w:top w:w="0" w:type="dxa"/>
          <w:left w:w="108" w:type="dxa"/>
          <w:bottom w:w="0" w:type="dxa"/>
          <w:right w:w="108" w:type="dxa"/>
        </w:tblCellMar>
      </w:tblPr>
      <w:tblGrid>
        <w:gridCol w:w="1980"/>
        <w:gridCol w:w="3187"/>
        <w:gridCol w:w="3725"/>
      </w:tblGrid>
      <w:tr>
        <w:trPr/>
        <w:tc>
          <w:tcPr>
            <w:tcW w:w="1980" w:type="dxa"/>
            <w:tcBorders>
              <w:top w:val="single" w:sz="4" w:space="0" w:color="000000"/>
              <w:left w:val="single" w:sz="6" w:space="0" w:color="000000"/>
              <w:bottom w:val="single" w:sz="4" w:space="0" w:color="000000"/>
              <w:right w:val="single" w:sz="6" w:space="0" w:color="000000"/>
            </w:tcBorders>
            <w:shd w:fill="E0E0E0" w:val="clear"/>
          </w:tcPr>
          <w:p>
            <w:pPr>
              <w:pStyle w:val="Normal"/>
              <w:spacing w:before="0" w:after="0"/>
              <w:rPr/>
            </w:pPr>
            <w:r>
              <w:rPr>
                <w:rFonts w:ascii="Arial" w:hAnsi="Arial"/>
                <w:sz w:val="16"/>
              </w:rPr>
              <w:t>Parte Interesada</w:t>
            </w:r>
          </w:p>
        </w:tc>
        <w:tc>
          <w:tcPr>
            <w:tcW w:w="3187" w:type="dxa"/>
            <w:tcBorders>
              <w:top w:val="single" w:sz="4" w:space="0" w:color="000000"/>
              <w:left w:val="single" w:sz="6" w:space="0" w:color="000000"/>
              <w:bottom w:val="single" w:sz="4" w:space="0" w:color="000000"/>
              <w:right w:val="single" w:sz="6" w:space="0" w:color="000000"/>
            </w:tcBorders>
            <w:shd w:fill="E0E0E0" w:val="clear"/>
          </w:tcPr>
          <w:p>
            <w:pPr>
              <w:pStyle w:val="Normal"/>
              <w:spacing w:before="0" w:after="0"/>
              <w:rPr/>
            </w:pPr>
            <w:r>
              <w:rPr>
                <w:rFonts w:ascii="Arial" w:hAnsi="Arial"/>
                <w:sz w:val="16"/>
              </w:rPr>
              <w:t>Preocupación / Interés</w:t>
            </w:r>
          </w:p>
        </w:tc>
        <w:tc>
          <w:tcPr>
            <w:tcW w:w="3725" w:type="dxa"/>
            <w:tcBorders>
              <w:top w:val="single" w:sz="4" w:space="0" w:color="000000"/>
              <w:left w:val="single" w:sz="6" w:space="0" w:color="000000"/>
              <w:bottom w:val="single" w:sz="4" w:space="0" w:color="000000"/>
              <w:right w:val="single" w:sz="6" w:space="0" w:color="000000"/>
            </w:tcBorders>
            <w:shd w:fill="E0E0E0" w:val="clear"/>
          </w:tcPr>
          <w:p>
            <w:pPr>
              <w:pStyle w:val="Normal"/>
              <w:spacing w:before="0" w:after="0"/>
              <w:rPr/>
            </w:pPr>
            <w:r>
              <w:rPr>
                <w:rFonts w:ascii="Arial" w:hAnsi="Arial"/>
                <w:sz w:val="16"/>
              </w:rPr>
              <w:t>Vista</w:t>
            </w:r>
          </w:p>
        </w:tc>
      </w:tr>
      <w:tr>
        <w:trPr/>
        <w:tc>
          <w:tcPr>
            <w:tcW w:w="1980" w:type="dxa"/>
            <w:tcBorders>
              <w:top w:val="single" w:sz="4" w:space="0" w:color="000000"/>
              <w:left w:val="single" w:sz="6" w:space="0" w:color="000000"/>
              <w:bottom w:val="single" w:sz="4" w:space="0" w:color="000000"/>
              <w:right w:val="single" w:sz="6" w:space="0" w:color="000000"/>
            </w:tcBorders>
          </w:tcPr>
          <w:p>
            <w:pPr>
              <w:pStyle w:val="Normal"/>
              <w:spacing w:before="0" w:after="0"/>
              <w:rPr/>
            </w:pPr>
            <w:r>
              <w:rPr>
                <w:rFonts w:ascii="Arial" w:hAnsi="Arial"/>
                <w:sz w:val="16"/>
              </w:rPr>
              <w:t>Gerencia Municipal / Secretaría General</w:t>
            </w:r>
          </w:p>
        </w:tc>
        <w:tc>
          <w:tcPr>
            <w:tcW w:w="3187" w:type="dxa"/>
            <w:tcBorders>
              <w:top w:val="single" w:sz="4" w:space="0" w:color="000000"/>
              <w:left w:val="single" w:sz="6" w:space="0" w:color="000000"/>
              <w:bottom w:val="single" w:sz="4" w:space="0" w:color="000000"/>
              <w:right w:val="single" w:sz="6" w:space="0" w:color="000000"/>
            </w:tcBorders>
          </w:tcPr>
          <w:p>
            <w:pPr>
              <w:pStyle w:val="Normal"/>
              <w:spacing w:before="0" w:after="0"/>
              <w:rPr/>
            </w:pPr>
            <w:r>
              <w:rPr>
                <w:rFonts w:ascii="Arial" w:hAnsi="Arial"/>
                <w:sz w:val="16"/>
              </w:rPr>
              <w:t>Alineación estratégica, gobernanza institucional y cumplimiento normativo.</w:t>
            </w:r>
          </w:p>
        </w:tc>
        <w:tc>
          <w:tcPr>
            <w:tcW w:w="3725" w:type="dxa"/>
            <w:tcBorders>
              <w:top w:val="single" w:sz="4" w:space="0" w:color="000000"/>
              <w:left w:val="single" w:sz="6" w:space="0" w:color="000000"/>
              <w:bottom w:val="single" w:sz="4" w:space="0" w:color="000000"/>
              <w:right w:val="single" w:sz="6" w:space="0" w:color="000000"/>
            </w:tcBorders>
          </w:tcPr>
          <w:p>
            <w:pPr>
              <w:pStyle w:val="Normal"/>
              <w:spacing w:before="0" w:after="0"/>
              <w:rPr/>
            </w:pPr>
            <w:r>
              <w:rPr>
                <w:rFonts w:ascii="Arial" w:hAnsi="Arial"/>
                <w:sz w:val="16"/>
              </w:rPr>
              <w:t>Vista de Visión Arquitectónica, Vista de Negocio, Hoja de Ruta</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Gerencia de Tecnologías de la Información</w:t>
            </w:r>
          </w:p>
        </w:tc>
        <w:tc>
          <w:tcPr>
            <w:tcW w:w="318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Integración de sistemas, seguridad, continuidad operativa y gobierno de TI.</w:t>
            </w:r>
          </w:p>
        </w:tc>
        <w:tc>
          <w:tcPr>
            <w:tcW w:w="3725"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Vista de Aplicaciones, Vista Tecnológica, Vista de Seguridad</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Gerencias y Subgerencias Usuarias</w:t>
            </w:r>
          </w:p>
        </w:tc>
        <w:tc>
          <w:tcPr>
            <w:tcW w:w="318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Mejora de procesos, atención ciudadana, trazabilidad de trámites y uso de datos confiables.</w:t>
            </w:r>
          </w:p>
        </w:tc>
        <w:tc>
          <w:tcPr>
            <w:tcW w:w="3725"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Vista de Procesos, Vista de Servicios, Vista de Datos</w:t>
            </w:r>
          </w:p>
        </w:tc>
      </w:tr>
      <w:tr>
        <w:trPr/>
        <w:tc>
          <w:tcPr>
            <w:tcW w:w="198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Ciudadanos y empresas usuarias</w:t>
            </w:r>
          </w:p>
        </w:tc>
        <w:tc>
          <w:tcPr>
            <w:tcW w:w="318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Servicios digitales simples, disponibles, transparentes y con seguimiento.</w:t>
            </w:r>
          </w:p>
        </w:tc>
        <w:tc>
          <w:tcPr>
            <w:tcW w:w="3725"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Vista de Experiencia del Usuario, Catálogo de Servicios</w:t>
            </w:r>
          </w:p>
        </w:tc>
      </w:tr>
    </w:tbl>
    <w:p>
      <w:pPr>
        <w:pStyle w:val="Heading2"/>
        <w:spacing w:before="240" w:after="120"/>
        <w:ind w:hanging="0" w:left="0"/>
        <w:rPr/>
      </w:pPr>
      <w:bookmarkStart w:id="19" w:name="__RefHeading___Toc256674489"/>
      <w:bookmarkEnd w:id="19"/>
      <w:r>
        <w:rPr>
          <w:sz w:val="20"/>
        </w:rPr>
        <w:t>Enfoque de Gestión</w:t>
      </w:r>
    </w:p>
    <w:p>
      <w:pPr>
        <w:pStyle w:val="Normal"/>
        <w:rPr/>
      </w:pPr>
      <w:r>
        <w:rPr>
          <w:rFonts w:ascii="Arial" w:hAnsi="Arial"/>
          <w:sz w:val="20"/>
        </w:rPr>
        <w:t>El trabajo será gestionado bajo un esquema de gobernanza arquitectónica liderado por la Gerencia Municipal y coordinado por la Gerencia de Tecnologías de la Información. Las decisiones relevantes serán revisadas por el Comité de Arquitectura, con participación de las gerencias usuarias y áreas responsables de procesos críticos.</w:t>
      </w:r>
    </w:p>
    <w:p>
      <w:pPr>
        <w:pStyle w:val="Normal"/>
        <w:rPr/>
      </w:pPr>
      <w:r>
        <w:rPr>
          <w:rFonts w:ascii="Arial" w:hAnsi="Arial"/>
          <w:sz w:val="20"/>
        </w:rPr>
        <w:t>Se aplicará un enfoque iterativo, documentado y controlado. Cada entregable será validado mediante reuniones de revisión, registro de observaciones y aprobación formal antes de pasar a la siguiente actividad.</w:t>
      </w:r>
    </w:p>
    <w:p>
      <w:pPr>
        <w:pStyle w:val="Heading2"/>
        <w:spacing w:before="240" w:after="120"/>
        <w:ind w:hanging="0" w:left="0"/>
        <w:rPr/>
      </w:pPr>
      <w:bookmarkStart w:id="20" w:name="__RefHeading___Toc256674490"/>
      <w:bookmarkEnd w:id="20"/>
      <w:r>
        <w:rPr>
          <w:sz w:val="20"/>
        </w:rPr>
        <w:t>Procedimientos de Cambio de Alcance</w:t>
      </w:r>
    </w:p>
    <w:p>
      <w:pPr>
        <w:pStyle w:val="Normal"/>
        <w:rPr/>
      </w:pPr>
      <w:r>
        <w:rPr>
          <w:rFonts w:ascii="Arial" w:hAnsi="Arial"/>
          <w:sz w:val="20"/>
        </w:rPr>
        <w:t>Todo cambio de alcance deberá ser solicitado por escrito por el área interesada, indicando justificación, impacto esperado, urgencia, riesgos y recursos requeridos.</w:t>
      </w:r>
    </w:p>
    <w:p>
      <w:pPr>
        <w:pStyle w:val="Normal"/>
        <w:rPr/>
      </w:pPr>
      <w:r>
        <w:rPr>
          <w:rFonts w:ascii="Arial" w:hAnsi="Arial"/>
          <w:sz w:val="20"/>
        </w:rPr>
        <w:t>El Equipo de Arquitectura evaluará el impacto del cambio en tiempo, costo, entregables, dependencias y partes interesadas. Posteriormente, elevará la recomendación al Comité de Arquitectura para su aprobación, rechazo o postergación.</w:t>
      </w:r>
    </w:p>
    <w:p>
      <w:pPr>
        <w:pStyle w:val="Normal"/>
        <w:rPr/>
      </w:pPr>
      <w:r>
        <w:rPr>
          <w:rFonts w:ascii="Arial" w:hAnsi="Arial"/>
          <w:sz w:val="20"/>
        </w:rPr>
        <w:t>Los cambios aprobados se registrarán en el control de versiones del documento y en el repositorio institucional del proyecto. Ningún cambio será incorporado al plan de trabajo sin aprobación formal.</w:t>
      </w:r>
    </w:p>
    <w:p>
      <w:pPr>
        <w:pStyle w:val="Normal"/>
        <w:rPr/>
      </w:pPr>
      <w:r>
        <w:rPr/>
      </w:r>
      <w:r>
        <w:br w:type="page"/>
      </w:r>
    </w:p>
    <w:p>
      <w:pPr>
        <w:pStyle w:val="Heading1"/>
        <w:shd w:val="clear" w:fill="C0C0C0"/>
        <w:spacing w:before="0" w:after="60"/>
        <w:ind w:hanging="432" w:left="432" w:right="566"/>
        <w:rPr/>
      </w:pPr>
      <w:bookmarkStart w:id="21" w:name="__RefHeading___Toc256674491"/>
      <w:bookmarkEnd w:id="21"/>
      <w:r>
        <w:rPr>
          <w:sz w:val="20"/>
        </w:rPr>
        <w:t>Roles y Responsabilidades</w:t>
      </w:r>
    </w:p>
    <w:p>
      <w:pPr>
        <w:pStyle w:val="Heading2"/>
        <w:ind w:hanging="0" w:left="0"/>
        <w:rPr/>
      </w:pPr>
      <w:bookmarkStart w:id="22" w:name="__RefHeading___Toc256674492"/>
      <w:bookmarkEnd w:id="22"/>
      <w:r>
        <w:rPr>
          <w:sz w:val="20"/>
        </w:rPr>
        <w:t>Estructura de Gobernanza</w:t>
      </w:r>
    </w:p>
    <w:p>
      <w:pPr>
        <w:pStyle w:val="Normal"/>
        <w:rPr/>
      </w:pPr>
      <w:r>
        <w:rPr>
          <w:rFonts w:ascii="Arial" w:hAnsi="Arial"/>
          <w:sz w:val="20"/>
        </w:rPr>
        <w:t>La gobernanza del proyecto se organizará en cuatro niveles: patrocinio institucional, dirección arquitectónica, ejecución técnica y validación usuaria. La Gerencia Municipal actuará como patrocinador principal; el Comité de Arquitectura aprobará lineamientos y entregables; el Equipo de Arquitectura elaborará los productos; y las áreas usuarias validarán procesos, datos y necesidades funcionales.</w:t>
      </w:r>
    </w:p>
    <w:p>
      <w:pPr>
        <w:pStyle w:val="Normal"/>
        <w:jc w:val="both"/>
        <w:rPr/>
      </w:pPr>
      <w:r>
        <w:rPr/>
      </w:r>
    </w:p>
    <w:p>
      <w:pPr>
        <w:pStyle w:val="Normal"/>
        <w:jc w:val="both"/>
        <w:rPr/>
      </w:pPr>
      <w:r>
        <w:rPr>
          <w:sz w:val="20"/>
        </w:rPr>
        <w:t>Estructura del equipo del Proyecto de Arquitectura Empresarial MML: Gerencia Municipal &gt; Comité de Arquitectura &gt; Equipo de Arquitectura &gt; Áreas Usuarias.</w:t>
      </w:r>
    </w:p>
    <w:p>
      <w:pPr>
        <w:pStyle w:val="Normal"/>
        <w:jc w:val="both"/>
        <w:rPr/>
      </w:pPr>
      <w:r>
        <w:rPr/>
      </w:r>
    </w:p>
    <w:p>
      <w:pPr>
        <w:pStyle w:val="Normal"/>
        <w:jc w:val="both"/>
        <w:rPr/>
      </w:pPr>
      <w:r>
        <w:rPr/>
      </w:r>
    </w:p>
    <w:p>
      <w:pPr>
        <w:pStyle w:val="Heading2"/>
        <w:ind w:hanging="0" w:left="0"/>
        <w:rPr/>
      </w:pPr>
      <w:bookmarkStart w:id="23" w:name="__RefHeading___Toc256674493"/>
      <w:bookmarkEnd w:id="23"/>
      <w:r>
        <w:rPr>
          <w:sz w:val="20"/>
        </w:rPr>
        <w:t>Procesos del Proyecto</w:t>
      </w:r>
    </w:p>
    <w:p>
      <w:pPr>
        <w:pStyle w:val="Normal"/>
        <w:rPr/>
      </w:pPr>
      <w:r>
        <w:rPr>
          <w:rFonts w:ascii="Arial" w:hAnsi="Arial"/>
          <w:sz w:val="20"/>
        </w:rPr>
        <w:t>Los procesos del proyecto incluyen planificación, levantamiento de información, análisis de brechas, validación de entregables, control de cambios, gestión de riesgos, comunicación con interesados y cierre de fase. Cada proceso deberá quedar respaldado por actas, matrices de seguimiento y control documental.</w:t>
      </w:r>
    </w:p>
    <w:p>
      <w:pPr>
        <w:pStyle w:val="Normal"/>
        <w:jc w:val="both"/>
        <w:rPr/>
      </w:pPr>
      <w:r>
        <w:rPr/>
      </w:r>
    </w:p>
    <w:p>
      <w:pPr>
        <w:pStyle w:val="Normal"/>
        <w:jc w:val="both"/>
        <w:rPr/>
      </w:pPr>
      <w:r>
        <w:rPr>
          <w:sz w:val="20"/>
        </w:rPr>
        <w:t>Procesos clave del proyecto: reuniones de avance quincenales, comité directivo mensual, repositorio en SharePoint MML, control de configuración, aseguramiento de calidad según ISO/IEC 42010 y procedimiento de escalamiento a la Gerencia Municipal.</w:t>
      </w:r>
    </w:p>
    <w:p>
      <w:pPr>
        <w:pStyle w:val="Normal"/>
        <w:jc w:val="both"/>
        <w:rPr/>
      </w:pPr>
      <w:r>
        <w:rPr/>
      </w:r>
    </w:p>
    <w:p>
      <w:pPr>
        <w:pStyle w:val="Normal"/>
        <w:jc w:val="both"/>
        <w:rPr/>
      </w:pPr>
      <w:r>
        <w:rPr/>
      </w:r>
    </w:p>
    <w:p>
      <w:pPr>
        <w:pStyle w:val="Heading2"/>
        <w:ind w:hanging="0" w:left="0"/>
        <w:rPr/>
      </w:pPr>
      <w:bookmarkStart w:id="24" w:name="__RefHeading___Toc256674494"/>
      <w:bookmarkEnd w:id="24"/>
      <w:r>
        <w:rPr>
          <w:sz w:val="20"/>
        </w:rPr>
        <w:t>Roles y Responsabilidades (RACI)</w:t>
      </w:r>
    </w:p>
    <w:p>
      <w:pPr>
        <w:pStyle w:val="Normal"/>
        <w:rPr/>
      </w:pPr>
      <w:r>
        <w:rPr>
          <w:rFonts w:ascii="Arial" w:hAnsi="Arial"/>
          <w:sz w:val="20"/>
        </w:rPr>
        <w:t>R: Equipo de Arquitectura Empresarial y Gerencia de TI. A: Gerencia Municipal y Comité de Arquitectura. C: Gerencias de línea, Secretaría General, Administración y Finanzas, OCI y áreas normativas. I: Subgerencias, unidades operativas, empresas municipales relacionadas y usuarios institucionales impactados.</w:t>
      </w:r>
    </w:p>
    <w:p>
      <w:pPr>
        <w:pStyle w:val="Normal"/>
        <w:jc w:val="both"/>
        <w:rPr/>
      </w:pPr>
      <w:r>
        <w:rPr/>
      </w:r>
    </w:p>
    <w:p>
      <w:pPr>
        <w:pStyle w:val="Normal"/>
        <w:jc w:val="both"/>
        <w:rPr/>
      </w:pPr>
      <w:r>
        <w:rPr>
          <w:sz w:val="20"/>
        </w:rPr>
        <w:t>RACI del Proyecto de Arquitectura Empresarial MML: Gerencia Municipal, Gerencia de TI, Subgerencias y Comité de Arquitectura.</w:t>
      </w:r>
    </w:p>
    <w:p>
      <w:pPr>
        <w:pStyle w:val="Normal"/>
        <w:jc w:val="both"/>
        <w:rPr/>
      </w:pPr>
      <w:r>
        <w:rPr/>
      </w:r>
    </w:p>
    <w:p>
      <w:pPr>
        <w:pStyle w:val="Normal"/>
        <w:rPr/>
      </w:pPr>
      <w:r>
        <w:rPr/>
      </w:r>
    </w:p>
    <w:p>
      <w:pPr>
        <w:pStyle w:val="Normal"/>
        <w:rPr/>
      </w:pPr>
      <w:r>
        <w:rPr/>
      </w:r>
      <w:r>
        <w:br w:type="page"/>
      </w:r>
    </w:p>
    <w:p>
      <w:pPr>
        <w:pStyle w:val="Heading1"/>
        <w:shd w:val="clear" w:fill="C0C0C0"/>
        <w:spacing w:before="0" w:after="60"/>
        <w:ind w:hanging="432" w:left="432" w:right="566"/>
        <w:rPr/>
      </w:pPr>
      <w:bookmarkStart w:id="25" w:name="__RefHeading___Toc256674495"/>
      <w:bookmarkEnd w:id="25"/>
      <w:r>
        <w:rPr>
          <w:sz w:val="20"/>
        </w:rPr>
        <w:t>Enfoque Arquitectónico</w:t>
      </w:r>
    </w:p>
    <w:p>
      <w:pPr>
        <w:pStyle w:val="Heading2"/>
        <w:ind w:hanging="0" w:left="0"/>
        <w:rPr/>
      </w:pPr>
      <w:bookmarkStart w:id="26" w:name="__RefHeading___Toc256674496"/>
      <w:bookmarkEnd w:id="26"/>
      <w:r>
        <w:rPr>
          <w:sz w:val="20"/>
        </w:rPr>
        <w:t>Proceso de Arquitectura</w:t>
      </w:r>
    </w:p>
    <w:p>
      <w:pPr>
        <w:pStyle w:val="Normal"/>
        <w:rPr/>
      </w:pPr>
      <w:r>
        <w:rPr>
          <w:rFonts w:ascii="Arial" w:hAnsi="Arial"/>
          <w:sz w:val="20"/>
        </w:rPr>
        <w:t>El Método de Desarrollo de Arquitectura (ADM) de TOGAF define la metodología de mejores prácticas para el desarrollo de arquitectura. No todas las fases son igualmente relevantes para el proyecto MML. La siguiente tabla describe el uso del ADM para este proyecto.</w:t>
      </w:r>
    </w:p>
    <w:p>
      <w:pPr>
        <w:pStyle w:val="Normal"/>
        <w:rPr/>
      </w:pPr>
      <w:r>
        <w:rPr/>
      </w:r>
    </w:p>
    <w:p>
      <w:pPr>
        <w:pStyle w:val="Normal"/>
        <w:jc w:val="center"/>
        <w:rPr/>
      </w:pPr>
      <w:r>
        <w:rPr/>
        <w:drawing>
          <wp:inline distT="0" distB="0" distL="0" distR="0">
            <wp:extent cx="2796540" cy="296989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22" t="-21" r="-22" b="-21"/>
                    <a:stretch>
                      <a:fillRect/>
                    </a:stretch>
                  </pic:blipFill>
                  <pic:spPr bwMode="auto">
                    <a:xfrm>
                      <a:off x="0" y="0"/>
                      <a:ext cx="2796540" cy="2969895"/>
                    </a:xfrm>
                    <a:prstGeom prst="rect">
                      <a:avLst/>
                    </a:prstGeom>
                    <a:noFill/>
                  </pic:spPr>
                </pic:pic>
              </a:graphicData>
            </a:graphic>
          </wp:inline>
        </w:drawing>
      </w:r>
    </w:p>
    <w:p>
      <w:pPr>
        <w:pStyle w:val="Normal"/>
        <w:rPr/>
      </w:pPr>
      <w:r>
        <w:rPr/>
      </w:r>
    </w:p>
    <w:tbl>
      <w:tblPr>
        <w:tblW w:w="9468" w:type="dxa"/>
        <w:jc w:val="left"/>
        <w:tblInd w:w="108" w:type="dxa"/>
        <w:tblLayout w:type="fixed"/>
        <w:tblCellMar>
          <w:top w:w="0" w:type="dxa"/>
          <w:left w:w="108" w:type="dxa"/>
          <w:bottom w:w="0" w:type="dxa"/>
          <w:right w:w="108" w:type="dxa"/>
        </w:tblCellMar>
      </w:tblPr>
      <w:tblGrid>
        <w:gridCol w:w="3434"/>
        <w:gridCol w:w="976"/>
        <w:gridCol w:w="5058"/>
      </w:tblGrid>
      <w:tr>
        <w:trPr/>
        <w:tc>
          <w:tcPr>
            <w:tcW w:w="3434"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60" w:after="60"/>
              <w:jc w:val="center"/>
              <w:rPr>
                <w:b/>
                <w:bCs/>
              </w:rPr>
            </w:pPr>
            <w:r>
              <w:rPr>
                <w:b/>
                <w:bCs/>
                <w:sz w:val="16"/>
              </w:rPr>
              <w:t>Fase</w:t>
            </w:r>
          </w:p>
        </w:tc>
        <w:tc>
          <w:tcPr>
            <w:tcW w:w="9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60" w:after="60"/>
              <w:jc w:val="center"/>
              <w:rPr>
                <w:b/>
                <w:bCs/>
              </w:rPr>
            </w:pPr>
            <w:r>
              <w:rPr>
                <w:b/>
                <w:bCs/>
                <w:sz w:val="16"/>
              </w:rPr>
              <w:t>Incluida / Excluida</w:t>
            </w:r>
          </w:p>
        </w:tc>
        <w:tc>
          <w:tcPr>
            <w:tcW w:w="5058"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60" w:after="60"/>
              <w:jc w:val="center"/>
              <w:rPr>
                <w:b/>
                <w:bCs/>
              </w:rPr>
            </w:pPr>
            <w:r>
              <w:rPr>
                <w:b/>
                <w:bCs/>
                <w:sz w:val="16"/>
              </w:rPr>
              <w:t>Notas</w:t>
            </w:r>
          </w:p>
        </w:tc>
      </w:tr>
      <w:tr>
        <w:trPr/>
        <w:tc>
          <w:tcPr>
            <w:tcW w:w="343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Preliminary</w:t>
            </w:r>
          </w:p>
        </w:tc>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5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Define principios, capacidades iniciales, repositorio, roles y gobierno arquitectónico para la MML.</w:t>
            </w:r>
          </w:p>
        </w:tc>
      </w:tr>
      <w:tr>
        <w:trPr/>
        <w:tc>
          <w:tcPr>
            <w:tcW w:w="343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A – Architecture Vision</w:t>
            </w:r>
          </w:p>
        </w:tc>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5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Fase principal del presente documento: visión, alcance, interesados, restricciones y valor esperado.</w:t>
            </w:r>
          </w:p>
        </w:tc>
      </w:tr>
      <w:tr>
        <w:trPr/>
        <w:tc>
          <w:tcPr>
            <w:tcW w:w="343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B – Business Architecture</w:t>
            </w:r>
          </w:p>
        </w:tc>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5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Baseline y Target. Procesos, capacidades, servicios municipales, estructura organizacional y brechas de negocio.</w:t>
            </w:r>
          </w:p>
        </w:tc>
      </w:tr>
      <w:tr>
        <w:trPr/>
        <w:tc>
          <w:tcPr>
            <w:tcW w:w="343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C – Information Systems Architecture</w:t>
            </w:r>
          </w:p>
        </w:tc>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5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Baseline y Target. Arquitectura de datos y aplicaciones para interoperabilidad municipal.</w:t>
            </w:r>
          </w:p>
        </w:tc>
      </w:tr>
      <w:tr>
        <w:trPr/>
        <w:tc>
          <w:tcPr>
            <w:tcW w:w="343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D – Technology Architecture</w:t>
            </w:r>
          </w:p>
        </w:tc>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5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Baseline y Target. Infraestructura, plataformas, seguridad, continuidad y estándares tecnológicos.</w:t>
            </w:r>
          </w:p>
        </w:tc>
      </w:tr>
      <w:tr>
        <w:trPr/>
        <w:tc>
          <w:tcPr>
            <w:tcW w:w="343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E – Opportunities and Solutions</w:t>
            </w:r>
          </w:p>
        </w:tc>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5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Identificación de paquetes de trabajo, iniciativas priorizadas y soluciones candidatas.</w:t>
            </w:r>
          </w:p>
        </w:tc>
      </w:tr>
      <w:tr>
        <w:trPr/>
        <w:tc>
          <w:tcPr>
            <w:tcW w:w="343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F – Migration Planning</w:t>
            </w:r>
          </w:p>
        </w:tc>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5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Plan de migración, priorización, dependencias, costos estimados y secuencia de implementación.</w:t>
            </w:r>
          </w:p>
        </w:tc>
      </w:tr>
      <w:tr>
        <w:trPr/>
        <w:tc>
          <w:tcPr>
            <w:tcW w:w="343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G – Implementation Governance</w:t>
            </w:r>
          </w:p>
        </w:tc>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5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Control de conformidad arquitectónica durante la ejecución de iniciativas aprobadas.</w:t>
            </w:r>
          </w:p>
        </w:tc>
      </w:tr>
      <w:tr>
        <w:trPr/>
        <w:tc>
          <w:tcPr>
            <w:tcW w:w="343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H – Architecture Change Management</w:t>
            </w:r>
          </w:p>
        </w:tc>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5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Gestión de cambios, actualización de arquitectura y mejora continua.</w:t>
            </w:r>
          </w:p>
        </w:tc>
      </w:tr>
      <w:tr>
        <w:trPr/>
        <w:tc>
          <w:tcPr>
            <w:tcW w:w="343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Requirements Management</w:t>
            </w:r>
          </w:p>
        </w:tc>
        <w:tc>
          <w:tcPr>
            <w:tcW w:w="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5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Gestión transversal de requisitos, trazabilidad y validación con stakeholders.</w:t>
            </w:r>
          </w:p>
        </w:tc>
      </w:tr>
    </w:tbl>
    <w:p>
      <w:pPr>
        <w:pStyle w:val="Normal"/>
        <w:rPr/>
      </w:pPr>
      <w:r>
        <w:rPr/>
      </w:r>
    </w:p>
    <w:p>
      <w:pPr>
        <w:pStyle w:val="Normal"/>
        <w:rPr/>
      </w:pPr>
      <w:r>
        <w:rPr>
          <w:rFonts w:ascii="Arial" w:hAnsi="Arial"/>
          <w:sz w:val="20"/>
        </w:rPr>
        <w:t>El desarrollo se organizará en iteraciones por dominio arquitectónico. La Phase A consolidará la visión y el alcance; las fases B, C y D profundizarán la arquitectura de negocio, datos, aplicaciones y tecnología; y las fases E y F permitirán priorizar iniciativas y estructurar la hoja de ruta. Las fases G y H se considerarán como mecanismos de control y mejora continua para asegurar que la implementación mantenga conformidad con la arquitectura aprobada.</w:t>
      </w:r>
    </w:p>
    <w:p>
      <w:pPr>
        <w:pStyle w:val="Normal"/>
        <w:rPr/>
      </w:pPr>
      <w:r>
        <w:rPr/>
      </w:r>
      <w:r>
        <w:br w:type="page"/>
      </w:r>
    </w:p>
    <w:p>
      <w:pPr>
        <w:pStyle w:val="Heading2"/>
        <w:spacing w:before="0" w:after="60"/>
        <w:ind w:hanging="0" w:left="0"/>
        <w:rPr/>
      </w:pPr>
      <w:bookmarkStart w:id="27" w:name="__RefHeading___Toc256674497"/>
      <w:bookmarkEnd w:id="27"/>
      <w:r>
        <w:rPr>
          <w:sz w:val="20"/>
        </w:rPr>
        <w:t>Contenido de Arquitectura</w:t>
      </w:r>
    </w:p>
    <w:p>
      <w:pPr>
        <w:pStyle w:val="Normal"/>
        <w:rPr/>
      </w:pPr>
      <w:r>
        <w:rPr>
          <w:rFonts w:ascii="Arial" w:hAnsi="Arial"/>
          <w:sz w:val="20"/>
        </w:rPr>
        <w:t>El Marco de Contenido de Arquitectura (ACF) de TOGAF proporciona una categorización de mejores prácticas del contenido de arquitectura. La siguiente tabla describe las áreas de contenido relevantes para la Municipalidad Metropolitana de Lima.</w:t>
      </w:r>
    </w:p>
    <w:p>
      <w:pPr>
        <w:pStyle w:val="Normal"/>
        <w:rPr/>
      </w:pPr>
      <w:r>
        <w:rPr/>
      </w:r>
    </w:p>
    <w:p>
      <w:pPr>
        <w:pStyle w:val="Normal"/>
        <w:jc w:val="center"/>
        <w:rPr/>
      </w:pPr>
      <w:r>
        <w:rPr/>
        <w:drawing>
          <wp:inline distT="0" distB="0" distL="0" distR="0">
            <wp:extent cx="3239135" cy="280797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12" t="-14" r="-12" b="-14"/>
                    <a:stretch>
                      <a:fillRect/>
                    </a:stretch>
                  </pic:blipFill>
                  <pic:spPr bwMode="auto">
                    <a:xfrm>
                      <a:off x="0" y="0"/>
                      <a:ext cx="3239135" cy="2807970"/>
                    </a:xfrm>
                    <a:prstGeom prst="rect">
                      <a:avLst/>
                    </a:prstGeom>
                    <a:noFill/>
                  </pic:spPr>
                </pic:pic>
              </a:graphicData>
            </a:graphic>
          </wp:inline>
        </w:drawing>
      </w:r>
    </w:p>
    <w:p>
      <w:pPr>
        <w:pStyle w:val="Normal"/>
        <w:jc w:val="both"/>
        <w:rPr/>
      </w:pPr>
      <w:r>
        <w:rPr/>
      </w:r>
    </w:p>
    <w:p>
      <w:pPr>
        <w:pStyle w:val="Normal"/>
        <w:jc w:val="both"/>
        <w:rPr/>
      </w:pPr>
      <w:r>
        <w:rPr/>
      </w:r>
    </w:p>
    <w:tbl>
      <w:tblPr>
        <w:tblW w:w="9468" w:type="dxa"/>
        <w:jc w:val="left"/>
        <w:tblInd w:w="108" w:type="dxa"/>
        <w:tblLayout w:type="fixed"/>
        <w:tblCellMar>
          <w:top w:w="0" w:type="dxa"/>
          <w:left w:w="108" w:type="dxa"/>
          <w:bottom w:w="0" w:type="dxa"/>
          <w:right w:w="108" w:type="dxa"/>
        </w:tblCellMar>
      </w:tblPr>
      <w:tblGrid>
        <w:gridCol w:w="3474"/>
        <w:gridCol w:w="987"/>
        <w:gridCol w:w="5007"/>
      </w:tblGrid>
      <w:tr>
        <w:trPr/>
        <w:tc>
          <w:tcPr>
            <w:tcW w:w="3474"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60" w:after="60"/>
              <w:jc w:val="center"/>
              <w:rPr>
                <w:b/>
                <w:bCs/>
              </w:rPr>
            </w:pPr>
            <w:r>
              <w:rPr>
                <w:b/>
                <w:bCs/>
                <w:sz w:val="16"/>
              </w:rPr>
              <w:t>Área de Contenido</w:t>
            </w:r>
          </w:p>
        </w:tc>
        <w:tc>
          <w:tcPr>
            <w:tcW w:w="98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60" w:after="60"/>
              <w:jc w:val="center"/>
              <w:rPr>
                <w:b/>
                <w:bCs/>
              </w:rPr>
            </w:pPr>
            <w:r>
              <w:rPr>
                <w:b/>
                <w:bCs/>
                <w:sz w:val="16"/>
              </w:rPr>
              <w:t>Incluida / Excluida</w:t>
            </w:r>
          </w:p>
        </w:tc>
        <w:tc>
          <w:tcPr>
            <w:tcW w:w="500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60" w:after="60"/>
              <w:jc w:val="center"/>
              <w:rPr>
                <w:b/>
                <w:bCs/>
              </w:rPr>
            </w:pPr>
            <w:r>
              <w:rPr>
                <w:b/>
                <w:bCs/>
                <w:sz w:val="16"/>
              </w:rPr>
              <w:t>Notas</w:t>
            </w:r>
          </w:p>
        </w:tc>
      </w:tr>
      <w:tr>
        <w:trPr/>
        <w:tc>
          <w:tcPr>
            <w:tcW w:w="347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Architecture Principles, Vision and Requirements</w:t>
            </w:r>
          </w:p>
        </w:tc>
        <w:tc>
          <w:tcPr>
            <w:tcW w:w="98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Principios de arquitectura MML, visión, restricciones, requerimientos, declaración de trabajo y criterios de aceptación.</w:t>
            </w:r>
          </w:p>
        </w:tc>
      </w:tr>
      <w:tr>
        <w:trPr/>
        <w:tc>
          <w:tcPr>
            <w:tcW w:w="347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Business Architecture</w:t>
            </w:r>
          </w:p>
        </w:tc>
        <w:tc>
          <w:tcPr>
            <w:tcW w:w="98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Capacidades, procesos, servicios municipales, actores, funciones y brechas de negocio.</w:t>
            </w:r>
          </w:p>
        </w:tc>
      </w:tr>
      <w:tr>
        <w:trPr/>
        <w:tc>
          <w:tcPr>
            <w:tcW w:w="347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Information Systems Architecture - Data</w:t>
            </w:r>
          </w:p>
        </w:tc>
        <w:tc>
          <w:tcPr>
            <w:tcW w:w="98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Entidades de datos, fuentes maestras, calidad, gobierno, trazabilidad e interoperabilidad.</w:t>
            </w:r>
          </w:p>
        </w:tc>
      </w:tr>
      <w:tr>
        <w:trPr/>
        <w:tc>
          <w:tcPr>
            <w:tcW w:w="347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Information Systems Architecture - Applications</w:t>
            </w:r>
          </w:p>
        </w:tc>
        <w:tc>
          <w:tcPr>
            <w:tcW w:w="98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Mapa de aplicaciones, integraciones, redundancias, dependencias y aplicaciones objetivo.</w:t>
            </w:r>
          </w:p>
        </w:tc>
      </w:tr>
      <w:tr>
        <w:trPr/>
        <w:tc>
          <w:tcPr>
            <w:tcW w:w="347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Technology Architecture</w:t>
            </w:r>
          </w:p>
        </w:tc>
        <w:tc>
          <w:tcPr>
            <w:tcW w:w="98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Infraestructura, conectividad, seguridad, continuidad, nube, plataformas y estándares técnicos.</w:t>
            </w:r>
          </w:p>
        </w:tc>
      </w:tr>
      <w:tr>
        <w:trPr/>
        <w:tc>
          <w:tcPr>
            <w:tcW w:w="3474" w:type="dxa"/>
            <w:tcBorders>
              <w:top w:val="single" w:sz="4" w:space="0" w:color="000000"/>
              <w:left w:val="single" w:sz="4" w:space="0" w:color="000000"/>
              <w:bottom w:val="single" w:sz="4" w:space="0" w:color="000000"/>
              <w:right w:val="single" w:sz="4" w:space="0" w:color="000000"/>
            </w:tcBorders>
          </w:tcPr>
          <w:p>
            <w:pPr>
              <w:pStyle w:val="Normal"/>
              <w:rPr>
                <w:b/>
                <w:bCs/>
              </w:rPr>
            </w:pPr>
            <w:r>
              <w:rPr>
                <w:b/>
                <w:bCs/>
                <w:sz w:val="16"/>
              </w:rPr>
              <w:t>Architecture Realisation</w:t>
            </w:r>
          </w:p>
        </w:tc>
        <w:tc>
          <w:tcPr>
            <w:tcW w:w="98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Incluida</w:t>
            </w:r>
          </w:p>
        </w:tc>
        <w:tc>
          <w:tcPr>
            <w:tcW w:w="5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pPr>
            <w:r>
              <w:rPr>
                <w:sz w:val="18"/>
              </w:rPr>
              <w:t>Paquetes de trabajo, hoja de ruta, matriz de brechas, plan de migración y gobierno de implementación.</w:t>
            </w:r>
          </w:p>
        </w:tc>
      </w:tr>
    </w:tbl>
    <w:p>
      <w:pPr>
        <w:pStyle w:val="Normal"/>
        <w:jc w:val="both"/>
        <w:rPr/>
      </w:pPr>
      <w:r>
        <w:rPr/>
      </w:r>
    </w:p>
    <w:p>
      <w:pPr>
        <w:pStyle w:val="Normal"/>
        <w:jc w:val="both"/>
        <w:rPr/>
      </w:pPr>
      <w:r>
        <w:rPr>
          <w:rFonts w:ascii="Arial" w:hAnsi="Arial"/>
          <w:sz w:val="20"/>
        </w:rPr>
        <w:t>Las vistas arquitectónicas serán seleccionadas en función de las preocupaciones de cada parte interesada. Para la alta dirección se priorizarán vistas de visión, capacidades, riesgos y hoja de ruta; para áreas usuarias, vistas de procesos y servicios; para TI, vistas de datos, aplicaciones, integraciones, tecnología y seguridad; y para control institucional, vistas de cumplimiento, trazabilidad y gobernanza.</w:t>
      </w:r>
    </w:p>
    <w:p>
      <w:pPr>
        <w:pStyle w:val="Heading2"/>
        <w:ind w:hanging="0" w:left="0"/>
        <w:rPr/>
      </w:pPr>
      <w:bookmarkStart w:id="28" w:name="__RefHeading___Toc256674498"/>
      <w:bookmarkEnd w:id="28"/>
      <w:r>
        <w:rPr>
          <w:sz w:val="20"/>
        </w:rPr>
        <w:t>Metodologías Relevantes y Estándares del Sector</w:t>
      </w:r>
    </w:p>
    <w:p>
      <w:pPr>
        <w:pStyle w:val="Normal"/>
        <w:rPr/>
      </w:pPr>
      <w:r>
        <w:rPr>
          <w:rFonts w:ascii="Arial" w:hAnsi="Arial"/>
          <w:sz w:val="20"/>
        </w:rPr>
        <w:t>El trabajo utilizará TOGAF 9.2 como marco principal de arquitectura empresarial y el ADM como método de desarrollo. Asimismo, se considerarán buenas prácticas de gobierno digital, interoperabilidad, seguridad de la información, gestión documental, gestión de servicios TI y modelamiento de procesos.</w:t>
      </w:r>
    </w:p>
    <w:p>
      <w:pPr>
        <w:pStyle w:val="Normal"/>
        <w:rPr/>
      </w:pPr>
      <w:r>
        <w:rPr>
          <w:rFonts w:ascii="Arial" w:hAnsi="Arial"/>
          <w:sz w:val="20"/>
        </w:rPr>
        <w:t>Como referencias complementarias se considerarán BPMN para representación de procesos, ISO/IEC 42010 para descripción arquitectónica, ISO/IEC 27001 para seguridad de la información, ITIL para gestión de servicios y lineamientos nacionales relacionados con gobierno digital e interoperabilidad del Estado peruano.</w:t>
      </w:r>
    </w:p>
    <w:p>
      <w:pPr>
        <w:pStyle w:val="Normal"/>
        <w:rPr/>
      </w:pPr>
      <w:r>
        <w:rPr/>
      </w:r>
    </w:p>
    <w:p>
      <w:pPr>
        <w:pStyle w:val="Heading2"/>
        <w:ind w:hanging="0" w:left="0"/>
        <w:rPr/>
      </w:pPr>
      <w:bookmarkStart w:id="29" w:name="__RefHeading___Toc256674499"/>
      <w:bookmarkEnd w:id="29"/>
      <w:r>
        <w:rPr>
          <w:sz w:val="20"/>
        </w:rPr>
        <w:t>Soporte del Continuo Empresarial</w:t>
      </w:r>
    </w:p>
    <w:p>
      <w:pPr>
        <w:pStyle w:val="Normal"/>
        <w:rPr/>
      </w:pPr>
      <w:r>
        <w:rPr/>
      </w:r>
    </w:p>
    <w:p>
      <w:pPr>
        <w:pStyle w:val="Normal"/>
        <w:jc w:val="both"/>
        <w:rPr/>
      </w:pPr>
      <w:r>
        <w:rPr>
          <w:rFonts w:ascii="Arial" w:hAnsi="Arial"/>
          <w:sz w:val="20"/>
        </w:rPr>
        <w:t>Otros aspectos relevantes del enfoque de arquitectura para la MML incluyen:</w:t>
      </w:r>
    </w:p>
    <w:p>
      <w:pPr>
        <w:pStyle w:val="Normal"/>
        <w:jc w:val="both"/>
        <w:rPr/>
      </w:pPr>
      <w:r>
        <w:rPr/>
      </w:r>
    </w:p>
    <w:p>
      <w:pPr>
        <w:pStyle w:val="Normal"/>
        <w:jc w:val="both"/>
        <w:rPr/>
      </w:pPr>
      <w:r>
        <w:rPr>
          <w:rFonts w:ascii="Arial" w:hAnsi="Arial"/>
          <w:sz w:val="20"/>
        </w:rPr>
        <w:t>La arquitectura se categoriza como una arquitectura de segmento institucional con impacto transversal en servicios ciudadanos y procesos administrativos. Su nivel de detalle será suficiente para orientar decisiones de inversión, priorizar iniciativas y servir de base para arquitecturas más específicas en fases posteriores.</w:t>
      </w:r>
    </w:p>
    <w:p>
      <w:pPr>
        <w:pStyle w:val="Normal"/>
        <w:jc w:val="both"/>
        <w:rPr/>
      </w:pPr>
      <w:r>
        <w:rPr/>
      </w:r>
    </w:p>
    <w:p>
      <w:pPr>
        <w:pStyle w:val="Normal"/>
        <w:jc w:val="both"/>
        <w:rPr/>
      </w:pPr>
      <w:r>
        <w:rPr>
          <w:sz w:val="20"/>
        </w:rPr>
      </w:r>
    </w:p>
    <w:p>
      <w:pPr>
        <w:pStyle w:val="Normal"/>
        <w:jc w:val="both"/>
        <w:rPr/>
      </w:pPr>
      <w:r>
        <w:rPr>
          <w:rFonts w:ascii="Arial" w:hAnsi="Arial"/>
          <w:sz w:val="20"/>
        </w:rPr>
        <w:t>Points to consider include</w:t>
      </w:r>
    </w:p>
    <w:p>
      <w:pPr>
        <w:pStyle w:val="Normal"/>
        <w:numPr>
          <w:ilvl w:val="0"/>
          <w:numId w:val="3"/>
        </w:numPr>
        <w:jc w:val="both"/>
        <w:rPr/>
      </w:pPr>
      <w:r>
        <w:rPr>
          <w:rFonts w:ascii="Arial" w:hAnsi="Arial"/>
          <w:sz w:val="20"/>
        </w:rPr>
        <w:t>Nivel de detalle: Arquitectura estratégica a nivel segmento para la MML (Gerencias, Subgerencias y Programas)</w:t>
      </w:r>
    </w:p>
    <w:p>
      <w:pPr>
        <w:pStyle w:val="Normal"/>
        <w:numPr>
          <w:ilvl w:val="0"/>
          <w:numId w:val="3"/>
        </w:numPr>
        <w:jc w:val="both"/>
        <w:rPr/>
      </w:pPr>
      <w:r>
        <w:rPr>
          <w:rFonts w:ascii="Arial" w:hAnsi="Arial"/>
          <w:sz w:val="20"/>
        </w:rPr>
        <w:t>Período de tiempo: Horizonte de arquitectura 2025-2030, alineado al Plan de Desarrollo Concertado de Lima</w:t>
      </w:r>
    </w:p>
    <w:p>
      <w:pPr>
        <w:pStyle w:val="Normal"/>
        <w:numPr>
          <w:ilvl w:val="0"/>
          <w:numId w:val="3"/>
        </w:numPr>
        <w:jc w:val="both"/>
        <w:rPr/>
      </w:pPr>
      <w:r>
        <w:rPr>
          <w:rFonts w:ascii="Arial" w:hAnsi="Arial"/>
          <w:sz w:val="20"/>
        </w:rPr>
        <w:t>Dominio temático: Servicios al ciudadano, gestión tributaria, infraestructura urbana, gestión interna</w:t>
      </w:r>
    </w:p>
    <w:p>
      <w:pPr>
        <w:pStyle w:val="Normal"/>
        <w:numPr>
          <w:ilvl w:val="0"/>
          <w:numId w:val="3"/>
        </w:numPr>
        <w:jc w:val="both"/>
        <w:rPr/>
      </w:pPr>
      <w:r>
        <w:rPr>
          <w:rFonts w:ascii="Arial" w:hAnsi="Arial"/>
          <w:sz w:val="20"/>
        </w:rPr>
        <w:t>Nivel de abstracción: Arquitectura de referencia con componentes concretos alineados al Marco de Interoperabilidad del Estado Peruano (ONGEI/PCM)</w:t>
      </w:r>
    </w:p>
    <w:p>
      <w:pPr>
        <w:pStyle w:val="Normal"/>
        <w:numPr>
          <w:ilvl w:val="0"/>
          <w:numId w:val="3"/>
        </w:numPr>
        <w:jc w:val="both"/>
        <w:rPr/>
      </w:pPr>
      <w:r>
        <w:rPr>
          <w:rFonts w:ascii="Arial" w:hAnsi="Arial"/>
          <w:sz w:val="20"/>
        </w:rPr>
        <w:t>Línea Base vs Objetivo: Se documentará la arquitectura AS-IS (Diagnóstico) y se propondrá la arquitectura TO-BE (Visión 2030); la secuencia es: Diagnóstico → Visión → Brechas → Hoja de Ruta</w:t>
      </w:r>
    </w:p>
    <w:p>
      <w:pPr>
        <w:pStyle w:val="Normal"/>
        <w:numPr>
          <w:ilvl w:val="0"/>
          <w:numId w:val="3"/>
        </w:numPr>
        <w:jc w:val="both"/>
        <w:rPr/>
      </w:pPr>
      <w:r>
        <w:rPr>
          <w:rFonts w:ascii="Arial" w:hAnsi="Arial"/>
          <w:sz w:val="20"/>
        </w:rPr>
        <w:t>Iteración: Se utilizarán ciclos iterativos del ADM por dominio (Negocio, Datos, Aplicaciones, Tecnología) – alineados a los ciclos presupuestales de la MML</w:t>
      </w:r>
    </w:p>
    <w:p>
      <w:pPr>
        <w:pStyle w:val="Normal"/>
        <w:numPr>
          <w:ilvl w:val="0"/>
          <w:numId w:val="3"/>
        </w:numPr>
        <w:jc w:val="both"/>
        <w:rPr/>
      </w:pPr>
      <w:r>
        <w:rPr>
          <w:rFonts w:ascii="Arial" w:hAnsi="Arial"/>
          <w:sz w:val="20"/>
        </w:rPr>
        <w:t>Particionamiento: La arquitectura se gestionará considerando la estructura orgánica de la MML – con relaciones entre las gerencias de línea y las empresas municipales (EMAPE, INVERMET, SERPAR, etc.)</w:t>
      </w:r>
    </w:p>
    <w:p>
      <w:pPr>
        <w:pStyle w:val="Normal"/>
        <w:jc w:val="both"/>
        <w:rPr/>
      </w:pPr>
      <w:r>
        <w:rPr>
          <w:sz w:val="20"/>
        </w:rPr>
      </w:r>
    </w:p>
    <w:p>
      <w:pPr>
        <w:pStyle w:val="Normal"/>
        <w:rPr/>
      </w:pPr>
      <w:r>
        <w:rPr/>
      </w:r>
    </w:p>
    <w:p>
      <w:pPr>
        <w:pStyle w:val="Normal"/>
        <w:rPr/>
      </w:pPr>
      <w:r>
        <w:rPr/>
      </w:r>
      <w:r>
        <w:br w:type="page"/>
      </w:r>
    </w:p>
    <w:p>
      <w:pPr>
        <w:pStyle w:val="Heading1"/>
        <w:shd w:val="clear" w:fill="C0C0C0"/>
        <w:spacing w:before="0" w:after="60"/>
        <w:ind w:hanging="432" w:left="432" w:right="566"/>
        <w:rPr/>
      </w:pPr>
      <w:bookmarkStart w:id="30" w:name="__RefHeading___Toc256674500"/>
      <w:bookmarkEnd w:id="30"/>
      <w:r>
        <w:rPr>
          <w:sz w:val="20"/>
        </w:rPr>
        <w:t>Plan de Trabajo</w:t>
      </w:r>
    </w:p>
    <w:p>
      <w:pPr>
        <w:pStyle w:val="Normal"/>
        <w:rPr/>
      </w:pPr>
      <w:r>
        <w:rPr>
          <w:rFonts w:ascii="Arial" w:hAnsi="Arial"/>
          <w:sz w:val="20"/>
        </w:rPr>
        <w:t xml:space="preserve">Esta sección describe todas las actividades y entregables del trabajo de arquitectura de la Municipalidad Metropolitana de Lima. </w:t>
      </w:r>
    </w:p>
    <w:p>
      <w:pPr>
        <w:pStyle w:val="Normal"/>
        <w:jc w:val="both"/>
        <w:rPr/>
      </w:pPr>
      <w:r>
        <w:rPr/>
      </w:r>
    </w:p>
    <w:p>
      <w:pPr>
        <w:pStyle w:val="Normal"/>
        <w:jc w:val="both"/>
        <w:rPr/>
      </w:pPr>
      <w:r>
        <w:rPr>
          <w:rFonts w:ascii="Arial" w:hAnsi="Arial"/>
          <w:sz w:val="20"/>
        </w:rPr>
        <w:t>El plan de trabajo se estructura en tres actividades principales: diagnóstico AS-IS, diseño TO-BE y elaboración de hoja de ruta. Cada actividad incluye levantamiento de información, análisis, validación con interesados y generación de entregables formales.</w:t>
      </w:r>
    </w:p>
    <w:p>
      <w:pPr>
        <w:pStyle w:val="Normal"/>
        <w:jc w:val="both"/>
        <w:rPr/>
      </w:pPr>
      <w:r>
        <w:rPr/>
      </w:r>
    </w:p>
    <w:p>
      <w:pPr>
        <w:pStyle w:val="Normal"/>
        <w:rPr/>
      </w:pPr>
      <w:r>
        <w:rPr/>
      </w:r>
    </w:p>
    <w:p>
      <w:pPr>
        <w:pStyle w:val="Heading2"/>
        <w:ind w:hanging="0" w:left="0"/>
        <w:rPr/>
      </w:pPr>
      <w:bookmarkStart w:id="31" w:name="__RefHeading___Toc256674501"/>
      <w:bookmarkEnd w:id="31"/>
      <w:r>
        <w:rPr>
          <w:sz w:val="20"/>
        </w:rPr>
        <w:t>Actividad 1: Diagnóstico y Arquitectura AS-IS</w:t>
      </w:r>
    </w:p>
    <w:p>
      <w:pPr>
        <w:pStyle w:val="Heading3"/>
        <w:ind w:hanging="0" w:left="0"/>
        <w:rPr/>
      </w:pPr>
      <w:bookmarkStart w:id="32" w:name="__RefHeading___Toc256674502"/>
      <w:bookmarkEnd w:id="32"/>
      <w:r>
        <w:rPr>
          <w:sz w:val="20"/>
        </w:rPr>
        <w:t>Actividades</w:t>
      </w:r>
    </w:p>
    <w:p>
      <w:pPr>
        <w:pStyle w:val="Normal"/>
        <w:rPr/>
      </w:pPr>
      <w:r>
        <w:rPr>
          <w:rFonts w:ascii="Arial" w:hAnsi="Arial"/>
          <w:sz w:val="20"/>
        </w:rPr>
        <w:t xml:space="preserve">• </w:t>
      </w:r>
      <w:r>
        <w:rPr>
          <w:rFonts w:ascii="Arial" w:hAnsi="Arial"/>
          <w:sz w:val="20"/>
        </w:rPr>
        <w:t>Revisar documentación estratégica, normativa y operativa de la MML.</w:t>
      </w:r>
    </w:p>
    <w:p>
      <w:pPr>
        <w:pStyle w:val="Normal"/>
        <w:rPr/>
      </w:pPr>
      <w:r>
        <w:rPr>
          <w:rFonts w:ascii="Arial" w:hAnsi="Arial"/>
          <w:sz w:val="20"/>
        </w:rPr>
        <w:t xml:space="preserve">• </w:t>
      </w:r>
      <w:r>
        <w:rPr>
          <w:rFonts w:ascii="Arial" w:hAnsi="Arial"/>
          <w:sz w:val="20"/>
        </w:rPr>
        <w:t>Identificar procesos críticos, sistemas existentes, flujos de información y principales dependencias entre áreas.</w:t>
      </w:r>
    </w:p>
    <w:p>
      <w:pPr>
        <w:pStyle w:val="Normal"/>
        <w:rPr/>
      </w:pPr>
      <w:r>
        <w:rPr>
          <w:rFonts w:ascii="Arial" w:hAnsi="Arial"/>
          <w:sz w:val="20"/>
        </w:rPr>
        <w:t xml:space="preserve">• </w:t>
      </w:r>
      <w:r>
        <w:rPr>
          <w:rFonts w:ascii="Arial" w:hAnsi="Arial"/>
          <w:sz w:val="20"/>
        </w:rPr>
        <w:t>Realizar entrevistas o reuniones de trabajo con gerencias, subgerencias y responsables de sistemas.</w:t>
      </w:r>
    </w:p>
    <w:p>
      <w:pPr>
        <w:pStyle w:val="Normal"/>
        <w:rPr/>
      </w:pPr>
      <w:r>
        <w:rPr>
          <w:rFonts w:ascii="Arial" w:hAnsi="Arial"/>
          <w:sz w:val="20"/>
        </w:rPr>
        <w:t xml:space="preserve">• </w:t>
      </w:r>
      <w:r>
        <w:rPr>
          <w:rFonts w:ascii="Arial" w:hAnsi="Arial"/>
          <w:sz w:val="20"/>
        </w:rPr>
        <w:t>Elaborar mapa inicial de capacidades, aplicaciones, datos e infraestructura tecnológica.</w:t>
      </w:r>
    </w:p>
    <w:p>
      <w:pPr>
        <w:pStyle w:val="Heading3"/>
        <w:ind w:hanging="0" w:left="0"/>
        <w:rPr/>
      </w:pPr>
      <w:bookmarkStart w:id="33" w:name="__RefHeading___Toc256674503"/>
      <w:bookmarkEnd w:id="33"/>
      <w:r>
        <w:rPr>
          <w:sz w:val="20"/>
        </w:rPr>
        <w:t>Entregables</w:t>
      </w:r>
    </w:p>
    <w:p>
      <w:pPr>
        <w:pStyle w:val="Normal"/>
        <w:rPr/>
      </w:pPr>
      <w:r>
        <w:rPr>
          <w:rFonts w:ascii="Arial" w:hAnsi="Arial"/>
          <w:sz w:val="20"/>
        </w:rPr>
        <w:t xml:space="preserve">• </w:t>
      </w:r>
      <w:r>
        <w:rPr>
          <w:rFonts w:ascii="Arial" w:hAnsi="Arial"/>
          <w:sz w:val="20"/>
        </w:rPr>
        <w:t>Informe de situación actual AS-IS.</w:t>
      </w:r>
    </w:p>
    <w:p>
      <w:pPr>
        <w:pStyle w:val="Normal"/>
        <w:rPr/>
      </w:pPr>
      <w:r>
        <w:rPr>
          <w:rFonts w:ascii="Arial" w:hAnsi="Arial"/>
          <w:sz w:val="20"/>
        </w:rPr>
        <w:t xml:space="preserve">• </w:t>
      </w:r>
      <w:r>
        <w:rPr>
          <w:rFonts w:ascii="Arial" w:hAnsi="Arial"/>
          <w:sz w:val="20"/>
        </w:rPr>
        <w:t>Inventario preliminar de procesos, aplicaciones y fuentes de datos.</w:t>
      </w:r>
    </w:p>
    <w:p>
      <w:pPr>
        <w:pStyle w:val="Normal"/>
        <w:rPr/>
      </w:pPr>
      <w:r>
        <w:rPr>
          <w:rFonts w:ascii="Arial" w:hAnsi="Arial"/>
          <w:sz w:val="20"/>
        </w:rPr>
        <w:t xml:space="preserve">• </w:t>
      </w:r>
      <w:r>
        <w:rPr>
          <w:rFonts w:ascii="Arial" w:hAnsi="Arial"/>
          <w:sz w:val="20"/>
        </w:rPr>
        <w:t>Matriz de problemas, brechas y oportunidades de mejora.</w:t>
      </w:r>
    </w:p>
    <w:p>
      <w:pPr>
        <w:pStyle w:val="Normal"/>
        <w:rPr/>
      </w:pPr>
      <w:r>
        <w:rPr>
          <w:rFonts w:ascii="Arial" w:hAnsi="Arial"/>
          <w:sz w:val="20"/>
        </w:rPr>
        <w:t xml:space="preserve">• </w:t>
      </w:r>
      <w:r>
        <w:rPr>
          <w:rFonts w:ascii="Arial" w:hAnsi="Arial"/>
          <w:sz w:val="20"/>
        </w:rPr>
        <w:t>Registro inicial de riesgos arquitectónicos.</w:t>
      </w:r>
    </w:p>
    <w:p>
      <w:pPr>
        <w:pStyle w:val="Normal"/>
        <w:jc w:val="both"/>
        <w:rPr/>
      </w:pPr>
      <w:r>
        <w:rPr>
          <w:rFonts w:ascii="Arial" w:hAnsi="Arial"/>
          <w:sz w:val="20"/>
        </w:rPr>
        <w:t>Los siguientes productos de trabajo serán creados como resultado de esta actividad:</w:t>
      </w:r>
    </w:p>
    <w:p>
      <w:pPr>
        <w:pStyle w:val="Normal"/>
        <w:jc w:val="both"/>
        <w:rPr/>
      </w:pPr>
      <w:r>
        <w:rPr/>
      </w:r>
    </w:p>
    <w:p>
      <w:pPr>
        <w:pStyle w:val="Normal"/>
        <w:numPr>
          <w:ilvl w:val="0"/>
          <w:numId w:val="7"/>
        </w:numPr>
        <w:jc w:val="both"/>
        <w:rPr>
          <w:b/>
          <w:bCs/>
        </w:rPr>
      </w:pPr>
      <w:r>
        <w:rPr>
          <w:rFonts w:ascii="Arial" w:hAnsi="Arial"/>
          <w:sz w:val="20"/>
        </w:rPr>
        <w:t xml:space="preserve">• </w:t>
      </w:r>
      <w:r>
        <w:rPr>
          <w:rFonts w:ascii="Arial" w:hAnsi="Arial"/>
          <w:sz w:val="20"/>
        </w:rPr>
        <w:t>Informe de Diagnóstico de Arquitectura AS-IS</w:t>
      </w:r>
    </w:p>
    <w:p>
      <w:pPr>
        <w:pStyle w:val="Normal"/>
        <w:ind w:left="360" w:right="0"/>
        <w:jc w:val="both"/>
        <w:rPr/>
      </w:pPr>
      <w:r>
        <w:rPr>
          <w:rFonts w:ascii="Arial" w:hAnsi="Arial"/>
          <w:sz w:val="20"/>
        </w:rPr>
        <w:t>Documento que describe procesos actuales, sistemas existentes, fuentes de datos, infraestructura relevante, problemas identificados, dependencias y brechas preliminares de la MML.</w:t>
      </w:r>
    </w:p>
    <w:p>
      <w:pPr>
        <w:pStyle w:val="Normal"/>
        <w:jc w:val="both"/>
        <w:rPr/>
      </w:pPr>
      <w:r>
        <w:rPr/>
      </w:r>
    </w:p>
    <w:p>
      <w:pPr>
        <w:pStyle w:val="Normal"/>
        <w:numPr>
          <w:ilvl w:val="0"/>
          <w:numId w:val="7"/>
        </w:numPr>
        <w:jc w:val="both"/>
        <w:rPr>
          <w:b/>
          <w:bCs/>
        </w:rPr>
      </w:pPr>
      <w:r>
        <w:rPr>
          <w:rFonts w:ascii="Arial" w:hAnsi="Arial"/>
          <w:sz w:val="20"/>
        </w:rPr>
        <w:t xml:space="preserve">• </w:t>
      </w:r>
      <w:r>
        <w:rPr>
          <w:rFonts w:ascii="Arial" w:hAnsi="Arial"/>
          <w:sz w:val="20"/>
        </w:rPr>
        <w:t>Matriz de Brechas Iniciales y Riesgos Arquitectónicos</w:t>
      </w:r>
    </w:p>
    <w:p>
      <w:pPr>
        <w:pStyle w:val="Normal"/>
        <w:ind w:left="360" w:right="0"/>
        <w:jc w:val="both"/>
        <w:rPr/>
      </w:pPr>
      <w:r>
        <w:rPr>
          <w:rFonts w:ascii="Arial" w:hAnsi="Arial"/>
          <w:sz w:val="20"/>
        </w:rPr>
        <w:t>Matriz que consolida diferencias entre la situación actual y la visión objetivo, incluyendo riesgos, impactos, responsables preliminares y prioridades de atención.</w:t>
      </w:r>
    </w:p>
    <w:p>
      <w:pPr>
        <w:pStyle w:val="Normal"/>
        <w:rPr/>
      </w:pPr>
      <w:r>
        <w:rPr/>
      </w:r>
    </w:p>
    <w:p>
      <w:pPr>
        <w:pStyle w:val="Heading2"/>
        <w:ind w:hanging="0" w:left="0"/>
        <w:rPr/>
      </w:pPr>
      <w:bookmarkStart w:id="34" w:name="__RefHeading___Toc256674504"/>
      <w:bookmarkEnd w:id="34"/>
      <w:r>
        <w:rPr>
          <w:sz w:val="20"/>
        </w:rPr>
        <w:t>Actividad 2: Diseño de Arquitectura TO-BE</w:t>
      </w:r>
    </w:p>
    <w:p>
      <w:pPr>
        <w:pStyle w:val="Heading3"/>
        <w:ind w:hanging="0" w:left="0"/>
        <w:rPr/>
      </w:pPr>
      <w:bookmarkStart w:id="35" w:name="__RefHeading___Toc256674505"/>
      <w:bookmarkEnd w:id="35"/>
      <w:r>
        <w:rPr>
          <w:sz w:val="20"/>
        </w:rPr>
        <w:t>Actividades</w:t>
      </w:r>
    </w:p>
    <w:p>
      <w:pPr>
        <w:pStyle w:val="Normal"/>
        <w:rPr/>
      </w:pPr>
      <w:r>
        <w:rPr>
          <w:rFonts w:ascii="Arial" w:hAnsi="Arial"/>
          <w:sz w:val="20"/>
        </w:rPr>
        <w:t xml:space="preserve">• </w:t>
      </w:r>
      <w:r>
        <w:rPr>
          <w:rFonts w:ascii="Arial" w:hAnsi="Arial"/>
          <w:sz w:val="20"/>
        </w:rPr>
        <w:t>Definir principios de arquitectura aplicables a la MML.</w:t>
      </w:r>
    </w:p>
    <w:p>
      <w:pPr>
        <w:pStyle w:val="Normal"/>
        <w:rPr/>
      </w:pPr>
      <w:r>
        <w:rPr>
          <w:rFonts w:ascii="Arial" w:hAnsi="Arial"/>
          <w:sz w:val="20"/>
        </w:rPr>
        <w:t xml:space="preserve">• </w:t>
      </w:r>
      <w:r>
        <w:rPr>
          <w:rFonts w:ascii="Arial" w:hAnsi="Arial"/>
          <w:sz w:val="20"/>
        </w:rPr>
        <w:t>Diseñar la arquitectura objetivo de alto nivel para negocio, datos, aplicaciones y tecnología.</w:t>
      </w:r>
    </w:p>
    <w:p>
      <w:pPr>
        <w:pStyle w:val="Normal"/>
        <w:rPr/>
      </w:pPr>
      <w:r>
        <w:rPr>
          <w:rFonts w:ascii="Arial" w:hAnsi="Arial"/>
          <w:sz w:val="20"/>
        </w:rPr>
        <w:t xml:space="preserve">• </w:t>
      </w:r>
      <w:r>
        <w:rPr>
          <w:rFonts w:ascii="Arial" w:hAnsi="Arial"/>
          <w:sz w:val="20"/>
        </w:rPr>
        <w:t>Identificar servicios digitales prioritarios y capacidades institucionales requeridas.</w:t>
      </w:r>
    </w:p>
    <w:p>
      <w:pPr>
        <w:pStyle w:val="Normal"/>
        <w:rPr/>
      </w:pPr>
      <w:r>
        <w:rPr>
          <w:rFonts w:ascii="Arial" w:hAnsi="Arial"/>
          <w:sz w:val="20"/>
        </w:rPr>
        <w:t xml:space="preserve">• </w:t>
      </w:r>
      <w:r>
        <w:rPr>
          <w:rFonts w:ascii="Arial" w:hAnsi="Arial"/>
          <w:sz w:val="20"/>
        </w:rPr>
        <w:t>Validar la propuesta TO-BE con el Comité de Arquitectura y áreas usuarias.</w:t>
      </w:r>
    </w:p>
    <w:p>
      <w:pPr>
        <w:pStyle w:val="Heading3"/>
        <w:ind w:hanging="0" w:left="0"/>
        <w:rPr/>
      </w:pPr>
      <w:bookmarkStart w:id="36" w:name="__RefHeading___Toc256674506"/>
      <w:bookmarkEnd w:id="36"/>
      <w:r>
        <w:rPr>
          <w:sz w:val="20"/>
        </w:rPr>
        <w:t>Entregables</w:t>
      </w:r>
    </w:p>
    <w:p>
      <w:pPr>
        <w:pStyle w:val="Normal"/>
        <w:rPr/>
      </w:pPr>
      <w:r>
        <w:rPr>
          <w:rFonts w:ascii="Arial" w:hAnsi="Arial"/>
          <w:sz w:val="20"/>
        </w:rPr>
        <w:t xml:space="preserve">• </w:t>
      </w:r>
      <w:r>
        <w:rPr>
          <w:rFonts w:ascii="Arial" w:hAnsi="Arial"/>
          <w:sz w:val="20"/>
        </w:rPr>
        <w:t>Documento de Arquitectura TO-BE de alto nivel.</w:t>
      </w:r>
    </w:p>
    <w:p>
      <w:pPr>
        <w:pStyle w:val="Normal"/>
        <w:rPr/>
      </w:pPr>
      <w:r>
        <w:rPr>
          <w:rFonts w:ascii="Arial" w:hAnsi="Arial"/>
          <w:sz w:val="20"/>
        </w:rPr>
        <w:t xml:space="preserve">• </w:t>
      </w:r>
      <w:r>
        <w:rPr>
          <w:rFonts w:ascii="Arial" w:hAnsi="Arial"/>
          <w:sz w:val="20"/>
        </w:rPr>
        <w:t>Modelo de capacidades objetivo.</w:t>
      </w:r>
    </w:p>
    <w:p>
      <w:pPr>
        <w:pStyle w:val="Normal"/>
        <w:rPr/>
      </w:pPr>
      <w:r>
        <w:rPr>
          <w:rFonts w:ascii="Arial" w:hAnsi="Arial"/>
          <w:sz w:val="20"/>
        </w:rPr>
        <w:t xml:space="preserve">• </w:t>
      </w:r>
      <w:r>
        <w:rPr>
          <w:rFonts w:ascii="Arial" w:hAnsi="Arial"/>
          <w:sz w:val="20"/>
        </w:rPr>
        <w:t>Vista objetivo de aplicaciones e interoperabilidad.</w:t>
      </w:r>
    </w:p>
    <w:p>
      <w:pPr>
        <w:pStyle w:val="Normal"/>
        <w:rPr/>
      </w:pPr>
      <w:r>
        <w:rPr>
          <w:rFonts w:ascii="Arial" w:hAnsi="Arial"/>
          <w:sz w:val="20"/>
        </w:rPr>
        <w:t xml:space="preserve">• </w:t>
      </w:r>
      <w:r>
        <w:rPr>
          <w:rFonts w:ascii="Arial" w:hAnsi="Arial"/>
          <w:sz w:val="20"/>
        </w:rPr>
        <w:t>Vista objetivo de datos, seguridad y tecnología.</w:t>
      </w:r>
    </w:p>
    <w:p>
      <w:pPr>
        <w:pStyle w:val="Normal"/>
        <w:ind w:left="360" w:right="0"/>
        <w:rPr/>
      </w:pPr>
      <w:r>
        <w:rPr/>
      </w:r>
    </w:p>
    <w:p>
      <w:pPr>
        <w:pStyle w:val="Heading2"/>
        <w:ind w:hanging="0" w:left="0"/>
        <w:rPr/>
      </w:pPr>
      <w:r>
        <w:rPr>
          <w:sz w:val="20"/>
        </w:rPr>
        <w:t>Actividad 3: Hoja de Ruta y Plan de Implementación</w:t>
      </w:r>
    </w:p>
    <w:p>
      <w:pPr>
        <w:pStyle w:val="Heading3"/>
        <w:ind w:hanging="0" w:left="0"/>
        <w:rPr/>
      </w:pPr>
      <w:bookmarkStart w:id="37" w:name="__RefHeading___Toc256674508"/>
      <w:bookmarkEnd w:id="37"/>
      <w:r>
        <w:rPr>
          <w:sz w:val="20"/>
        </w:rPr>
        <w:t>Actividades</w:t>
      </w:r>
    </w:p>
    <w:p>
      <w:pPr>
        <w:pStyle w:val="Normal"/>
        <w:rPr/>
      </w:pPr>
      <w:r>
        <w:rPr>
          <w:rFonts w:ascii="Arial" w:hAnsi="Arial"/>
          <w:sz w:val="20"/>
        </w:rPr>
        <w:t xml:space="preserve">• </w:t>
      </w:r>
      <w:r>
        <w:rPr>
          <w:rFonts w:ascii="Arial" w:hAnsi="Arial"/>
          <w:sz w:val="20"/>
        </w:rPr>
        <w:t>Priorizar iniciativas según valor público, urgencia, dependencia técnica y viabilidad presupuestal.</w:t>
      </w:r>
    </w:p>
    <w:p>
      <w:pPr>
        <w:pStyle w:val="Normal"/>
        <w:rPr/>
      </w:pPr>
      <w:r>
        <w:rPr>
          <w:rFonts w:ascii="Arial" w:hAnsi="Arial"/>
          <w:sz w:val="20"/>
        </w:rPr>
        <w:t xml:space="preserve">• </w:t>
      </w:r>
      <w:r>
        <w:rPr>
          <w:rFonts w:ascii="Arial" w:hAnsi="Arial"/>
          <w:sz w:val="20"/>
        </w:rPr>
        <w:t>Definir paquetes de trabajo y secuencia de implementación.</w:t>
      </w:r>
    </w:p>
    <w:p>
      <w:pPr>
        <w:pStyle w:val="Normal"/>
        <w:rPr/>
      </w:pPr>
      <w:r>
        <w:rPr>
          <w:rFonts w:ascii="Arial" w:hAnsi="Arial"/>
          <w:sz w:val="20"/>
        </w:rPr>
        <w:t xml:space="preserve">• </w:t>
      </w:r>
      <w:r>
        <w:rPr>
          <w:rFonts w:ascii="Arial" w:hAnsi="Arial"/>
          <w:sz w:val="20"/>
        </w:rPr>
        <w:t>Estimar hitos, responsables, dependencias y riesgos de migración.</w:t>
      </w:r>
    </w:p>
    <w:p>
      <w:pPr>
        <w:pStyle w:val="Normal"/>
        <w:rPr/>
      </w:pPr>
      <w:r>
        <w:rPr>
          <w:rFonts w:ascii="Arial" w:hAnsi="Arial"/>
          <w:sz w:val="20"/>
        </w:rPr>
        <w:t xml:space="preserve">• </w:t>
      </w:r>
      <w:r>
        <w:rPr>
          <w:rFonts w:ascii="Arial" w:hAnsi="Arial"/>
          <w:sz w:val="20"/>
        </w:rPr>
        <w:t>Preparar criterios de control para la gobernanza de implementación.</w:t>
      </w:r>
    </w:p>
    <w:p>
      <w:pPr>
        <w:pStyle w:val="Heading3"/>
        <w:ind w:hanging="0" w:left="0"/>
        <w:rPr/>
      </w:pPr>
      <w:bookmarkStart w:id="38" w:name="__RefHeading___Toc256674509"/>
      <w:bookmarkEnd w:id="38"/>
      <w:r>
        <w:rPr>
          <w:sz w:val="20"/>
        </w:rPr>
        <w:t>Entregables</w:t>
      </w:r>
    </w:p>
    <w:p>
      <w:pPr>
        <w:pStyle w:val="Normal"/>
        <w:rPr/>
      </w:pPr>
      <w:r>
        <w:rPr>
          <w:rFonts w:ascii="Arial" w:hAnsi="Arial"/>
          <w:sz w:val="20"/>
        </w:rPr>
        <w:t xml:space="preserve">• </w:t>
      </w:r>
      <w:r>
        <w:rPr>
          <w:rFonts w:ascii="Arial" w:hAnsi="Arial"/>
          <w:sz w:val="20"/>
        </w:rPr>
        <w:t>Hoja de ruta preliminar 2026-2030.</w:t>
      </w:r>
    </w:p>
    <w:p>
      <w:pPr>
        <w:pStyle w:val="Normal"/>
        <w:rPr/>
      </w:pPr>
      <w:r>
        <w:rPr>
          <w:rFonts w:ascii="Arial" w:hAnsi="Arial"/>
          <w:sz w:val="20"/>
        </w:rPr>
        <w:t xml:space="preserve">• </w:t>
      </w:r>
      <w:r>
        <w:rPr>
          <w:rFonts w:ascii="Arial" w:hAnsi="Arial"/>
          <w:sz w:val="20"/>
        </w:rPr>
        <w:t>Plan de implementación por paquetes de trabajo.</w:t>
      </w:r>
    </w:p>
    <w:p>
      <w:pPr>
        <w:pStyle w:val="Normal"/>
        <w:rPr/>
      </w:pPr>
      <w:r>
        <w:rPr>
          <w:rFonts w:ascii="Arial" w:hAnsi="Arial"/>
          <w:sz w:val="20"/>
        </w:rPr>
        <w:t xml:space="preserve">• </w:t>
      </w:r>
      <w:r>
        <w:rPr>
          <w:rFonts w:ascii="Arial" w:hAnsi="Arial"/>
          <w:sz w:val="20"/>
        </w:rPr>
        <w:t>Matriz de dependencias y priorización.</w:t>
      </w:r>
    </w:p>
    <w:p>
      <w:pPr>
        <w:pStyle w:val="Normal"/>
        <w:rPr/>
      </w:pPr>
      <w:r>
        <w:rPr>
          <w:rFonts w:ascii="Arial" w:hAnsi="Arial"/>
          <w:sz w:val="20"/>
        </w:rPr>
        <w:t xml:space="preserve">• </w:t>
      </w:r>
      <w:r>
        <w:rPr>
          <w:rFonts w:ascii="Arial" w:hAnsi="Arial"/>
          <w:sz w:val="20"/>
        </w:rPr>
        <w:t>Recomendaciones para gobierno de implementación y control de cambios.</w:t>
      </w:r>
    </w:p>
    <w:p>
      <w:pPr>
        <w:pStyle w:val="Normal"/>
        <w:rPr/>
      </w:pPr>
      <w:r>
        <w:rPr/>
      </w:r>
    </w:p>
    <w:p>
      <w:pPr>
        <w:pStyle w:val="Normal"/>
        <w:rPr/>
      </w:pPr>
      <w:r>
        <w:rPr/>
      </w:r>
    </w:p>
    <w:p>
      <w:pPr>
        <w:pStyle w:val="Heading2"/>
        <w:keepLines/>
        <w:spacing w:before="240" w:after="120"/>
        <w:ind w:hanging="0" w:left="0"/>
        <w:rPr/>
      </w:pPr>
      <w:bookmarkStart w:id="39" w:name="__RefHeading___Toc256674510"/>
      <w:bookmarkEnd w:id="39"/>
      <w:r>
        <w:rPr>
          <w:sz w:val="20"/>
        </w:rPr>
        <w:t>Planificación de Comunicaciones</w:t>
      </w:r>
    </w:p>
    <w:p>
      <w:pPr>
        <w:pStyle w:val="Heading3"/>
        <w:ind w:hanging="0" w:left="0"/>
        <w:rPr/>
      </w:pPr>
      <w:bookmarkStart w:id="40" w:name="__RefHeading___Toc256674511"/>
      <w:bookmarkEnd w:id="40"/>
      <w:r>
        <w:rPr>
          <w:sz w:val="20"/>
        </w:rPr>
        <w:t>Eventos</w:t>
      </w:r>
    </w:p>
    <w:p>
      <w:pPr>
        <w:pStyle w:val="Normal"/>
        <w:rPr/>
      </w:pPr>
      <w:r>
        <w:rPr>
          <w:rFonts w:ascii="Arial" w:hAnsi="Arial"/>
          <w:sz w:val="20"/>
        </w:rPr>
        <w:t xml:space="preserve">• </w:t>
      </w:r>
      <w:r>
        <w:rPr>
          <w:rFonts w:ascii="Arial" w:hAnsi="Arial"/>
          <w:sz w:val="20"/>
        </w:rPr>
        <w:t>Reunión de inicio del trabajo de arquitectura.</w:t>
      </w:r>
    </w:p>
    <w:p>
      <w:pPr>
        <w:pStyle w:val="Normal"/>
        <w:rPr/>
      </w:pPr>
      <w:r>
        <w:rPr>
          <w:rFonts w:ascii="Arial" w:hAnsi="Arial"/>
          <w:sz w:val="20"/>
        </w:rPr>
        <w:t xml:space="preserve">• </w:t>
      </w:r>
      <w:r>
        <w:rPr>
          <w:rFonts w:ascii="Arial" w:hAnsi="Arial"/>
          <w:sz w:val="20"/>
        </w:rPr>
        <w:t>Reuniones quincenales de avance con equipo técnico.</w:t>
      </w:r>
    </w:p>
    <w:p>
      <w:pPr>
        <w:pStyle w:val="Normal"/>
        <w:rPr/>
      </w:pPr>
      <w:r>
        <w:rPr>
          <w:rFonts w:ascii="Arial" w:hAnsi="Arial"/>
          <w:sz w:val="20"/>
        </w:rPr>
        <w:t xml:space="preserve">• </w:t>
      </w:r>
      <w:r>
        <w:rPr>
          <w:rFonts w:ascii="Arial" w:hAnsi="Arial"/>
          <w:sz w:val="20"/>
        </w:rPr>
        <w:t>Comité mensual de revisión y toma de decisiones.</w:t>
      </w:r>
    </w:p>
    <w:p>
      <w:pPr>
        <w:pStyle w:val="Normal"/>
        <w:rPr/>
      </w:pPr>
      <w:r>
        <w:rPr>
          <w:rFonts w:ascii="Arial" w:hAnsi="Arial"/>
          <w:sz w:val="20"/>
        </w:rPr>
        <w:t xml:space="preserve">• </w:t>
      </w:r>
      <w:r>
        <w:rPr>
          <w:rFonts w:ascii="Arial" w:hAnsi="Arial"/>
          <w:sz w:val="20"/>
        </w:rPr>
        <w:t>Talleres de validación con áreas usuarias.</w:t>
      </w:r>
    </w:p>
    <w:p>
      <w:pPr>
        <w:pStyle w:val="Normal"/>
        <w:rPr/>
      </w:pPr>
      <w:r>
        <w:rPr>
          <w:rFonts w:ascii="Arial" w:hAnsi="Arial"/>
          <w:sz w:val="20"/>
        </w:rPr>
        <w:t xml:space="preserve">• </w:t>
      </w:r>
      <w:r>
        <w:rPr>
          <w:rFonts w:ascii="Arial" w:hAnsi="Arial"/>
          <w:sz w:val="20"/>
        </w:rPr>
        <w:t>Sesión final de presentación y aprobación de entregables.</w:t>
      </w:r>
    </w:p>
    <w:p>
      <w:pPr>
        <w:pStyle w:val="Heading3"/>
        <w:ind w:hanging="0" w:left="0"/>
        <w:rPr/>
      </w:pPr>
      <w:bookmarkStart w:id="41" w:name="__RefHeading___Toc256674512"/>
      <w:bookmarkEnd w:id="41"/>
      <w:r>
        <w:rPr>
          <w:sz w:val="20"/>
        </w:rPr>
        <w:t>Canales</w:t>
      </w:r>
    </w:p>
    <w:p>
      <w:pPr>
        <w:pStyle w:val="Normal"/>
        <w:rPr/>
      </w:pPr>
      <w:r>
        <w:rPr>
          <w:rFonts w:ascii="Arial" w:hAnsi="Arial"/>
          <w:sz w:val="20"/>
        </w:rPr>
        <w:t xml:space="preserve">• </w:t>
      </w:r>
      <w:r>
        <w:rPr>
          <w:rFonts w:ascii="Arial" w:hAnsi="Arial"/>
          <w:sz w:val="20"/>
        </w:rPr>
        <w:t>Correo institucional de la MML.</w:t>
      </w:r>
    </w:p>
    <w:p>
      <w:pPr>
        <w:pStyle w:val="Normal"/>
        <w:rPr/>
      </w:pPr>
      <w:r>
        <w:rPr>
          <w:rFonts w:ascii="Arial" w:hAnsi="Arial"/>
          <w:sz w:val="20"/>
        </w:rPr>
        <w:t xml:space="preserve">• </w:t>
      </w:r>
      <w:r>
        <w:rPr>
          <w:rFonts w:ascii="Arial" w:hAnsi="Arial"/>
          <w:sz w:val="20"/>
        </w:rPr>
        <w:t>Repositorio documental institucional o SharePoint.</w:t>
      </w:r>
    </w:p>
    <w:p>
      <w:pPr>
        <w:pStyle w:val="Normal"/>
        <w:rPr/>
      </w:pPr>
      <w:r>
        <w:rPr>
          <w:rFonts w:ascii="Arial" w:hAnsi="Arial"/>
          <w:sz w:val="20"/>
        </w:rPr>
        <w:t xml:space="preserve">• </w:t>
      </w:r>
      <w:r>
        <w:rPr>
          <w:rFonts w:ascii="Arial" w:hAnsi="Arial"/>
          <w:sz w:val="20"/>
        </w:rPr>
        <w:t>Reuniones presenciales o virtuales.</w:t>
      </w:r>
    </w:p>
    <w:p>
      <w:pPr>
        <w:pStyle w:val="Normal"/>
        <w:rPr/>
      </w:pPr>
      <w:r>
        <w:rPr>
          <w:rFonts w:ascii="Arial" w:hAnsi="Arial"/>
          <w:sz w:val="20"/>
        </w:rPr>
        <w:t xml:space="preserve">• </w:t>
      </w:r>
      <w:r>
        <w:rPr>
          <w:rFonts w:ascii="Arial" w:hAnsi="Arial"/>
          <w:sz w:val="20"/>
        </w:rPr>
        <w:t>Actas de reunión, matrices de seguimiento y reportes ejecutivos.</w:t>
      </w:r>
    </w:p>
    <w:p>
      <w:pPr>
        <w:pStyle w:val="Heading3"/>
        <w:ind w:hanging="0" w:left="0"/>
        <w:rPr/>
      </w:pPr>
      <w:bookmarkStart w:id="42" w:name="__RefHeading___Toc256674513"/>
      <w:bookmarkEnd w:id="42"/>
      <w:r>
        <w:rPr>
          <w:sz w:val="20"/>
        </w:rPr>
        <w:t>Formatos</w:t>
      </w:r>
    </w:p>
    <w:p>
      <w:pPr>
        <w:pStyle w:val="Normal"/>
        <w:rPr/>
      </w:pPr>
      <w:r>
        <w:rPr>
          <w:rFonts w:ascii="Arial" w:hAnsi="Arial"/>
          <w:sz w:val="20"/>
        </w:rPr>
        <w:t xml:space="preserve">• </w:t>
      </w:r>
      <w:r>
        <w:rPr>
          <w:rFonts w:ascii="Arial" w:hAnsi="Arial"/>
          <w:sz w:val="20"/>
        </w:rPr>
        <w:t>Informe ejecutivo.</w:t>
      </w:r>
    </w:p>
    <w:p>
      <w:pPr>
        <w:pStyle w:val="Normal"/>
        <w:rPr/>
      </w:pPr>
      <w:r>
        <w:rPr>
          <w:rFonts w:ascii="Arial" w:hAnsi="Arial"/>
          <w:sz w:val="20"/>
        </w:rPr>
        <w:t xml:space="preserve">• </w:t>
      </w:r>
      <w:r>
        <w:rPr>
          <w:rFonts w:ascii="Arial" w:hAnsi="Arial"/>
          <w:sz w:val="20"/>
        </w:rPr>
        <w:t>Matriz de riesgos y brechas.</w:t>
      </w:r>
    </w:p>
    <w:p>
      <w:pPr>
        <w:pStyle w:val="Normal"/>
        <w:rPr/>
      </w:pPr>
      <w:r>
        <w:rPr>
          <w:rFonts w:ascii="Arial" w:hAnsi="Arial"/>
          <w:sz w:val="20"/>
        </w:rPr>
        <w:t xml:space="preserve">• </w:t>
      </w:r>
      <w:r>
        <w:rPr>
          <w:rFonts w:ascii="Arial" w:hAnsi="Arial"/>
          <w:sz w:val="20"/>
        </w:rPr>
        <w:t>Diagramas de arquitectura.</w:t>
      </w:r>
    </w:p>
    <w:p>
      <w:pPr>
        <w:pStyle w:val="Normal"/>
        <w:rPr/>
      </w:pPr>
      <w:r>
        <w:rPr>
          <w:rFonts w:ascii="Arial" w:hAnsi="Arial"/>
          <w:sz w:val="20"/>
        </w:rPr>
        <w:t xml:space="preserve">• </w:t>
      </w:r>
      <w:r>
        <w:rPr>
          <w:rFonts w:ascii="Arial" w:hAnsi="Arial"/>
          <w:sz w:val="20"/>
        </w:rPr>
        <w:t>Presentaciones para comité.</w:t>
      </w:r>
    </w:p>
    <w:p>
      <w:pPr>
        <w:pStyle w:val="Normal"/>
        <w:rPr/>
      </w:pPr>
      <w:r>
        <w:rPr>
          <w:rFonts w:ascii="Arial" w:hAnsi="Arial"/>
          <w:sz w:val="20"/>
        </w:rPr>
        <w:t xml:space="preserve">• </w:t>
      </w:r>
      <w:r>
        <w:rPr>
          <w:rFonts w:ascii="Arial" w:hAnsi="Arial"/>
          <w:sz w:val="20"/>
        </w:rPr>
        <w:t>Actas de validación y aprobación.</w:t>
      </w:r>
    </w:p>
    <w:p>
      <w:pPr>
        <w:pStyle w:val="Heading3"/>
        <w:ind w:hanging="0" w:left="0"/>
        <w:rPr/>
      </w:pPr>
      <w:bookmarkStart w:id="43" w:name="__RefHeading___Toc256674514"/>
      <w:bookmarkEnd w:id="43"/>
      <w:r>
        <w:rPr>
          <w:sz w:val="20"/>
        </w:rPr>
        <w:t>Contenido</w:t>
      </w:r>
    </w:p>
    <w:p>
      <w:pPr>
        <w:pStyle w:val="Normal"/>
        <w:rPr/>
      </w:pPr>
      <w:r>
        <w:rPr>
          <w:rFonts w:ascii="Arial" w:hAnsi="Arial"/>
          <w:sz w:val="20"/>
        </w:rPr>
        <w:t xml:space="preserve">• </w:t>
      </w:r>
      <w:r>
        <w:rPr>
          <w:rFonts w:ascii="Arial" w:hAnsi="Arial"/>
          <w:sz w:val="20"/>
        </w:rPr>
        <w:t>Avance de actividades y entregables.</w:t>
      </w:r>
    </w:p>
    <w:p>
      <w:pPr>
        <w:pStyle w:val="Normal"/>
        <w:rPr/>
      </w:pPr>
      <w:r>
        <w:rPr>
          <w:rFonts w:ascii="Arial" w:hAnsi="Arial"/>
          <w:sz w:val="20"/>
        </w:rPr>
        <w:t xml:space="preserve">• </w:t>
      </w:r>
      <w:r>
        <w:rPr>
          <w:rFonts w:ascii="Arial" w:hAnsi="Arial"/>
          <w:sz w:val="20"/>
        </w:rPr>
        <w:t>Riesgos, dependencias y decisiones pendientes.</w:t>
      </w:r>
    </w:p>
    <w:p>
      <w:pPr>
        <w:pStyle w:val="Normal"/>
        <w:rPr/>
      </w:pPr>
      <w:r>
        <w:rPr>
          <w:rFonts w:ascii="Arial" w:hAnsi="Arial"/>
          <w:sz w:val="20"/>
        </w:rPr>
        <w:t xml:space="preserve">• </w:t>
      </w:r>
      <w:r>
        <w:rPr>
          <w:rFonts w:ascii="Arial" w:hAnsi="Arial"/>
          <w:sz w:val="20"/>
        </w:rPr>
        <w:t>Cambios de alcance solicitados.</w:t>
      </w:r>
    </w:p>
    <w:p>
      <w:pPr>
        <w:pStyle w:val="Normal"/>
        <w:rPr/>
      </w:pPr>
      <w:r>
        <w:rPr>
          <w:rFonts w:ascii="Arial" w:hAnsi="Arial"/>
          <w:sz w:val="20"/>
        </w:rPr>
        <w:t xml:space="preserve">• </w:t>
      </w:r>
      <w:r>
        <w:rPr>
          <w:rFonts w:ascii="Arial" w:hAnsi="Arial"/>
          <w:sz w:val="20"/>
        </w:rPr>
        <w:t>Resultados de validación con stakeholders.</w:t>
      </w:r>
    </w:p>
    <w:p>
      <w:pPr>
        <w:pStyle w:val="Normal"/>
        <w:rPr/>
      </w:pPr>
      <w:r>
        <w:rPr>
          <w:rFonts w:ascii="Arial" w:hAnsi="Arial"/>
          <w:sz w:val="20"/>
        </w:rPr>
        <w:t xml:space="preserve">• </w:t>
      </w:r>
      <w:r>
        <w:rPr>
          <w:rFonts w:ascii="Arial" w:hAnsi="Arial"/>
          <w:sz w:val="20"/>
        </w:rPr>
        <w:t>Próximos hitos y responsables.</w:t>
      </w:r>
    </w:p>
    <w:p>
      <w:pPr>
        <w:pStyle w:val="Normal"/>
        <w:rPr/>
      </w:pPr>
      <w:r>
        <w:rPr/>
      </w:r>
    </w:p>
    <w:p>
      <w:pPr>
        <w:pStyle w:val="Heading2"/>
        <w:ind w:hanging="0" w:left="0"/>
        <w:rPr/>
      </w:pPr>
      <w:bookmarkStart w:id="44" w:name="__RefHeading___Toc256674515"/>
      <w:bookmarkEnd w:id="44"/>
      <w:r>
        <w:rPr>
          <w:sz w:val="20"/>
        </w:rPr>
        <w:t>Duración y Esfuerzo</w:t>
      </w:r>
    </w:p>
    <w:p>
      <w:pPr>
        <w:pStyle w:val="Normal"/>
        <w:rPr/>
      </w:pPr>
      <w:r>
        <w:rPr>
          <w:rFonts w:ascii="Arial" w:hAnsi="Arial"/>
          <w:sz w:val="20"/>
        </w:rPr>
        <w:t>La duración estimada del trabajo de Phase A y preparación de las fases siguientes será de 12 a 16 semanas, dependiendo de la disponibilidad de información, participación de áreas usuarias y validaciones institucionales. El esfuerzo principal recaerá en el Equipo de Arquitectura, Gerencia de TI y representantes de procesos críticos.</w:t>
      </w:r>
    </w:p>
    <w:p>
      <w:pPr>
        <w:pStyle w:val="Heading2"/>
        <w:ind w:hanging="0" w:left="0"/>
        <w:rPr/>
      </w:pPr>
      <w:bookmarkStart w:id="45" w:name="__RefHeading___Toc256674516"/>
      <w:bookmarkEnd w:id="45"/>
      <w:r>
        <w:rPr>
          <w:sz w:val="20"/>
        </w:rPr>
        <w:t>Colaboración</w:t>
      </w:r>
    </w:p>
    <w:p>
      <w:pPr>
        <w:pStyle w:val="Normal"/>
        <w:rPr/>
      </w:pPr>
      <w:r>
        <w:rPr>
          <w:rFonts w:ascii="Arial" w:hAnsi="Arial"/>
          <w:sz w:val="20"/>
        </w:rPr>
        <w:t>La colaboración se realizará mediante reuniones de trabajo, entrevistas, revisión documental, talleres de validación y uso de repositorio común. Cada área participante deberá designar un punto focal responsable de coordinar información, validar hallazgos y atender observaciones.</w:t>
      </w:r>
    </w:p>
    <w:p>
      <w:pPr>
        <w:pStyle w:val="Heading2"/>
        <w:ind w:hanging="0" w:left="0"/>
        <w:rPr/>
      </w:pPr>
      <w:bookmarkStart w:id="46" w:name="__RefHeading___Toc256674517"/>
      <w:bookmarkEnd w:id="46"/>
      <w:r>
        <w:rPr>
          <w:sz w:val="20"/>
        </w:rPr>
        <w:t>Plan y Cronograma del Proyecto</w:t>
      </w:r>
      <w:r>
        <w:br w:type="page"/>
      </w:r>
    </w:p>
    <w:p>
      <w:pPr>
        <w:pStyle w:val="Normal"/>
        <w:spacing w:before="0" w:after="0"/>
        <w:rPr/>
      </w:pPr>
      <w:r>
        <w:rPr>
          <w:rFonts w:ascii="Arial" w:hAnsi="Arial"/>
          <w:sz w:val="20"/>
        </w:rPr>
        <w:t>Semana 1-2: inicio, planificación y recopilación documental. Semana 3-6: diagnóstico AS-IS. Semana 7-10: diseño TO-BE. Semana 11-13: análisis de brechas y hoja de ruta. Semana 14-16: revisión, ajustes, aceptación y cierre de Phase A.</w:t>
      </w:r>
    </w:p>
    <w:p>
      <w:pPr>
        <w:pStyle w:val="Heading1"/>
        <w:shd w:val="clear" w:fill="C0C0C0"/>
        <w:ind w:hanging="432" w:left="432" w:right="566"/>
        <w:rPr/>
      </w:pPr>
      <w:bookmarkStart w:id="47" w:name="__RefHeading___Toc256674518"/>
      <w:bookmarkEnd w:id="47"/>
      <w:r>
        <w:rPr>
          <w:sz w:val="20"/>
        </w:rPr>
        <w:t>Riesgos y Mitigaciones</w:t>
      </w:r>
    </w:p>
    <w:p>
      <w:pPr>
        <w:pStyle w:val="Normal"/>
        <w:jc w:val="both"/>
        <w:rPr/>
      </w:pPr>
      <w:r>
        <w:rPr/>
      </w:r>
    </w:p>
    <w:p>
      <w:pPr>
        <w:pStyle w:val="Heading2"/>
        <w:ind w:hanging="0" w:left="0"/>
        <w:rPr/>
      </w:pPr>
      <w:bookmarkStart w:id="48" w:name="__RefHeading___Toc256674519"/>
      <w:bookmarkEnd w:id="48"/>
      <w:r>
        <w:rPr>
          <w:sz w:val="20"/>
        </w:rPr>
        <w:t>Análisis de Riesgos</w:t>
      </w:r>
    </w:p>
    <w:p>
      <w:pPr>
        <w:pStyle w:val="Normal"/>
        <w:jc w:val="both"/>
        <w:rPr/>
      </w:pPr>
      <w:r>
        <w:rPr/>
      </w:r>
    </w:p>
    <w:tbl>
      <w:tblPr>
        <w:tblW w:w="4850" w:type="pct"/>
        <w:jc w:val="left"/>
        <w:tblInd w:w="108" w:type="dxa"/>
        <w:tblLayout w:type="fixed"/>
        <w:tblCellMar>
          <w:top w:w="0" w:type="dxa"/>
          <w:left w:w="108" w:type="dxa"/>
          <w:bottom w:w="0" w:type="dxa"/>
          <w:right w:w="108" w:type="dxa"/>
        </w:tblCellMar>
      </w:tblPr>
      <w:tblGrid>
        <w:gridCol w:w="528"/>
        <w:gridCol w:w="2281"/>
        <w:gridCol w:w="1157"/>
        <w:gridCol w:w="1321"/>
        <w:gridCol w:w="2795"/>
        <w:gridCol w:w="996"/>
      </w:tblGrid>
      <w:tr>
        <w:trPr/>
        <w:tc>
          <w:tcPr>
            <w:tcW w:w="528" w:type="dxa"/>
            <w:tcBorders>
              <w:top w:val="single" w:sz="4" w:space="0" w:color="000000"/>
              <w:left w:val="single" w:sz="6" w:space="0" w:color="000080"/>
              <w:bottom w:val="single" w:sz="4" w:space="0" w:color="000000"/>
              <w:right w:val="single" w:sz="6" w:space="0" w:color="000080"/>
            </w:tcBorders>
            <w:shd w:fill="E0E0E0" w:val="clear"/>
          </w:tcPr>
          <w:p>
            <w:pPr>
              <w:pStyle w:val="Normal"/>
              <w:spacing w:before="0" w:after="0"/>
              <w:rPr/>
            </w:pPr>
            <w:r>
              <w:rPr>
                <w:rFonts w:ascii="Arial" w:hAnsi="Arial"/>
                <w:sz w:val="16"/>
              </w:rPr>
              <w:t>ID</w:t>
            </w:r>
          </w:p>
        </w:tc>
        <w:tc>
          <w:tcPr>
            <w:tcW w:w="2281" w:type="dxa"/>
            <w:tcBorders>
              <w:top w:val="single" w:sz="4" w:space="0" w:color="000000"/>
              <w:left w:val="single" w:sz="6" w:space="0" w:color="000080"/>
              <w:bottom w:val="single" w:sz="4" w:space="0" w:color="000000"/>
              <w:right w:val="single" w:sz="6" w:space="0" w:color="000080"/>
            </w:tcBorders>
            <w:shd w:fill="E0E0E0" w:val="clear"/>
          </w:tcPr>
          <w:p>
            <w:pPr>
              <w:pStyle w:val="Normal"/>
              <w:spacing w:before="0" w:after="0"/>
              <w:rPr/>
            </w:pPr>
            <w:r>
              <w:rPr>
                <w:rFonts w:ascii="Arial" w:hAnsi="Arial"/>
                <w:sz w:val="16"/>
              </w:rPr>
              <w:t>Riesgo</w:t>
            </w:r>
          </w:p>
        </w:tc>
        <w:tc>
          <w:tcPr>
            <w:tcW w:w="1157" w:type="dxa"/>
            <w:tcBorders>
              <w:top w:val="single" w:sz="4" w:space="0" w:color="000000"/>
              <w:left w:val="single" w:sz="6" w:space="0" w:color="000080"/>
              <w:bottom w:val="single" w:sz="4" w:space="0" w:color="000000"/>
              <w:right w:val="single" w:sz="6" w:space="0" w:color="000080"/>
            </w:tcBorders>
            <w:shd w:fill="E0E0E0" w:val="clear"/>
          </w:tcPr>
          <w:p>
            <w:pPr>
              <w:pStyle w:val="Normal"/>
              <w:spacing w:before="0" w:after="0"/>
              <w:rPr/>
            </w:pPr>
            <w:r>
              <w:rPr>
                <w:rFonts w:ascii="Arial" w:hAnsi="Arial"/>
                <w:sz w:val="16"/>
              </w:rPr>
              <w:t>Severidad</w:t>
            </w:r>
          </w:p>
        </w:tc>
        <w:tc>
          <w:tcPr>
            <w:tcW w:w="1321" w:type="dxa"/>
            <w:tcBorders>
              <w:top w:val="single" w:sz="4" w:space="0" w:color="000000"/>
              <w:left w:val="single" w:sz="6" w:space="0" w:color="000080"/>
              <w:bottom w:val="single" w:sz="4" w:space="0" w:color="000000"/>
              <w:right w:val="single" w:sz="6" w:space="0" w:color="000080"/>
            </w:tcBorders>
            <w:shd w:fill="E0E0E0" w:val="clear"/>
          </w:tcPr>
          <w:p>
            <w:pPr>
              <w:pStyle w:val="Normal"/>
              <w:spacing w:before="0" w:after="0"/>
              <w:rPr/>
            </w:pPr>
            <w:r>
              <w:rPr>
                <w:rFonts w:ascii="Arial" w:hAnsi="Arial"/>
                <w:sz w:val="16"/>
              </w:rPr>
              <w:t>Probabilidad</w:t>
            </w:r>
          </w:p>
        </w:tc>
        <w:tc>
          <w:tcPr>
            <w:tcW w:w="2795" w:type="dxa"/>
            <w:tcBorders>
              <w:top w:val="single" w:sz="4" w:space="0" w:color="000000"/>
              <w:left w:val="single" w:sz="6" w:space="0" w:color="000080"/>
              <w:bottom w:val="single" w:sz="4" w:space="0" w:color="000000"/>
              <w:right w:val="single" w:sz="6" w:space="0" w:color="000080"/>
            </w:tcBorders>
            <w:shd w:fill="E0E0E0" w:val="clear"/>
          </w:tcPr>
          <w:p>
            <w:pPr>
              <w:pStyle w:val="Normal"/>
              <w:spacing w:before="0" w:after="0"/>
              <w:rPr/>
            </w:pPr>
            <w:r>
              <w:rPr>
                <w:rFonts w:ascii="Arial" w:hAnsi="Arial"/>
                <w:sz w:val="16"/>
              </w:rPr>
              <w:t>Mitigación</w:t>
            </w:r>
          </w:p>
        </w:tc>
        <w:tc>
          <w:tcPr>
            <w:tcW w:w="996" w:type="dxa"/>
            <w:tcBorders>
              <w:top w:val="single" w:sz="4" w:space="0" w:color="000000"/>
              <w:left w:val="single" w:sz="6" w:space="0" w:color="000080"/>
              <w:bottom w:val="single" w:sz="4" w:space="0" w:color="000000"/>
              <w:right w:val="single" w:sz="6" w:space="0" w:color="000080"/>
            </w:tcBorders>
            <w:shd w:fill="E0E0E0" w:val="clear"/>
          </w:tcPr>
          <w:p>
            <w:pPr>
              <w:pStyle w:val="Normal"/>
              <w:spacing w:before="0" w:after="0"/>
              <w:rPr/>
            </w:pPr>
            <w:r>
              <w:rPr>
                <w:rFonts w:ascii="Arial" w:hAnsi="Arial"/>
                <w:sz w:val="16"/>
              </w:rPr>
              <w:t>Responsable</w:t>
            </w:r>
          </w:p>
        </w:tc>
      </w:tr>
      <w:tr>
        <w:trPr/>
        <w:tc>
          <w:tcPr>
            <w:tcW w:w="528"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1.</w:t>
            </w:r>
          </w:p>
        </w:tc>
        <w:tc>
          <w:tcPr>
            <w:tcW w:w="2281"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Baja disponibilidad de información actualizada sobre procesos, sistemas o responsables.</w:t>
            </w:r>
          </w:p>
        </w:tc>
        <w:tc>
          <w:tcPr>
            <w:tcW w:w="1157"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Alta</w:t>
            </w:r>
          </w:p>
        </w:tc>
        <w:tc>
          <w:tcPr>
            <w:tcW w:w="1321"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Media</w:t>
            </w:r>
          </w:p>
        </w:tc>
        <w:tc>
          <w:tcPr>
            <w:tcW w:w="2795"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Solicitar información formal, validar con puntos focales y registrar supuestos documentados.</w:t>
            </w:r>
          </w:p>
        </w:tc>
        <w:tc>
          <w:tcPr>
            <w:tcW w:w="996"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Equipo de Arquitectura / Gerencias Usuarias</w:t>
            </w:r>
          </w:p>
        </w:tc>
      </w:tr>
      <w:tr>
        <w:trPr/>
        <w:tc>
          <w:tcPr>
            <w:tcW w:w="528"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2</w:t>
            </w:r>
          </w:p>
        </w:tc>
        <w:tc>
          <w:tcPr>
            <w:tcW w:w="2281"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Resistencia al cambio por estandarización de procesos, datos y sistemas.</w:t>
            </w:r>
          </w:p>
        </w:tc>
        <w:tc>
          <w:tcPr>
            <w:tcW w:w="1157"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Alta</w:t>
            </w:r>
          </w:p>
        </w:tc>
        <w:tc>
          <w:tcPr>
            <w:tcW w:w="1321"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Media</w:t>
            </w:r>
          </w:p>
        </w:tc>
        <w:tc>
          <w:tcPr>
            <w:tcW w:w="2795"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Ejecutar plan de comunicaciones, talleres de sensibilización y validación temprana.</w:t>
            </w:r>
          </w:p>
        </w:tc>
        <w:tc>
          <w:tcPr>
            <w:tcW w:w="996"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Gerencia Municipal / Comité de Arquitectura</w:t>
            </w:r>
          </w:p>
        </w:tc>
      </w:tr>
    </w:tbl>
    <w:p>
      <w:pPr>
        <w:pStyle w:val="Normal"/>
        <w:tabs>
          <w:tab w:val="clear" w:pos="720"/>
          <w:tab w:val="left" w:pos="1080" w:leader="none"/>
        </w:tabs>
        <w:rPr/>
      </w:pPr>
      <w:r>
        <w:rPr/>
      </w:r>
    </w:p>
    <w:p>
      <w:pPr>
        <w:pStyle w:val="Normal"/>
        <w:tabs>
          <w:tab w:val="clear" w:pos="720"/>
          <w:tab w:val="left" w:pos="1080" w:leader="none"/>
        </w:tabs>
        <w:rPr/>
      </w:pPr>
      <w:r>
        <w:rPr/>
      </w:r>
    </w:p>
    <w:p>
      <w:pPr>
        <w:pStyle w:val="Normal"/>
        <w:jc w:val="both"/>
        <w:rPr/>
      </w:pPr>
      <w:r>
        <w:rPr>
          <w:sz w:val="20"/>
        </w:rPr>
        <w:t>Nota: La tabla anterior proporciona una evaluación de riesgos simplificada. Para la MML se recomienda articular este registro con la Oficina de Gestión de Riesgos institucional y el Marco de Control Interno (CGR).</w:t>
      </w:r>
    </w:p>
    <w:p>
      <w:pPr>
        <w:pStyle w:val="Normal"/>
        <w:rPr/>
      </w:pPr>
      <w:r>
        <w:rPr/>
      </w:r>
    </w:p>
    <w:p>
      <w:pPr>
        <w:pStyle w:val="Heading2"/>
        <w:ind w:hanging="0" w:left="0"/>
        <w:rPr/>
      </w:pPr>
      <w:bookmarkStart w:id="49" w:name="__RefHeading___Toc256674520"/>
      <w:bookmarkEnd w:id="49"/>
      <w:r>
        <w:rPr>
          <w:sz w:val="20"/>
        </w:rPr>
        <w:t>Supuestos</w:t>
      </w:r>
    </w:p>
    <w:p>
      <w:pPr>
        <w:pStyle w:val="Normal"/>
        <w:rPr/>
      </w:pPr>
      <w:r>
        <w:rPr>
          <w:rFonts w:ascii="Arial" w:hAnsi="Arial"/>
          <w:sz w:val="20"/>
        </w:rPr>
        <w:t>La siguiente tabla resume los supuestos para esta Declaración de Trabajo de Arquitectura de la MML.</w:t>
      </w:r>
    </w:p>
    <w:tbl>
      <w:tblPr>
        <w:tblW w:w="4850" w:type="pct"/>
        <w:jc w:val="left"/>
        <w:tblInd w:w="108" w:type="dxa"/>
        <w:tblLayout w:type="fixed"/>
        <w:tblCellMar>
          <w:top w:w="0" w:type="dxa"/>
          <w:left w:w="108" w:type="dxa"/>
          <w:bottom w:w="0" w:type="dxa"/>
          <w:right w:w="108" w:type="dxa"/>
        </w:tblCellMar>
      </w:tblPr>
      <w:tblGrid>
        <w:gridCol w:w="429"/>
        <w:gridCol w:w="3167"/>
        <w:gridCol w:w="3561"/>
        <w:gridCol w:w="1921"/>
      </w:tblGrid>
      <w:tr>
        <w:trPr/>
        <w:tc>
          <w:tcPr>
            <w:tcW w:w="429" w:type="dxa"/>
            <w:tcBorders>
              <w:top w:val="single" w:sz="4" w:space="0" w:color="000000"/>
              <w:left w:val="single" w:sz="6" w:space="0" w:color="000080"/>
              <w:bottom w:val="single" w:sz="4" w:space="0" w:color="000000"/>
              <w:right w:val="single" w:sz="6" w:space="0" w:color="000080"/>
            </w:tcBorders>
            <w:shd w:fill="E0E0E0" w:val="clear"/>
          </w:tcPr>
          <w:p>
            <w:pPr>
              <w:pStyle w:val="Normal"/>
              <w:spacing w:before="0" w:after="0"/>
              <w:rPr/>
            </w:pPr>
            <w:r>
              <w:rPr>
                <w:rFonts w:ascii="Arial" w:hAnsi="Arial"/>
                <w:sz w:val="16"/>
              </w:rPr>
              <w:t>ID</w:t>
            </w:r>
          </w:p>
        </w:tc>
        <w:tc>
          <w:tcPr>
            <w:tcW w:w="3167" w:type="dxa"/>
            <w:tcBorders>
              <w:top w:val="single" w:sz="4" w:space="0" w:color="000000"/>
              <w:left w:val="single" w:sz="6" w:space="0" w:color="000080"/>
              <w:bottom w:val="single" w:sz="4" w:space="0" w:color="000000"/>
              <w:right w:val="single" w:sz="6" w:space="0" w:color="000080"/>
            </w:tcBorders>
            <w:shd w:fill="E0E0E0" w:val="clear"/>
          </w:tcPr>
          <w:p>
            <w:pPr>
              <w:pStyle w:val="Normal"/>
              <w:spacing w:before="0" w:after="0"/>
              <w:rPr/>
            </w:pPr>
            <w:r>
              <w:rPr>
                <w:rFonts w:ascii="Arial" w:hAnsi="Arial"/>
                <w:sz w:val="16"/>
              </w:rPr>
              <w:t>Supuesto</w:t>
            </w:r>
          </w:p>
        </w:tc>
        <w:tc>
          <w:tcPr>
            <w:tcW w:w="3561" w:type="dxa"/>
            <w:tcBorders>
              <w:top w:val="single" w:sz="4" w:space="0" w:color="000000"/>
              <w:left w:val="single" w:sz="6" w:space="0" w:color="000080"/>
              <w:bottom w:val="single" w:sz="4" w:space="0" w:color="000000"/>
              <w:right w:val="single" w:sz="6" w:space="0" w:color="000080"/>
            </w:tcBorders>
            <w:shd w:fill="E0E0E0" w:val="clear"/>
          </w:tcPr>
          <w:p>
            <w:pPr>
              <w:pStyle w:val="Normal"/>
              <w:spacing w:before="0" w:after="0"/>
              <w:rPr/>
            </w:pPr>
            <w:r>
              <w:rPr>
                <w:rFonts w:ascii="Arial" w:hAnsi="Arial"/>
                <w:sz w:val="16"/>
              </w:rPr>
              <w:t>Impacto</w:t>
            </w:r>
          </w:p>
        </w:tc>
        <w:tc>
          <w:tcPr>
            <w:tcW w:w="1921" w:type="dxa"/>
            <w:tcBorders>
              <w:top w:val="single" w:sz="4" w:space="0" w:color="000000"/>
              <w:left w:val="single" w:sz="6" w:space="0" w:color="000080"/>
              <w:bottom w:val="single" w:sz="4" w:space="0" w:color="000000"/>
              <w:right w:val="single" w:sz="6" w:space="0" w:color="000080"/>
            </w:tcBorders>
            <w:shd w:fill="E0E0E0" w:val="clear"/>
          </w:tcPr>
          <w:p>
            <w:pPr>
              <w:pStyle w:val="Normal"/>
              <w:spacing w:before="0" w:after="0"/>
              <w:rPr/>
            </w:pPr>
            <w:r>
              <w:rPr>
                <w:rFonts w:ascii="Arial" w:hAnsi="Arial"/>
                <w:sz w:val="16"/>
              </w:rPr>
              <w:t>Responsable</w:t>
            </w:r>
          </w:p>
        </w:tc>
      </w:tr>
      <w:tr>
        <w:trPr/>
        <w:tc>
          <w:tcPr>
            <w:tcW w:w="429"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1.</w:t>
            </w:r>
          </w:p>
        </w:tc>
        <w:tc>
          <w:tcPr>
            <w:tcW w:w="3167"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Las gerencias y subgerencias proporcionarán información confiable y designarán responsables para validar los entregables.</w:t>
            </w:r>
          </w:p>
        </w:tc>
        <w:tc>
          <w:tcPr>
            <w:tcW w:w="3561"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Permite completar el diagnóstico AS-IS, reducir reprocesos y asegurar la aceptación de los productos.</w:t>
            </w:r>
          </w:p>
        </w:tc>
        <w:tc>
          <w:tcPr>
            <w:tcW w:w="1921" w:type="dxa"/>
            <w:tcBorders>
              <w:top w:val="single" w:sz="4" w:space="0" w:color="000000"/>
              <w:left w:val="single" w:sz="6" w:space="0" w:color="000080"/>
              <w:bottom w:val="single" w:sz="4" w:space="0" w:color="000000"/>
              <w:right w:val="single" w:sz="6" w:space="0" w:color="000080"/>
            </w:tcBorders>
          </w:tcPr>
          <w:p>
            <w:pPr>
              <w:pStyle w:val="Normal"/>
              <w:spacing w:before="0" w:after="0"/>
              <w:rPr/>
            </w:pPr>
            <w:r>
              <w:rPr>
                <w:rFonts w:ascii="Arial" w:hAnsi="Arial"/>
                <w:sz w:val="16"/>
              </w:rPr>
              <w:t>Gerencias Usuarias / Equipo de Arquitectura</w:t>
            </w:r>
          </w:p>
        </w:tc>
      </w:tr>
    </w:tbl>
    <w:p>
      <w:pPr>
        <w:pStyle w:val="Normal"/>
        <w:jc w:val="both"/>
        <w:rPr/>
      </w:pPr>
      <w:r>
        <w:rPr/>
      </w:r>
    </w:p>
    <w:p>
      <w:pPr>
        <w:pStyle w:val="Normal"/>
        <w:jc w:val="both"/>
        <w:rPr/>
      </w:pPr>
      <w:r>
        <w:rPr/>
      </w:r>
      <w:r>
        <w:br w:type="page"/>
      </w:r>
    </w:p>
    <w:p>
      <w:pPr>
        <w:pStyle w:val="Heading1"/>
        <w:shd w:val="clear" w:fill="C0C0C0"/>
        <w:spacing w:before="0" w:after="60"/>
        <w:ind w:hanging="432" w:left="432" w:right="566"/>
        <w:rPr/>
      </w:pPr>
      <w:bookmarkStart w:id="50" w:name="__RefHeading___Toc256674521"/>
      <w:bookmarkEnd w:id="50"/>
      <w:r>
        <w:rPr>
          <w:sz w:val="20"/>
        </w:rPr>
        <w:t>Criterios y Procedimientos de Aceptación</w:t>
      </w:r>
    </w:p>
    <w:p>
      <w:pPr>
        <w:pStyle w:val="Normal"/>
        <w:jc w:val="both"/>
        <w:rPr/>
      </w:pPr>
      <w:r>
        <w:rPr/>
      </w:r>
    </w:p>
    <w:p>
      <w:pPr>
        <w:pStyle w:val="Heading2"/>
        <w:ind w:hanging="0" w:left="0"/>
        <w:rPr/>
      </w:pPr>
      <w:bookmarkStart w:id="51" w:name="__RefHeading___Toc256674522"/>
      <w:bookmarkEnd w:id="51"/>
      <w:r>
        <w:rPr>
          <w:sz w:val="20"/>
        </w:rPr>
        <w:t>Métricas e Indicadores Clave (KPIs)</w:t>
      </w:r>
    </w:p>
    <w:p>
      <w:pPr>
        <w:pStyle w:val="Normal"/>
        <w:jc w:val="both"/>
        <w:rPr/>
      </w:pPr>
      <w:r>
        <w:rPr>
          <w:rFonts w:ascii="Arial" w:hAnsi="Arial"/>
          <w:sz w:val="20"/>
        </w:rPr>
        <w:t>Adicionalmente, las siguientes métricas se utilizarán para determinar el éxito del trabajo de arquitectura de la MML:</w:t>
      </w:r>
    </w:p>
    <w:p>
      <w:pPr>
        <w:pStyle w:val="Normal"/>
        <w:jc w:val="both"/>
        <w:rPr/>
      </w:pPr>
      <w:r>
        <w:rPr/>
      </w:r>
    </w:p>
    <w:tbl>
      <w:tblPr>
        <w:tblW w:w="9576" w:type="dxa"/>
        <w:jc w:val="left"/>
        <w:tblInd w:w="0" w:type="dxa"/>
        <w:tblLayout w:type="fixed"/>
        <w:tblCellMar>
          <w:top w:w="0" w:type="dxa"/>
          <w:left w:w="108" w:type="dxa"/>
          <w:bottom w:w="0" w:type="dxa"/>
          <w:right w:w="108" w:type="dxa"/>
        </w:tblCellMar>
      </w:tblPr>
      <w:tblGrid>
        <w:gridCol w:w="2394"/>
        <w:gridCol w:w="2817"/>
        <w:gridCol w:w="1700"/>
        <w:gridCol w:w="2664"/>
      </w:tblGrid>
      <w:tr>
        <w:trPr/>
        <w:tc>
          <w:tcPr>
            <w:tcW w:w="2394"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0" w:after="0"/>
              <w:rPr/>
            </w:pPr>
            <w:r>
              <w:rPr>
                <w:rFonts w:ascii="Arial" w:hAnsi="Arial"/>
                <w:sz w:val="16"/>
              </w:rPr>
              <w:t>Métrica</w:t>
            </w:r>
          </w:p>
        </w:tc>
        <w:tc>
          <w:tcPr>
            <w:tcW w:w="28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0" w:after="0"/>
              <w:rPr/>
            </w:pPr>
            <w:r>
              <w:rPr>
                <w:rFonts w:ascii="Arial" w:hAnsi="Arial"/>
                <w:sz w:val="16"/>
              </w:rPr>
              <w:t>Técnica de Medición</w:t>
            </w:r>
          </w:p>
        </w:tc>
        <w:tc>
          <w:tcPr>
            <w:tcW w:w="1700"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0" w:after="0"/>
              <w:rPr/>
            </w:pPr>
            <w:r>
              <w:rPr>
                <w:rFonts w:ascii="Arial" w:hAnsi="Arial"/>
                <w:sz w:val="16"/>
              </w:rPr>
              <w:t>Valor Objetivo</w:t>
            </w:r>
          </w:p>
        </w:tc>
        <w:tc>
          <w:tcPr>
            <w:tcW w:w="2664"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0" w:after="0"/>
              <w:rPr/>
            </w:pPr>
            <w:r>
              <w:rPr>
                <w:rFonts w:ascii="Arial" w:hAnsi="Arial"/>
                <w:sz w:val="16"/>
              </w:rPr>
              <w:t>Rationale /</w:t>
              <w:br/>
              <w:t>Further Notes</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 de entregables aprobados</w:t>
            </w:r>
          </w:p>
        </w:tc>
        <w:tc>
          <w:tcPr>
            <w:tcW w:w="281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Actas y matriz de observaciones</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&gt;= 85%</w:t>
            </w:r>
          </w:p>
        </w:tc>
        <w:tc>
          <w:tcPr>
            <w:tcW w:w="2664"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Mide calidad y alineamiento de productos de arquitectura.</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Cobertura de procesos críticos levantados</w:t>
            </w:r>
          </w:p>
        </w:tc>
        <w:tc>
          <w:tcPr>
            <w:tcW w:w="281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Comparación entre procesos identificados y priorizados</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&gt;= 90%</w:t>
            </w:r>
          </w:p>
        </w:tc>
        <w:tc>
          <w:tcPr>
            <w:tcW w:w="2664"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rFonts w:ascii="Arial" w:hAnsi="Arial"/>
                <w:sz w:val="16"/>
              </w:rPr>
              <w:t>Asegura que el diagnóstico incluya áreas de mayor impacto.</w:t>
            </w:r>
          </w:p>
        </w:tc>
      </w:tr>
    </w:tbl>
    <w:p>
      <w:pPr>
        <w:pStyle w:val="Normal"/>
        <w:jc w:val="both"/>
        <w:rPr/>
      </w:pPr>
      <w:r>
        <w:rPr/>
      </w:r>
    </w:p>
    <w:p>
      <w:pPr>
        <w:pStyle w:val="Normal"/>
        <w:jc w:val="both"/>
        <w:rPr/>
      </w:pPr>
      <w:r>
        <w:rPr>
          <w:sz w:val="20"/>
        </w:rPr>
        <w:t>Referencia: Oficio de Solicitud de Trabajo de Arquitectura emitido por la Gerencia Municipal.</w:t>
      </w:r>
    </w:p>
    <w:p>
      <w:pPr>
        <w:pStyle w:val="Normal"/>
        <w:jc w:val="both"/>
        <w:rPr/>
      </w:pPr>
      <w:r>
        <w:rPr/>
      </w:r>
    </w:p>
    <w:p>
      <w:pPr>
        <w:pStyle w:val="Normal"/>
        <w:rPr/>
      </w:pPr>
      <w:r>
        <w:rPr/>
      </w:r>
    </w:p>
    <w:p>
      <w:pPr>
        <w:pStyle w:val="Heading2"/>
        <w:ind w:hanging="0" w:left="0"/>
        <w:rPr/>
      </w:pPr>
      <w:bookmarkStart w:id="52" w:name="__RefHeading___Toc256674523"/>
      <w:bookmarkEnd w:id="52"/>
      <w:r>
        <w:rPr>
          <w:sz w:val="20"/>
        </w:rPr>
        <w:t>Procedimiento de Aceptación</w:t>
      </w:r>
    </w:p>
    <w:p>
      <w:pPr>
        <w:pStyle w:val="Normal"/>
        <w:rPr/>
      </w:pPr>
      <w:r>
        <w:rPr>
          <w:rFonts w:ascii="Arial" w:hAnsi="Arial"/>
          <w:sz w:val="20"/>
        </w:rPr>
        <w:t>El procedimiento de aceptación se realizará en cuatro pasos: revisión técnica del Equipo de Arquitectura, revisión funcional con áreas usuarias, evaluación del Comité de Arquitectura y aprobación final por la Gerencia Municipal.</w:t>
      </w:r>
    </w:p>
    <w:p>
      <w:pPr>
        <w:pStyle w:val="Normal"/>
        <w:rPr/>
      </w:pPr>
      <w:r>
        <w:rPr>
          <w:rFonts w:ascii="Arial" w:hAnsi="Arial"/>
          <w:sz w:val="20"/>
        </w:rPr>
        <w:t>Cada entregable será acompañado por una matriz de observaciones. Las observaciones críticas deberán levantarse antes de la aprobación; las observaciones menores podrán registrarse como mejoras para fases posteriores.</w:t>
      </w:r>
    </w:p>
    <w:p>
      <w:pPr>
        <w:pStyle w:val="Normal"/>
        <w:rPr/>
      </w:pPr>
      <w:r>
        <w:rPr>
          <w:rFonts w:ascii="Arial" w:hAnsi="Arial"/>
          <w:sz w:val="20"/>
        </w:rPr>
        <w:t>La aceptación final quedará formalizada mediante acta o documento equivalente, indicando versión aprobada, responsables, fecha y condiciones para continuar con las fases B, C y D del ADM.</w:t>
      </w:r>
    </w:p>
    <w:p>
      <w:pPr>
        <w:pStyle w:val="Normal"/>
        <w:rPr/>
      </w:pPr>
      <w:r>
        <w:rPr/>
      </w:r>
    </w:p>
    <w:p>
      <w:pPr>
        <w:pStyle w:val="Normal"/>
        <w:jc w:val="both"/>
        <w:rPr/>
      </w:pPr>
      <w:r>
        <w:rPr>
          <w:sz w:val="20"/>
        </w:rPr>
        <w:t>El proceso de aceptación incluirá revisión por el Comité de Arquitectura y aprobación formal mediante Resolución de Gerencia Municipal.</w:t>
      </w:r>
    </w:p>
    <w:p>
      <w:pPr>
        <w:pStyle w:val="Normal"/>
        <w:rPr/>
      </w:pPr>
      <w:r>
        <w:rPr/>
      </w:r>
    </w:p>
    <w:p>
      <w:pPr>
        <w:pStyle w:val="Normal"/>
        <w:jc w:val="both"/>
        <w:rPr/>
      </w:pPr>
      <w:r>
        <w:rPr/>
      </w:r>
      <w:r>
        <w:br w:type="page"/>
      </w:r>
    </w:p>
    <w:p>
      <w:pPr>
        <w:pStyle w:val="Heading1"/>
        <w:shd w:val="clear" w:fill="C0C0C0"/>
        <w:spacing w:before="0" w:after="60"/>
        <w:ind w:hanging="432" w:left="432" w:right="566"/>
        <w:rPr/>
      </w:pPr>
      <w:bookmarkStart w:id="53" w:name="__RefHeading___Toc256674524"/>
      <w:bookmarkEnd w:id="53"/>
      <w:r>
        <w:rPr>
          <w:sz w:val="20"/>
        </w:rPr>
        <w:t>Aprobaciones y Firmas</w:t>
      </w:r>
    </w:p>
    <w:p>
      <w:pPr>
        <w:pStyle w:val="Normal"/>
        <w:rPr/>
      </w:pPr>
      <w:r>
        <w:rPr>
          <w:rFonts w:ascii="Arial" w:hAnsi="Arial"/>
          <w:sz w:val="20"/>
        </w:rPr>
        <w:t>Con la firma de este documento, las partes reconocen el alcance, enfoque, responsabilidades, riesgos, supuestos, entregables y criterios de aceptación definidos para el trabajo de arquitectura de la Municipalidad Metropolitana de Lima.</w:t>
      </w:r>
    </w:p>
    <w:p>
      <w:pPr>
        <w:pStyle w:val="Normal"/>
        <w:rPr/>
      </w:pPr>
      <w:r>
        <w:rPr>
          <w:rFonts w:ascii="Arial" w:hAnsi="Arial"/>
          <w:sz w:val="20"/>
        </w:rPr>
        <w:t>Aprobado por: Gerencia Municipal ____________________ Fecha: __________</w:t>
      </w:r>
    </w:p>
    <w:p>
      <w:pPr>
        <w:pStyle w:val="Normal"/>
        <w:rPr/>
      </w:pPr>
      <w:r>
        <w:rPr>
          <w:rFonts w:ascii="Arial" w:hAnsi="Arial"/>
          <w:sz w:val="20"/>
        </w:rPr>
        <w:t>Revisado por: Comité de Arquitectura __________________ Fecha: __________</w:t>
      </w:r>
    </w:p>
    <w:p>
      <w:pPr>
        <w:pStyle w:val="Normal"/>
        <w:rPr/>
      </w:pPr>
      <w:r>
        <w:rPr>
          <w:rFonts w:ascii="Arial" w:hAnsi="Arial"/>
          <w:sz w:val="20"/>
        </w:rPr>
        <w:t>Elaborado por: Equipo de Arquitectura Empresarial ______ Fecha: __________</w:t>
      </w:r>
    </w:p>
    <w:p>
      <w:pPr>
        <w:pStyle w:val="Normal"/>
        <w:jc w:val="both"/>
        <w:rPr/>
      </w:pPr>
      <w:r>
        <w:rPr/>
      </w:r>
    </w:p>
    <w:p>
      <w:pPr>
        <w:pStyle w:val="Normal"/>
        <w:rPr/>
      </w:pPr>
      <w:r>
        <w:rPr/>
      </w:r>
    </w:p>
    <w:p>
      <w:pPr>
        <w:pStyle w:val="BodyText"/>
        <w:tabs>
          <w:tab w:val="clear" w:pos="720"/>
          <w:tab w:val="left" w:pos="4770" w:leader="none"/>
        </w:tabs>
        <w:ind w:left="360" w:right="0"/>
        <w:rPr>
          <w:b/>
          <w:sz w:val="24"/>
        </w:rPr>
      </w:pPr>
      <w:r>
        <w:rPr>
          <w:b/>
          <w:sz w:val="24"/>
        </w:rPr>
      </w:r>
    </w:p>
    <w:p>
      <w:pPr>
        <w:pStyle w:val="BodyText"/>
        <w:tabs>
          <w:tab w:val="clear" w:pos="720"/>
          <w:tab w:val="left" w:pos="4770" w:leader="none"/>
        </w:tabs>
        <w:ind w:left="360" w:right="0"/>
        <w:rPr>
          <w:b/>
          <w:sz w:val="24"/>
        </w:rPr>
      </w:pPr>
      <w:r>
        <w:rPr>
          <w:b/>
          <w:sz w:val="24"/>
        </w:rPr>
      </w:r>
    </w:p>
    <w:p>
      <w:pPr>
        <w:pStyle w:val="BodyText"/>
        <w:tabs>
          <w:tab w:val="clear" w:pos="720"/>
          <w:tab w:val="left" w:pos="4770" w:leader="none"/>
        </w:tabs>
        <w:ind w:left="360" w:right="0"/>
        <w:rPr>
          <w:b/>
          <w:sz w:val="24"/>
        </w:rPr>
      </w:pPr>
      <w:r>
        <w:rPr>
          <w:b/>
          <w:sz w:val="24"/>
        </w:rPr>
      </w:r>
    </w:p>
    <w:p>
      <w:pPr>
        <w:pStyle w:val="BodyText"/>
        <w:tabs>
          <w:tab w:val="clear" w:pos="720"/>
          <w:tab w:val="left" w:pos="4770" w:leader="none"/>
        </w:tabs>
        <w:ind w:left="360" w:right="0"/>
        <w:rPr>
          <w:b/>
          <w:sz w:val="24"/>
        </w:rPr>
      </w:pPr>
      <w:r>
        <w:rPr>
          <w:b/>
          <w:sz w:val="24"/>
        </w:rPr>
      </w:r>
    </w:p>
    <w:p>
      <w:pPr>
        <w:pStyle w:val="BodyText"/>
        <w:tabs>
          <w:tab w:val="clear" w:pos="720"/>
          <w:tab w:val="left" w:pos="4770" w:leader="none"/>
        </w:tabs>
        <w:rPr>
          <w:b/>
          <w:sz w:val="24"/>
        </w:rPr>
      </w:pPr>
      <w:r>
        <w:rPr>
          <w:b/>
          <w:sz w:val="24"/>
        </w:rPr>
      </w:r>
    </w:p>
    <w:p>
      <w:pPr>
        <w:pStyle w:val="BodyText"/>
        <w:tabs>
          <w:tab w:val="clear" w:pos="720"/>
          <w:tab w:val="left" w:pos="4770" w:leader="none"/>
        </w:tabs>
        <w:rPr/>
      </w:pPr>
      <w:r>
        <w:rPr/>
      </w:r>
    </w:p>
    <w:p>
      <w:pPr>
        <w:pStyle w:val="Normal"/>
        <w:keepLines/>
        <w:tabs>
          <w:tab w:val="clear" w:pos="720"/>
          <w:tab w:val="left" w:pos="10350" w:leader="none"/>
        </w:tabs>
        <w:ind w:right="1278"/>
        <w:rPr/>
      </w:pPr>
      <w:r>
        <w:rPr/>
      </w:r>
    </w:p>
    <w:p>
      <w:pPr>
        <w:pStyle w:val="Normal"/>
        <w:keepLines/>
        <w:tabs>
          <w:tab w:val="clear" w:pos="720"/>
          <w:tab w:val="left" w:pos="10350" w:leader="none"/>
        </w:tabs>
        <w:ind w:right="1278"/>
        <w:rPr>
          <w:lang w:val="en-US" w:eastAsia="en-US"/>
        </w:rPr>
      </w:pPr>
      <w:r>
        <w:rPr>
          <w:lang w:val="en-US" w:eastAsia="en-US"/>
        </w:rPr>
        <mc:AlternateContent>
          <mc:Choice Requires="wps">
            <w:drawing>
              <wp:anchor behindDoc="0" distT="5080" distB="5080" distL="0" distR="0" simplePos="0" locked="0" layoutInCell="1" allowOverlap="1" relativeHeight="5">
                <wp:simplePos x="0" y="0"/>
                <wp:positionH relativeFrom="column">
                  <wp:posOffset>13335</wp:posOffset>
                </wp:positionH>
                <wp:positionV relativeFrom="paragraph">
                  <wp:posOffset>138430</wp:posOffset>
                </wp:positionV>
                <wp:extent cx="3505200" cy="635"/>
                <wp:effectExtent l="0" t="5080" r="0" b="5080"/>
                <wp:wrapNone/>
                <wp:docPr id="4" name="Shape1"/>
                <a:graphic xmlns:a="http://schemas.openxmlformats.org/drawingml/2006/main">
                  <a:graphicData uri="http://schemas.microsoft.com/office/word/2010/wordprocessingShape">
                    <wps:wsp>
                      <wps:cNvSpPr/>
                      <wps:spPr>
                        <a:xfrm>
                          <a:off x="0" y="0"/>
                          <a:ext cx="350532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5pt,10.9pt" to="277pt,10.9pt" ID="Shape1" stroked="t" o:allowincell="f" style="position:absolute">
                <v:stroke color="black" weight="9360" joinstyle="miter" endcap="flat"/>
                <v:fill o:detectmouseclick="t" on="false"/>
                <w10:wrap type="none"/>
              </v:line>
            </w:pict>
          </mc:Fallback>
        </mc:AlternateContent>
        <mc:AlternateContent>
          <mc:Choice Requires="wps">
            <w:drawing>
              <wp:anchor behindDoc="0" distT="5080" distB="5080" distL="0" distR="0" simplePos="0" locked="0" layoutInCell="1" allowOverlap="1" relativeHeight="6">
                <wp:simplePos x="0" y="0"/>
                <wp:positionH relativeFrom="column">
                  <wp:posOffset>3747135</wp:posOffset>
                </wp:positionH>
                <wp:positionV relativeFrom="paragraph">
                  <wp:posOffset>138430</wp:posOffset>
                </wp:positionV>
                <wp:extent cx="1143000" cy="635"/>
                <wp:effectExtent l="0" t="5080" r="0" b="5080"/>
                <wp:wrapNone/>
                <wp:docPr id="5" name="Shape2"/>
                <a:graphic xmlns:a="http://schemas.openxmlformats.org/drawingml/2006/main">
                  <a:graphicData uri="http://schemas.microsoft.com/office/word/2010/wordprocessingShape">
                    <wps:wsp>
                      <wps:cNvSpPr/>
                      <wps:spPr>
                        <a:xfrm>
                          <a:off x="0" y="0"/>
                          <a:ext cx="114300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95.05pt,10.9pt" to="385pt,10.9pt" ID="Shape2" stroked="t" o:allowincell="f" style="position:absolute">
                <v:stroke color="black" weight="9360" joinstyle="miter" endcap="flat"/>
                <v:fill o:detectmouseclick="t" on="false"/>
                <w10:wrap type="none"/>
              </v:line>
            </w:pict>
          </mc:Fallback>
        </mc:AlternateContent>
      </w:r>
    </w:p>
    <w:p>
      <w:pPr>
        <w:pStyle w:val="Normal"/>
        <w:keepLines/>
        <w:tabs>
          <w:tab w:val="clear" w:pos="720"/>
          <w:tab w:val="left" w:pos="5940" w:leader="none"/>
          <w:tab w:val="left" w:pos="6300" w:leader="none"/>
        </w:tabs>
        <w:ind w:left="360" w:right="1278"/>
        <w:rPr/>
      </w:pPr>
      <w:r>
        <w:rPr>
          <w:rFonts w:ascii="Arial" w:hAnsi="Arial"/>
          <w:sz w:val="20"/>
        </w:rPr>
        <w:t>Signature</w:t>
        <w:tab/>
        <w:t>Date</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Liberation Sans">
    <w:altName w:val="Arial"/>
    <w:charset w:val="00"/>
    <w:family w:val="swiss"/>
    <w:pitch w:val="variable"/>
  </w:font>
  <w:font w:name="Times">
    <w:altName w:val="Times New Roman"/>
    <w:charset w:val="00"/>
    <w:family w:val="roman"/>
    <w:pitch w:val="variable"/>
  </w:font>
  <w:font w:name="Tahoma">
    <w:charset w:val="00"/>
    <w:family w:val="swiss"/>
    <w:pitch w:val="variable"/>
  </w:font>
  <w:font w:name="Comic Sans MS">
    <w:charset w:val="00"/>
    <w:family w:val="roman"/>
    <w:pitch w:val="variable"/>
  </w:font>
  <w:font w:name="Calibri">
    <w:charset w:val="00"/>
    <w:family w:val="swiss"/>
    <w:pitch w:val="variable"/>
  </w:font>
  <w:font w:name="Symbol">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10" w:type="dxa"/>
      <w:jc w:val="left"/>
      <w:tblInd w:w="71" w:type="dxa"/>
      <w:tblLayout w:type="fixed"/>
      <w:tblCellMar>
        <w:top w:w="0" w:type="dxa"/>
        <w:left w:w="71" w:type="dxa"/>
        <w:bottom w:w="0" w:type="dxa"/>
        <w:right w:w="71" w:type="dxa"/>
      </w:tblCellMar>
    </w:tblPr>
    <w:tblGrid>
      <w:gridCol w:w="2610"/>
      <w:gridCol w:w="4319"/>
      <w:gridCol w:w="6"/>
      <w:gridCol w:w="2875"/>
    </w:tblGrid>
    <w:tr>
      <w:trPr/>
      <w:tc>
        <w:tcPr>
          <w:tcW w:w="2610" w:type="dxa"/>
          <w:tcBorders/>
        </w:tcPr>
        <w:p>
          <w:pPr>
            <w:pStyle w:val="Normal"/>
            <w:keepNext w:val="true"/>
            <w:keepLines/>
            <w:spacing w:before="60" w:after="20"/>
            <w:rPr>
              <w:rFonts w:ascii="Arial" w:hAnsi="Arial" w:cs="Arial"/>
              <w:sz w:val="16"/>
              <w:szCs w:val="16"/>
            </w:rPr>
          </w:pPr>
          <w:bookmarkStart w:id="56" w:name="hp_Footer"/>
          <w:bookmarkEnd w:id="56"/>
          <w:r>
            <w:rPr>
              <w:rFonts w:cs="Arial" w:ascii="Arial" w:hAnsi="Arial"/>
              <w:sz w:val="16"/>
              <w:szCs w:val="16"/>
            </w:rPr>
            <w:t>Version: 0.1</w:t>
          </w:r>
        </w:p>
      </w:tc>
      <w:tc>
        <w:tcPr>
          <w:tcW w:w="4319" w:type="dxa"/>
          <w:tcBorders/>
        </w:tcPr>
        <w:p>
          <w:pPr>
            <w:pStyle w:val="Table"/>
            <w:spacing w:before="60" w:after="20"/>
            <w:jc w:val="center"/>
            <w:rPr>
              <w:rFonts w:cs="Arial"/>
              <w:i/>
              <w:i/>
              <w:sz w:val="16"/>
              <w:szCs w:val="16"/>
            </w:rPr>
          </w:pPr>
          <w:r>
            <w:rPr>
              <w:rFonts w:cs="Arial"/>
              <w:i/>
              <w:sz w:val="16"/>
              <w:szCs w:val="16"/>
            </w:rPr>
            <w:t>Not Protectively Marked</w:t>
          </w:r>
        </w:p>
      </w:tc>
      <w:tc>
        <w:tcPr>
          <w:tcW w:w="2881" w:type="dxa"/>
          <w:gridSpan w:val="2"/>
          <w:tcBorders/>
        </w:tcPr>
        <w:p>
          <w:pPr>
            <w:pStyle w:val="Normal"/>
            <w:spacing w:before="60" w:after="20"/>
            <w:jc w:val="right"/>
            <w:rPr>
              <w:rFonts w:ascii="Arial" w:hAnsi="Arial" w:cs="Arial"/>
              <w:sz w:val="16"/>
              <w:szCs w:val="16"/>
            </w:rPr>
          </w:pPr>
          <w:r>
            <w:rPr>
              <w:rFonts w:cs="Arial" w:ascii="Arial" w:hAnsi="Arial"/>
              <w:sz w:val="16"/>
              <w:szCs w:val="16"/>
            </w:rPr>
            <w:t xml:space="preserve">Page </w:t>
          </w:r>
          <w:r>
            <w:rPr>
              <w:rFonts w:cs="Arial" w:ascii="Arial" w:hAnsi="Arial"/>
              <w:sz w:val="16"/>
              <w:szCs w:val="16"/>
            </w:rPr>
            <w:fldChar w:fldCharType="begin"/>
          </w:r>
          <w:r>
            <w:rPr>
              <w:sz w:val="16"/>
              <w:szCs w:val="16"/>
              <w:rFonts w:cs="Arial" w:ascii="Arial" w:hAnsi="Arial"/>
            </w:rPr>
            <w:instrText xml:space="preserve"> PAGE </w:instrText>
          </w:r>
          <w:r>
            <w:rPr>
              <w:sz w:val="16"/>
              <w:szCs w:val="16"/>
              <w:rFonts w:cs="Arial" w:ascii="Arial" w:hAnsi="Arial"/>
            </w:rPr>
            <w:fldChar w:fldCharType="separate"/>
          </w:r>
          <w:r>
            <w:rPr>
              <w:sz w:val="16"/>
              <w:szCs w:val="16"/>
              <w:rFonts w:cs="Arial" w:ascii="Arial" w:hAnsi="Arial"/>
            </w:rPr>
            <w:t>20</w:t>
          </w:r>
          <w:r>
            <w:rPr>
              <w:sz w:val="16"/>
              <w:szCs w:val="16"/>
              <w:rFonts w:cs="Arial" w:ascii="Arial" w:hAnsi="Arial"/>
            </w:rPr>
            <w:fldChar w:fldCharType="end"/>
          </w:r>
          <w:r>
            <w:rPr>
              <w:rFonts w:cs="Arial" w:ascii="Arial" w:hAnsi="Arial"/>
              <w:sz w:val="16"/>
              <w:szCs w:val="16"/>
            </w:rPr>
            <w:t xml:space="preserve"> of </w:t>
          </w:r>
          <w:r>
            <w:rPr>
              <w:rFonts w:cs="Arial" w:ascii="Arial" w:hAnsi="Arial"/>
              <w:sz w:val="16"/>
              <w:szCs w:val="16"/>
            </w:rPr>
            <w:fldChar w:fldCharType="begin"/>
          </w:r>
          <w:r>
            <w:rPr>
              <w:sz w:val="16"/>
              <w:szCs w:val="16"/>
              <w:rFonts w:cs="Arial" w:ascii="Arial" w:hAnsi="Arial"/>
            </w:rPr>
            <w:instrText xml:space="preserve"> NUMPAGES </w:instrText>
          </w:r>
          <w:r>
            <w:rPr>
              <w:sz w:val="16"/>
              <w:szCs w:val="16"/>
              <w:rFonts w:cs="Arial" w:ascii="Arial" w:hAnsi="Arial"/>
            </w:rPr>
            <w:fldChar w:fldCharType="separate"/>
          </w:r>
          <w:r>
            <w:rPr>
              <w:sz w:val="16"/>
              <w:szCs w:val="16"/>
              <w:rFonts w:cs="Arial" w:ascii="Arial" w:hAnsi="Arial"/>
            </w:rPr>
            <w:t>20</w:t>
          </w:r>
          <w:r>
            <w:rPr>
              <w:sz w:val="16"/>
              <w:szCs w:val="16"/>
              <w:rFonts w:cs="Arial" w:ascii="Arial" w:hAnsi="Arial"/>
            </w:rPr>
            <w:fldChar w:fldCharType="end"/>
          </w:r>
        </w:p>
      </w:tc>
    </w:tr>
    <w:tr>
      <w:trPr/>
      <w:tc>
        <w:tcPr>
          <w:tcW w:w="2610" w:type="dxa"/>
          <w:tcBorders>
            <w:top w:val="single" w:sz="12" w:space="0" w:color="000000"/>
          </w:tcBorders>
        </w:tcPr>
        <w:p>
          <w:pPr>
            <w:pStyle w:val="Normal"/>
            <w:keepNext w:val="true"/>
            <w:keepLines/>
            <w:snapToGrid w:val="false"/>
            <w:spacing w:before="40" w:after="0"/>
            <w:rPr>
              <w:rFonts w:ascii="Arial" w:hAnsi="Arial" w:cs="Arial"/>
              <w:sz w:val="16"/>
              <w:szCs w:val="16"/>
            </w:rPr>
          </w:pPr>
          <w:r>
            <w:rPr>
              <w:rFonts w:cs="Arial" w:ascii="Arial" w:hAnsi="Arial"/>
              <w:sz w:val="16"/>
              <w:szCs w:val="16"/>
            </w:rPr>
          </w:r>
        </w:p>
      </w:tc>
      <w:tc>
        <w:tcPr>
          <w:tcW w:w="4325" w:type="dxa"/>
          <w:gridSpan w:val="2"/>
          <w:tcBorders>
            <w:top w:val="single" w:sz="12" w:space="0" w:color="000000"/>
          </w:tcBorders>
        </w:tcPr>
        <w:p>
          <w:pPr>
            <w:pStyle w:val="Normal"/>
            <w:keepNext w:val="true"/>
            <w:keepLines/>
            <w:spacing w:before="40" w:after="0"/>
            <w:jc w:val="center"/>
            <w:rPr>
              <w:rFonts w:ascii="Arial" w:hAnsi="Arial" w:cs="Arial"/>
              <w:sz w:val="16"/>
              <w:szCs w:val="16"/>
            </w:rPr>
          </w:pPr>
          <w:r>
            <w:rPr>
              <w:rFonts w:cs="Arial" w:ascii="Arial" w:hAnsi="Arial"/>
              <w:sz w:val="16"/>
              <w:szCs w:val="16"/>
            </w:rPr>
            <w:t>Statement of Architecture Work v0.1</w:t>
          </w:r>
        </w:p>
      </w:tc>
      <w:tc>
        <w:tcPr>
          <w:tcW w:w="2875" w:type="dxa"/>
          <w:tcBorders>
            <w:top w:val="single" w:sz="12" w:space="0" w:color="000000"/>
          </w:tcBorders>
        </w:tcPr>
        <w:p>
          <w:pPr>
            <w:pStyle w:val="Normal"/>
            <w:keepNext w:val="true"/>
            <w:keepLines/>
            <w:spacing w:before="40" w:after="0"/>
            <w:jc w:val="right"/>
            <w:rPr>
              <w:rFonts w:ascii="Arial" w:hAnsi="Arial" w:cs="Arial"/>
              <w:sz w:val="16"/>
              <w:szCs w:val="16"/>
            </w:rPr>
          </w:pPr>
          <w:r>
            <w:rPr>
              <w:rFonts w:cs="Arial" w:ascii="Arial" w:hAnsi="Arial"/>
              <w:sz w:val="16"/>
              <w:szCs w:val="16"/>
            </w:rPr>
            <w:t xml:space="preserve">Last changed: </w:t>
          </w:r>
          <w:r>
            <w:rPr>
              <w:rFonts w:cs="Arial" w:ascii="Arial" w:hAnsi="Arial"/>
              <w:sz w:val="16"/>
              <w:szCs w:val="16"/>
            </w:rPr>
            <w:fldChar w:fldCharType="begin"/>
          </w:r>
          <w:r>
            <w:rPr>
              <w:sz w:val="16"/>
              <w:szCs w:val="16"/>
              <w:rFonts w:cs="Arial" w:ascii="Arial" w:hAnsi="Arial"/>
            </w:rPr>
            <w:instrText xml:space="preserve"> SAVEDATE \@"dd\ MMM\ yyyy" </w:instrText>
          </w:r>
          <w:r>
            <w:rPr>
              <w:sz w:val="16"/>
              <w:szCs w:val="16"/>
              <w:rFonts w:cs="Arial" w:ascii="Arial" w:hAnsi="Arial"/>
            </w:rPr>
            <w:fldChar w:fldCharType="separate"/>
          </w:r>
          <w:r>
            <w:rPr>
              <w:sz w:val="16"/>
              <w:szCs w:val="16"/>
              <w:rFonts w:cs="Arial" w:ascii="Arial" w:hAnsi="Arial"/>
            </w:rPr>
            <w:t>22 Apr 2010</w:t>
          </w:r>
          <w:r>
            <w:rPr>
              <w:sz w:val="16"/>
              <w:szCs w:val="16"/>
              <w:rFonts w:cs="Arial" w:ascii="Arial" w:hAnsi="Arial"/>
            </w:rPr>
            <w:fldChar w:fldCharType="end"/>
          </w:r>
          <w:r>
            <w:rPr>
              <w:rFonts w:cs="Arial" w:ascii="Arial" w:hAnsi="Arial"/>
              <w:sz w:val="16"/>
              <w:szCs w:val="16"/>
            </w:rPr>
            <w:t xml:space="preserve"> at </w:t>
          </w:r>
          <w:r>
            <w:rPr>
              <w:rFonts w:cs="Arial" w:ascii="Arial" w:hAnsi="Arial"/>
              <w:sz w:val="16"/>
              <w:szCs w:val="16"/>
            </w:rPr>
            <w:fldChar w:fldCharType="begin"/>
          </w:r>
          <w:r>
            <w:rPr>
              <w:sz w:val="16"/>
              <w:szCs w:val="16"/>
              <w:rFonts w:cs="Arial" w:ascii="Arial" w:hAnsi="Arial"/>
            </w:rPr>
            <w:instrText xml:space="preserve"> SAVEDATE \@"HH:mm" </w:instrText>
          </w:r>
          <w:r>
            <w:rPr>
              <w:sz w:val="16"/>
              <w:szCs w:val="16"/>
              <w:rFonts w:cs="Arial" w:ascii="Arial" w:hAnsi="Arial"/>
            </w:rPr>
            <w:fldChar w:fldCharType="separate"/>
          </w:r>
          <w:r>
            <w:rPr>
              <w:sz w:val="16"/>
              <w:szCs w:val="16"/>
              <w:rFonts w:cs="Arial" w:ascii="Arial" w:hAnsi="Arial"/>
            </w:rPr>
            <w:t>16:21</w:t>
          </w:r>
          <w:r>
            <w:rPr>
              <w:sz w:val="16"/>
              <w:szCs w:val="16"/>
              <w:rFonts w:cs="Arial" w:ascii="Arial" w:hAnsi="Arial"/>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71" w:type="dxa"/>
      <w:tblLayout w:type="fixed"/>
      <w:tblCellMar>
        <w:top w:w="0" w:type="dxa"/>
        <w:left w:w="71" w:type="dxa"/>
        <w:bottom w:w="0" w:type="dxa"/>
        <w:right w:w="71" w:type="dxa"/>
      </w:tblCellMar>
    </w:tblPr>
    <w:tblGrid>
      <w:gridCol w:w="2735"/>
      <w:gridCol w:w="4015"/>
      <w:gridCol w:w="2610"/>
    </w:tblGrid>
    <w:tr>
      <w:trPr>
        <w:trHeight w:val="576" w:hRule="atLeast"/>
        <w:cantSplit w:val="true"/>
      </w:trPr>
      <w:tc>
        <w:tcPr>
          <w:tcW w:w="2735" w:type="dxa"/>
          <w:tcBorders>
            <w:top w:val="double" w:sz="4" w:space="0" w:color="000000"/>
            <w:left w:val="double" w:sz="4" w:space="0" w:color="000000"/>
            <w:bottom w:val="double" w:sz="4" w:space="0" w:color="000000"/>
            <w:right w:val="dotted" w:sz="4" w:space="0" w:color="000000"/>
          </w:tcBorders>
          <w:vAlign w:val="center"/>
        </w:tcPr>
        <w:p>
          <w:pPr>
            <w:pStyle w:val="Heading4"/>
            <w:numPr>
              <w:ilvl w:val="0"/>
              <w:numId w:val="0"/>
            </w:numPr>
            <w:snapToGrid w:val="false"/>
            <w:spacing w:before="80" w:after="80"/>
            <w:ind w:hanging="0" w:left="0"/>
            <w:jc w:val="center"/>
            <w:rPr/>
          </w:pPr>
          <w:r>
            <w:rPr/>
          </w:r>
        </w:p>
      </w:tc>
      <w:tc>
        <w:tcPr>
          <w:tcW w:w="4015" w:type="dxa"/>
          <w:tcBorders>
            <w:top w:val="double" w:sz="4" w:space="0" w:color="000000"/>
            <w:left w:val="dotted" w:sz="4" w:space="0" w:color="000000"/>
            <w:bottom w:val="double" w:sz="4" w:space="0" w:color="000000"/>
            <w:right w:val="dotted" w:sz="4" w:space="0" w:color="000000"/>
          </w:tcBorders>
          <w:vAlign w:val="center"/>
        </w:tcPr>
        <w:p>
          <w:pPr>
            <w:pStyle w:val="Normal"/>
            <w:tabs>
              <w:tab w:val="clear" w:pos="720"/>
              <w:tab w:val="left" w:pos="1056" w:leader="none"/>
            </w:tabs>
            <w:spacing w:before="80" w:after="80"/>
            <w:jc w:val="center"/>
            <w:rPr>
              <w:rFonts w:ascii="Arial" w:hAnsi="Arial" w:cs="Arial"/>
              <w:sz w:val="28"/>
              <w:szCs w:val="28"/>
            </w:rPr>
          </w:pPr>
          <w:r>
            <w:rPr>
              <w:rFonts w:cs="Arial" w:ascii="Arial" w:hAnsi="Arial"/>
              <w:b/>
              <w:sz w:val="28"/>
            </w:rPr>
            <w:t>Statement of Architecture Work</w:t>
          </w:r>
        </w:p>
      </w:tc>
      <w:tc>
        <w:tcPr>
          <w:tcW w:w="2610" w:type="dxa"/>
          <w:tcBorders>
            <w:top w:val="double" w:sz="4" w:space="0" w:color="000000"/>
            <w:left w:val="dotted" w:sz="4" w:space="0" w:color="000000"/>
            <w:bottom w:val="double" w:sz="4" w:space="0" w:color="000000"/>
            <w:right w:val="double" w:sz="4" w:space="0" w:color="000000"/>
          </w:tcBorders>
          <w:vAlign w:val="center"/>
        </w:tcPr>
        <w:p>
          <w:pPr>
            <w:pStyle w:val="Normal"/>
            <w:spacing w:before="80" w:after="80"/>
            <w:rPr>
              <w:rFonts w:ascii="Arial" w:hAnsi="Arial" w:cs="Arial"/>
              <w:b/>
            </w:rPr>
          </w:pPr>
          <w:r>
            <w:rPr>
              <w:rFonts w:cs="Arial" w:ascii="Arial" w:hAnsi="Arial"/>
              <w:b/>
            </w:rPr>
            <w:t>Project XXX</w:t>
          </w:r>
        </w:p>
      </w:tc>
    </w:tr>
  </w:tbl>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432"/>
        </w:tabs>
        <w:ind w:left="432" w:hanging="432"/>
      </w:pPr>
      <w:rPr/>
    </w:lvl>
    <w:lvl w:ilvl="1">
      <w:start w:val="1"/>
      <w:pStyle w:val="Heading2"/>
      <w:numFmt w:val="decimal"/>
      <w:lvlText w:val="%1.%2"/>
      <w:lvlJc w:val="left"/>
      <w:pPr>
        <w:tabs>
          <w:tab w:val="num" w:pos="576"/>
        </w:tabs>
        <w:ind w:left="576" w:hanging="576"/>
      </w:pPr>
      <w:rPr/>
    </w:lvl>
    <w:lvl w:ilvl="2">
      <w:start w:val="1"/>
      <w:pStyle w:val="Heading3"/>
      <w:numFmt w:val="decimal"/>
      <w:lvlText w:val="%1.%2.%3"/>
      <w:lvlJc w:val="left"/>
      <w:pPr>
        <w:tabs>
          <w:tab w:val="num" w:pos="720"/>
        </w:tabs>
        <w:ind w:left="720" w:hanging="720"/>
      </w:pPr>
      <w:rPr/>
    </w:lvl>
    <w:lvl w:ilvl="3">
      <w:start w:val="1"/>
      <w:pStyle w:val="Heading4"/>
      <w:numFmt w:val="decimal"/>
      <w:lvlText w:val="%1.%2.%3.%4"/>
      <w:lvlJc w:val="left"/>
      <w:pPr>
        <w:tabs>
          <w:tab w:val="num" w:pos="864"/>
        </w:tabs>
        <w:ind w:left="864" w:hanging="864"/>
      </w:pPr>
      <w:rPr/>
    </w:lvl>
    <w:lvl w:ilvl="4">
      <w:start w:val="1"/>
      <w:pStyle w:val="Heading5"/>
      <w:numFmt w:val="decimal"/>
      <w:lvlText w:val="%1.%2.%3.%4.%5"/>
      <w:lvlJc w:val="left"/>
      <w:pPr>
        <w:tabs>
          <w:tab w:val="num" w:pos="1008"/>
        </w:tabs>
        <w:ind w:left="1008" w:hanging="1008"/>
      </w:pPr>
      <w:rPr/>
    </w:lvl>
    <w:lvl w:ilvl="5">
      <w:start w:val="1"/>
      <w:pStyle w:val="Heading6"/>
      <w:numFmt w:val="decimal"/>
      <w:lvlText w:val="%1.%2.%3.%4.%5.%6"/>
      <w:lvlJc w:val="left"/>
      <w:pPr>
        <w:tabs>
          <w:tab w:val="num" w:pos="1152"/>
        </w:tabs>
        <w:ind w:left="1152" w:hanging="1152"/>
      </w:pPr>
      <w:rPr/>
    </w:lvl>
    <w:lvl w:ilvl="6">
      <w:start w:val="1"/>
      <w:pStyle w:val="Heading7"/>
      <w:numFmt w:val="decimal"/>
      <w:lvlText w:val="%1.%2.%3.%4.%5.%6.%7"/>
      <w:lvlJc w:val="left"/>
      <w:pPr>
        <w:tabs>
          <w:tab w:val="num" w:pos="1296"/>
        </w:tabs>
        <w:ind w:left="1296" w:hanging="1296"/>
      </w:pPr>
      <w:rPr/>
    </w:lvl>
    <w:lvl w:ilvl="7">
      <w:start w:val="1"/>
      <w:pStyle w:val="Heading8"/>
      <w:numFmt w:val="decimal"/>
      <w:lvlText w:val="%1.%2.%3.%4.%5.%6.%7.%8"/>
      <w:lvlJc w:val="left"/>
      <w:pPr>
        <w:tabs>
          <w:tab w:val="num" w:pos="1440"/>
        </w:tabs>
        <w:ind w:left="1440" w:hanging="1440"/>
      </w:pPr>
      <w:rPr/>
    </w:lvl>
    <w:lvl w:ilvl="8">
      <w:start w:val="1"/>
      <w:pStyle w:val="Heading9"/>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644"/>
        </w:tabs>
        <w:ind w:left="644" w:hanging="360"/>
      </w:pPr>
      <w:rPr>
        <w:rFonts w:ascii="Symbol" w:hAnsi="Symbol" w:cs="Symbol" w:hint="default"/>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644"/>
        </w:tabs>
        <w:ind w:left="644"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644"/>
        </w:tabs>
        <w:ind w:left="644"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720"/>
  <w:autoHyphenation w:val="true"/>
  <w:hyphenationZone w:val="360"/>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b/>
      <w:i w:val="false"/>
      <w:color w:val="00000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b/>
      <w:i w:val="false"/>
      <w:color w:val="00000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color w:val="000000"/>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b/>
      <w:i w:val="false"/>
      <w:color w:val="000000"/>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b/>
      <w:i w:val="false"/>
      <w:color w:val="000000"/>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Arial" w:hAnsi="Arial" w:eastAsia="Times New Roman" w:cs="Ari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Symbol" w:hAnsi="Symbol" w:cs="Symbol"/>
      <w:b/>
      <w:i w:val="false"/>
      <w:color w:val="000000"/>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Arial" w:hAnsi="Arial" w:eastAsia="Times New Roman" w:cs="Aria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Symbol" w:hAnsi="Symbol" w:cs="Symbol"/>
      <w:b/>
      <w:i w:val="false"/>
      <w:color w:val="00000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5z0">
    <w:name w:val="WW8Num25z0"/>
    <w:qFormat/>
    <w:rPr>
      <w:rFonts w:ascii="Symbol" w:hAnsi="Symbol" w:cs="Symbol"/>
    </w:rPr>
  </w:style>
  <w:style w:type="character" w:styleId="WW8Num25z2">
    <w:name w:val="WW8Num25z2"/>
    <w:qFormat/>
    <w:rPr>
      <w:rFonts w:ascii="Wingdings" w:hAnsi="Wingdings" w:cs="Wingdings"/>
    </w:rPr>
  </w:style>
  <w:style w:type="character" w:styleId="WW8Num25z4">
    <w:name w:val="WW8Num25z4"/>
    <w:qFormat/>
    <w:rPr>
      <w:rFonts w:ascii="Courier New" w:hAnsi="Courier New" w:cs="Courier New"/>
    </w:rPr>
  </w:style>
  <w:style w:type="character" w:styleId="WW8Num26z0">
    <w:name w:val="WW8Num26z0"/>
    <w:qFormat/>
    <w:rPr>
      <w:rFonts w:ascii="Times New Roman" w:hAnsi="Times New Roman" w:eastAsia="Times New Roman" w:cs="Times New Roman"/>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2">
    <w:name w:val="WW8Num27z2"/>
    <w:qFormat/>
    <w:rPr>
      <w:rFonts w:ascii="Wingdings" w:hAnsi="Wingdings" w:cs="Wingdings"/>
    </w:rPr>
  </w:style>
  <w:style w:type="character" w:styleId="WW8Num27z4">
    <w:name w:val="WW8Num27z4"/>
    <w:qFormat/>
    <w:rPr>
      <w:rFonts w:ascii="Courier New" w:hAnsi="Courier New" w:cs="Courier New"/>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color w:val="000000"/>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Arial" w:hAnsi="Arial" w:eastAsia="Times New Roman" w:cs="Aria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Times New Roman" w:hAnsi="Times New Roman" w:eastAsia="Times New Roman" w:cs="Times New Roman"/>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Arial" w:hAnsi="Arial" w:eastAsia="Times New Roman" w:cs="Aria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rFonts w:ascii="Symbol" w:hAnsi="Symbol" w:cs="Symbol"/>
    </w:rPr>
  </w:style>
  <w:style w:type="character" w:styleId="WW8Num39z1">
    <w:name w:val="WW8Num39z1"/>
    <w:qFormat/>
    <w:rPr>
      <w:rFonts w:ascii="Wingdings" w:hAnsi="Wingdings" w:cs="Wingdings"/>
    </w:rPr>
  </w:style>
  <w:style w:type="character" w:styleId="WW8Num39z4">
    <w:name w:val="WW8Num39z4"/>
    <w:qFormat/>
    <w:rPr>
      <w:rFonts w:ascii="Courier New" w:hAnsi="Courier New" w:cs="Courier New"/>
    </w:rPr>
  </w:style>
  <w:style w:type="character" w:styleId="WW8Num40z0">
    <w:name w:val="WW8Num40z0"/>
    <w:qFormat/>
    <w:rPr>
      <w:rFonts w:ascii="Symbol" w:hAnsi="Symbol" w:cs="Symbol"/>
      <w:b/>
      <w:i w:val="false"/>
      <w:color w:val="000000"/>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Arial" w:hAnsi="Arial" w:eastAsia="Times New Roman" w:cs="Aria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2z3">
    <w:name w:val="WW8Num42z3"/>
    <w:qFormat/>
    <w:rPr>
      <w:rFonts w:ascii="Symbol" w:hAnsi="Symbol" w:cs="Symbol"/>
    </w:rPr>
  </w:style>
  <w:style w:type="character" w:styleId="WW8Num43z0">
    <w:name w:val="WW8Num43z0"/>
    <w:qFormat/>
    <w:rPr>
      <w:rFonts w:ascii="Arial" w:hAnsi="Arial" w:eastAsia="Times New Roman" w:cs="Aria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3z3">
    <w:name w:val="WW8Num43z3"/>
    <w:qFormat/>
    <w:rPr>
      <w:rFonts w:ascii="Symbol" w:hAnsi="Symbol" w:cs="Symbol"/>
    </w:rPr>
  </w:style>
  <w:style w:type="character" w:styleId="DefaultParagraphFont">
    <w:name w:val="Default Paragraph Font"/>
    <w:qFormat/>
    <w:rPr/>
  </w:style>
  <w:style w:type="character" w:styleId="CharChar">
    <w:name w:val=" Char Char"/>
    <w:basedOn w:val="DefaultParagraphFont"/>
    <w:qFormat/>
    <w:rPr>
      <w:rFonts w:ascii="Arial" w:hAnsi="Arial" w:cs="Arial"/>
      <w:b/>
      <w:bCs/>
      <w:kern w:val="2"/>
      <w:sz w:val="32"/>
      <w:szCs w:val="32"/>
      <w:lang w:val="en-US" w:bidi="ar-SA"/>
    </w:rPr>
  </w:style>
  <w:style w:type="character" w:styleId="Heading2Char">
    <w:name w:val="Heading 2 Char"/>
    <w:basedOn w:val="DefaultParagraphFont"/>
    <w:qFormat/>
    <w:rPr>
      <w:rFonts w:ascii="Arial" w:hAnsi="Arial" w:cs="Arial"/>
      <w:b/>
      <w:bCs/>
      <w:i/>
      <w:iCs/>
      <w:sz w:val="28"/>
      <w:szCs w:val="28"/>
      <w:lang w:val="en-US" w:bidi="ar-SA"/>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Corpsdetexte3Car">
    <w:name w:val="Corps de texte 3 Car"/>
    <w:basedOn w:val="DefaultParagraphFont"/>
    <w:qFormat/>
    <w:rPr>
      <w:rFonts w:ascii="Arial" w:hAnsi="Arial" w:cs="Arial"/>
      <w:color w:val="FF00FF"/>
      <w:lang w:val="en-GB" w:bidi="ar-SA"/>
    </w:rPr>
  </w:style>
  <w:style w:type="character" w:styleId="en-vidence">
    <w:name w:val="en-évidence"/>
    <w:basedOn w:val="DefaultParagraphFont"/>
    <w:qFormat/>
    <w:rPr>
      <w:b/>
      <w:smallCaps/>
      <w:color w:val="FF0000"/>
      <w:sz w:val="24"/>
    </w:rPr>
  </w:style>
  <w:style w:type="character" w:styleId="Titre3CarCar">
    <w:name w:val="Titre 3 Car Car"/>
    <w:basedOn w:val="DefaultParagraphFont"/>
    <w:qFormat/>
    <w:rPr>
      <w:rFonts w:ascii="Arial" w:hAnsi="Arial" w:cs="Arial"/>
      <w:b/>
      <w:color w:val="000000"/>
      <w:sz w:val="26"/>
      <w:lang w:val="en-US" w:bidi="ar-SA"/>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120" w:after="0"/>
    </w:pPr>
    <w:rPr>
      <w:rFonts w:ascii="Arial" w:hAnsi="Arial" w:cs="Arial"/>
      <w:color w:val="000000"/>
    </w:rPr>
  </w:style>
  <w:style w:type="paragraph" w:styleId="List">
    <w:name w:val="List"/>
    <w:basedOn w:val="Normal"/>
    <w:pPr>
      <w:ind w:hanging="360" w:left="360" w:right="0"/>
    </w:pPr>
    <w:rPr/>
  </w:style>
  <w:style w:type="paragraph" w:styleId="Caption">
    <w:name w:val="caption"/>
    <w:basedOn w:val="Normal"/>
    <w:next w:val="Normal"/>
    <w:qFormat/>
    <w:pPr>
      <w:spacing w:before="120" w:after="120"/>
      <w:ind w:hanging="0" w:left="288" w:right="0"/>
      <w:jc w:val="center"/>
    </w:pPr>
    <w:rPr>
      <w:rFonts w:ascii="Arial" w:hAnsi="Arial" w:cs="Arial"/>
      <w:b/>
    </w:rPr>
  </w:style>
  <w:style w:type="paragraph" w:styleId="Index">
    <w:name w:val="Index"/>
    <w:basedOn w:val="Normal"/>
    <w:qFormat/>
    <w:pPr>
      <w:suppressLineNumbers/>
    </w:pPr>
    <w:rPr>
      <w:rFonts w:cs="FreeSans"/>
    </w:rPr>
  </w:style>
  <w:style w:type="paragraph" w:styleId="BlockLabel">
    <w:name w:val="Block Label"/>
    <w:basedOn w:val="Normal"/>
    <w:next w:val="Normal"/>
    <w:qFormat/>
    <w:pPr>
      <w:overflowPunct w:val="true"/>
      <w:textAlignment w:val="baseline"/>
    </w:pPr>
    <w:rPr>
      <w:rFonts w:ascii="Times" w:hAnsi="Times" w:cs="Times"/>
      <w:b/>
      <w:sz w:val="22"/>
    </w:rPr>
  </w:style>
  <w:style w:type="paragraph" w:styleId="BlockText">
    <w:name w:val="Block Text"/>
    <w:basedOn w:val="Normal"/>
    <w:qFormat/>
    <w:pPr>
      <w:overflowPunct w:val="true"/>
      <w:textAlignment w:val="baseline"/>
    </w:pPr>
    <w:rPr>
      <w:rFonts w:ascii="Times" w:hAnsi="Times" w:cs="Times"/>
      <w:sz w:val="24"/>
    </w:rPr>
  </w:style>
  <w:style w:type="paragraph" w:styleId="TableContents">
    <w:name w:val="Table Contents"/>
    <w:basedOn w:val="Normal"/>
    <w:qFormat/>
    <w:pPr>
      <w:widowControl w:val="false"/>
      <w:suppressLineNumbers/>
    </w:pPr>
    <w:rPr/>
  </w:style>
  <w:style w:type="paragraph" w:styleId="TableHeading">
    <w:name w:val="Table Heading"/>
    <w:basedOn w:val="Normal"/>
    <w:next w:val="Normal"/>
    <w:qFormat/>
    <w:pPr>
      <w:spacing w:before="60" w:after="60"/>
      <w:jc w:val="center"/>
    </w:pPr>
    <w:rPr>
      <w:rFonts w:ascii="Arial" w:hAnsi="Arial" w:cs="Arial"/>
      <w:b/>
      <w:bCs/>
      <w:sz w:val="24"/>
      <w:szCs w:val="24"/>
      <w:lang w:val="en-US" w:eastAsia="en-US"/>
    </w:rPr>
  </w:style>
  <w:style w:type="paragraph" w:styleId="TableText">
    <w:name w:val="TableText"/>
    <w:basedOn w:val="Normal"/>
    <w:qFormat/>
    <w:pPr>
      <w:spacing w:lineRule="exact" w:line="240" w:before="120" w:after="80"/>
      <w:ind w:hanging="0" w:left="0" w:right="72"/>
    </w:pPr>
    <w:rPr>
      <w:rFonts w:ascii="Arial" w:hAnsi="Arial" w:cs="Arial"/>
      <w:lang w:val="en-US" w:eastAsia="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next w:val="Normal"/>
    <w:pPr>
      <w:tabs>
        <w:tab w:val="clear" w:pos="720"/>
        <w:tab w:val="center" w:pos="4536" w:leader="none"/>
        <w:tab w:val="right" w:pos="9072" w:leader="none"/>
      </w:tabs>
      <w:spacing w:before="60" w:after="60"/>
    </w:pPr>
    <w:rPr>
      <w:rFonts w:ascii="Arial" w:hAnsi="Arial" w:cs="Arial"/>
      <w:b/>
      <w:i/>
      <w:color w:val="0000FF"/>
      <w:sz w:val="48"/>
    </w:rPr>
  </w:style>
  <w:style w:type="paragraph" w:styleId="Footer">
    <w:name w:val="footer"/>
    <w:basedOn w:val="Normal"/>
    <w:pPr>
      <w:tabs>
        <w:tab w:val="clear" w:pos="720"/>
        <w:tab w:val="center" w:pos="4320" w:leader="none"/>
        <w:tab w:val="right" w:pos="8640" w:leader="none"/>
      </w:tabs>
    </w:pPr>
    <w:rPr/>
  </w:style>
  <w:style w:type="paragraph" w:styleId="ListContinue">
    <w:name w:val="List Continue"/>
    <w:basedOn w:val="Normal"/>
    <w:qFormat/>
    <w:pPr>
      <w:spacing w:before="60" w:after="120"/>
      <w:ind w:hanging="0" w:left="720" w:right="0"/>
    </w:pPr>
    <w:rPr>
      <w:rFonts w:ascii="Arial" w:hAnsi="Arial" w:cs="Arial"/>
    </w:rPr>
  </w:style>
  <w:style w:type="paragraph" w:styleId="ContentDescription">
    <w:name w:val="Content Description"/>
    <w:basedOn w:val="Normal"/>
    <w:qFormat/>
    <w:pPr/>
    <w:rPr>
      <w:rFonts w:ascii="Arial" w:hAnsi="Arial" w:cs="Arial"/>
      <w:i/>
    </w:rPr>
  </w:style>
  <w:style w:type="paragraph" w:styleId="BalloonText">
    <w:name w:val="Balloon Text"/>
    <w:basedOn w:val="Normal"/>
    <w:qFormat/>
    <w:pPr/>
    <w:rPr>
      <w:rFonts w:ascii="Tahoma" w:hAnsi="Tahoma" w:cs="Tahoma"/>
      <w:sz w:val="16"/>
      <w:szCs w:val="16"/>
    </w:rPr>
  </w:style>
  <w:style w:type="paragraph" w:styleId="Header2">
    <w:name w:val="Header 2"/>
    <w:qFormat/>
    <w:pPr>
      <w:widowControl/>
      <w:tabs>
        <w:tab w:val="clear" w:pos="720"/>
        <w:tab w:val="left" w:pos="4320" w:leader="none"/>
        <w:tab w:val="center" w:pos="8640" w:leader="none"/>
      </w:tabs>
      <w:suppressAutoHyphens w:val="true"/>
      <w:bidi w:val="0"/>
      <w:spacing w:before="0" w:after="0"/>
      <w:jc w:val="left"/>
    </w:pPr>
    <w:rPr>
      <w:rFonts w:ascii="Arial" w:hAnsi="Arial" w:eastAsia="Times New Roman" w:cs="Arial"/>
      <w:b/>
      <w:color w:val="auto"/>
      <w:kern w:val="0"/>
      <w:sz w:val="18"/>
      <w:szCs w:val="18"/>
      <w:lang w:val="en-US" w:eastAsia="en-US" w:bidi="ar-SA"/>
    </w:rPr>
  </w:style>
  <w:style w:type="paragraph" w:styleId="TOC1">
    <w:name w:val="toc 1"/>
    <w:basedOn w:val="Normal"/>
    <w:next w:val="Normal"/>
    <w:pPr/>
    <w:rPr>
      <w:b/>
      <w:sz w:val="22"/>
    </w:rPr>
  </w:style>
  <w:style w:type="paragraph" w:styleId="TOC2">
    <w:name w:val="toc 2"/>
    <w:basedOn w:val="Normal"/>
    <w:next w:val="Normal"/>
    <w:pPr>
      <w:ind w:hanging="0" w:left="200" w:right="0"/>
    </w:pPr>
    <w:rPr/>
  </w:style>
  <w:style w:type="paragraph" w:styleId="Table">
    <w:name w:val="Table"/>
    <w:basedOn w:val="Normal"/>
    <w:qFormat/>
    <w:pPr>
      <w:spacing w:before="40" w:after="40"/>
    </w:pPr>
    <w:rPr>
      <w:rFonts w:ascii="Arial" w:hAnsi="Arial" w:cs="Arial"/>
    </w:rPr>
  </w:style>
  <w:style w:type="paragraph" w:styleId="HPInternal">
    <w:name w:val="HP_Internal"/>
    <w:basedOn w:val="Normal"/>
    <w:next w:val="Normal"/>
    <w:qFormat/>
    <w:pPr/>
    <w:rPr>
      <w:rFonts w:ascii="Arial" w:hAnsi="Arial" w:cs="Arial"/>
      <w:i/>
      <w:sz w:val="18"/>
    </w:rPr>
  </w:style>
  <w:style w:type="paragraph" w:styleId="TableSmHeading">
    <w:name w:val="Table_Sm_Heading"/>
    <w:basedOn w:val="Normal"/>
    <w:qFormat/>
    <w:pPr>
      <w:keepNext w:val="true"/>
      <w:keepLines/>
      <w:spacing w:before="60" w:after="40"/>
    </w:pPr>
    <w:rPr>
      <w:rFonts w:ascii="Arial" w:hAnsi="Arial" w:cs="Arial"/>
      <w:b/>
      <w:sz w:val="16"/>
    </w:rPr>
  </w:style>
  <w:style w:type="paragraph" w:styleId="HPTableTitle">
    <w:name w:val="HP_Table_Title"/>
    <w:basedOn w:val="Normal"/>
    <w:next w:val="Normal"/>
    <w:qFormat/>
    <w:pPr>
      <w:keepNext w:val="true"/>
      <w:keepLines/>
      <w:spacing w:before="240" w:after="60"/>
    </w:pPr>
    <w:rPr>
      <w:rFonts w:ascii="Arial" w:hAnsi="Arial" w:cs="Arial"/>
      <w:b/>
      <w:sz w:val="18"/>
    </w:rPr>
  </w:style>
  <w:style w:type="paragraph" w:styleId="TableSmHeadingRight">
    <w:name w:val="Table_Sm_Heading_Right"/>
    <w:basedOn w:val="TableSmHeading"/>
    <w:qFormat/>
    <w:pPr>
      <w:jc w:val="right"/>
    </w:pPr>
    <w:rPr/>
  </w:style>
  <w:style w:type="paragraph" w:styleId="TableMedium">
    <w:name w:val="Table_Medium"/>
    <w:basedOn w:val="Table"/>
    <w:qFormat/>
    <w:pPr/>
    <w:rPr>
      <w:sz w:val="18"/>
    </w:rPr>
  </w:style>
  <w:style w:type="paragraph" w:styleId="TitlePageHeaderOOV">
    <w:name w:val="TitlePage_Header_OOV"/>
    <w:basedOn w:val="Normal"/>
    <w:qFormat/>
    <w:pPr>
      <w:ind w:hanging="0" w:left="4060" w:right="0"/>
    </w:pPr>
    <w:rPr>
      <w:rFonts w:ascii="Arial" w:hAnsi="Arial" w:cs="Arial"/>
      <w:sz w:val="44"/>
    </w:rPr>
  </w:style>
  <w:style w:type="paragraph" w:styleId="BodyText2">
    <w:name w:val="Body Text 2"/>
    <w:basedOn w:val="Normal"/>
    <w:qFormat/>
    <w:pPr/>
    <w:rPr>
      <w:rFonts w:ascii="Arial" w:hAnsi="Arial" w:cs="Arial"/>
      <w:color w:val="000080"/>
    </w:rPr>
  </w:style>
  <w:style w:type="paragraph" w:styleId="BodyText3">
    <w:name w:val="Body Text 3"/>
    <w:basedOn w:val="Normal"/>
    <w:qFormat/>
    <w:pPr/>
    <w:rPr>
      <w:rFonts w:ascii="Arial" w:hAnsi="Arial" w:cs="Arial"/>
      <w:color w:val="FF00FF"/>
    </w:rPr>
  </w:style>
  <w:style w:type="paragraph" w:styleId="Listepuces">
    <w:name w:val="Liste  à puces"/>
    <w:basedOn w:val="Normal"/>
    <w:qFormat/>
    <w:pPr>
      <w:tabs>
        <w:tab w:val="clear" w:pos="720"/>
        <w:tab w:val="left" w:pos="284" w:leader="none"/>
        <w:tab w:val="center" w:pos="5387" w:leader="none"/>
      </w:tabs>
      <w:ind w:hanging="283" w:left="284" w:right="0"/>
    </w:pPr>
    <w:rPr>
      <w:rFonts w:ascii="Arial" w:hAnsi="Arial" w:cs="Arial"/>
    </w:rPr>
  </w:style>
  <w:style w:type="paragraph" w:styleId="Listepucessuite">
    <w:name w:val="Liste  à puces (suite)"/>
    <w:basedOn w:val="Listepuces"/>
    <w:qFormat/>
    <w:pPr>
      <w:tabs>
        <w:tab w:val="clear" w:pos="284"/>
        <w:tab w:val="center" w:pos="5387" w:leader="none"/>
      </w:tabs>
      <w:ind w:hanging="0" w:left="567" w:right="0"/>
    </w:pPr>
    <w:rPr/>
  </w:style>
  <w:style w:type="paragraph" w:styleId="Listebasenotes">
    <w:name w:val="Liste (base notes)"/>
    <w:basedOn w:val="Normal"/>
    <w:qFormat/>
    <w:pPr>
      <w:tabs>
        <w:tab w:val="clear" w:pos="720"/>
        <w:tab w:val="left" w:pos="426" w:leader="none"/>
        <w:tab w:val="left" w:pos="2552" w:leader="none"/>
      </w:tabs>
      <w:spacing w:before="120" w:after="0"/>
      <w:ind w:hanging="426" w:left="426" w:right="0"/>
    </w:pPr>
    <w:rPr>
      <w:rFonts w:ascii="Comic Sans MS" w:hAnsi="Comic Sans MS" w:cs="Comic Sans MS"/>
      <w:b/>
    </w:rPr>
  </w:style>
  <w:style w:type="paragraph" w:styleId="ListebasenotesSuite">
    <w:name w:val="Liste (base notes) Suite"/>
    <w:basedOn w:val="Normal"/>
    <w:qFormat/>
    <w:pPr>
      <w:ind w:hanging="284" w:left="709" w:right="0"/>
    </w:pPr>
    <w:rPr>
      <w:rFonts w:ascii="Arial" w:hAnsi="Arial" w:cs="Arial"/>
      <w:b/>
    </w:rPr>
  </w:style>
  <w:style w:type="paragraph" w:styleId="P1">
    <w:name w:val="P1"/>
    <w:basedOn w:val="Normal"/>
    <w:qFormat/>
    <w:pPr>
      <w:tabs>
        <w:tab w:val="clear" w:pos="720"/>
        <w:tab w:val="left" w:pos="1069" w:leader="none"/>
      </w:tabs>
      <w:ind w:hanging="360" w:left="1069" w:right="0"/>
    </w:pPr>
    <w:rPr>
      <w:rFonts w:ascii="Arial" w:hAnsi="Arial" w:cs="Arial"/>
    </w:rPr>
  </w:style>
  <w:style w:type="paragraph" w:styleId="Listemain">
    <w:name w:val="Liste (main)"/>
    <w:basedOn w:val="P1"/>
    <w:qFormat/>
    <w:pPr>
      <w:tabs>
        <w:tab w:val="clear" w:pos="1069"/>
      </w:tabs>
      <w:ind w:hanging="426" w:left="426" w:right="0"/>
    </w:pPr>
    <w:rPr/>
  </w:style>
  <w:style w:type="paragraph" w:styleId="Listemaingras">
    <w:name w:val="Liste (main) gras"/>
    <w:basedOn w:val="Listemain"/>
    <w:qFormat/>
    <w:pPr>
      <w:spacing w:before="120" w:after="0"/>
      <w:ind w:hanging="425" w:left="425" w:right="0"/>
    </w:pPr>
    <w:rPr>
      <w:b/>
    </w:rPr>
  </w:style>
  <w:style w:type="paragraph" w:styleId="Listetiret">
    <w:name w:val="Liste (tiret)"/>
    <w:basedOn w:val="Listemain"/>
    <w:qFormat/>
    <w:pPr>
      <w:tabs>
        <w:tab w:val="left" w:pos="851" w:leader="none"/>
      </w:tabs>
      <w:ind w:hanging="284" w:left="851" w:right="0"/>
    </w:pPr>
    <w:rPr/>
  </w:style>
  <w:style w:type="paragraph" w:styleId="n">
    <w:name w:val="n"/>
    <w:basedOn w:val="BodyText"/>
    <w:qFormat/>
    <w:pPr/>
    <w:rPr/>
  </w:style>
  <w:style w:type="paragraph" w:styleId="Normalgras">
    <w:name w:val="Normal gras"/>
    <w:basedOn w:val="Normal"/>
    <w:qFormat/>
    <w:pPr>
      <w:spacing w:before="120" w:after="0"/>
    </w:pPr>
    <w:rPr>
      <w:rFonts w:ascii="Arial" w:hAnsi="Arial" w:cs="Arial"/>
      <w:b/>
    </w:rPr>
  </w:style>
  <w:style w:type="paragraph" w:styleId="p11">
    <w:name w:val="p11"/>
    <w:basedOn w:val="Normal"/>
    <w:qFormat/>
    <w:pPr>
      <w:spacing w:before="60" w:after="0"/>
      <w:ind w:hanging="0" w:left="284" w:right="0"/>
    </w:pPr>
    <w:rPr>
      <w:rFonts w:ascii="Arial" w:hAnsi="Arial" w:cs="Arial"/>
      <w:lang w:val="en-US" w:eastAsia="en-US"/>
    </w:rPr>
  </w:style>
  <w:style w:type="paragraph" w:styleId="P2">
    <w:name w:val="P2"/>
    <w:basedOn w:val="P1"/>
    <w:qFormat/>
    <w:pPr>
      <w:numPr>
        <w:ilvl w:val="0"/>
        <w:numId w:val="5"/>
      </w:numPr>
      <w:ind w:hanging="283" w:left="567" w:right="0"/>
    </w:pPr>
    <w:rPr/>
  </w:style>
  <w:style w:type="paragraph" w:styleId="Profil">
    <w:name w:val="Profil"/>
    <w:basedOn w:val="Normal"/>
    <w:qFormat/>
    <w:pPr>
      <w:spacing w:before="60" w:after="0"/>
    </w:pPr>
    <w:rPr>
      <w:rFonts w:ascii="Arial" w:hAnsi="Arial" w:cs="Arial"/>
      <w:b/>
      <w:i/>
    </w:rPr>
  </w:style>
  <w:style w:type="paragraph" w:styleId="BodyTextIndent">
    <w:name w:val="Body Text Indent"/>
    <w:basedOn w:val="Normal"/>
    <w:pPr>
      <w:shd w:val="clear" w:fill="CCCCCC"/>
      <w:spacing w:before="120" w:after="0"/>
      <w:ind w:hanging="0" w:left="284" w:right="0"/>
    </w:pPr>
    <w:rPr>
      <w:rFonts w:ascii="Arial" w:hAnsi="Arial" w:cs="Arial"/>
      <w:b/>
    </w:rPr>
  </w:style>
  <w:style w:type="paragraph" w:styleId="BodyTextIndent2">
    <w:name w:val="Body Text Indent 2"/>
    <w:basedOn w:val="Normal"/>
    <w:qFormat/>
    <w:pPr>
      <w:ind w:hanging="0" w:left="851" w:right="0"/>
    </w:pPr>
    <w:rPr>
      <w:rFonts w:ascii="Arial" w:hAnsi="Arial" w:cs="Arial"/>
    </w:rPr>
  </w:style>
  <w:style w:type="paragraph" w:styleId="SuiteT2">
    <w:name w:val="Suite T2"/>
    <w:basedOn w:val="p11"/>
    <w:qFormat/>
    <w:pPr>
      <w:ind w:hanging="0" w:left="567" w:right="0"/>
    </w:pPr>
    <w:rPr>
      <w:lang w:val="fr-FR"/>
    </w:rPr>
  </w:style>
  <w:style w:type="paragraph" w:styleId="SuiteT2puces">
    <w:name w:val="Suite T2 puces"/>
    <w:basedOn w:val="P1"/>
    <w:qFormat/>
    <w:pPr>
      <w:tabs>
        <w:tab w:val="clear" w:pos="1069"/>
        <w:tab w:val="left" w:pos="851" w:leader="none"/>
      </w:tabs>
      <w:ind w:hanging="284" w:left="851" w:right="0"/>
    </w:pPr>
    <w:rPr/>
  </w:style>
  <w:style w:type="paragraph" w:styleId="TOC3">
    <w:name w:val="toc 3"/>
    <w:basedOn w:val="Normal"/>
    <w:next w:val="Normal"/>
    <w:pPr>
      <w:tabs>
        <w:tab w:val="clear" w:pos="720"/>
        <w:tab w:val="right" w:pos="9356" w:leader="none"/>
      </w:tabs>
      <w:ind w:hanging="709" w:left="709" w:right="0"/>
    </w:pPr>
    <w:rPr>
      <w:rFonts w:ascii="Arial" w:hAnsi="Arial" w:cs="Arial"/>
      <w:lang w:val="en-US" w:eastAsia="en-US"/>
    </w:rPr>
  </w:style>
  <w:style w:type="paragraph" w:styleId="TOC4">
    <w:name w:val="toc 4"/>
    <w:basedOn w:val="Normal"/>
    <w:next w:val="Normal"/>
    <w:pPr>
      <w:tabs>
        <w:tab w:val="clear" w:pos="720"/>
        <w:tab w:val="right" w:pos="10206" w:leader="none"/>
      </w:tabs>
      <w:ind w:hanging="850" w:left="851" w:right="0"/>
    </w:pPr>
    <w:rPr>
      <w:rFonts w:ascii="Arial" w:hAnsi="Arial" w:cs="Arial"/>
      <w:sz w:val="18"/>
      <w:lang w:val="en-US" w:eastAsia="en-US"/>
    </w:rPr>
  </w:style>
  <w:style w:type="paragraph" w:styleId="TOC5">
    <w:name w:val="toc 5"/>
    <w:basedOn w:val="Normal"/>
    <w:next w:val="Normal"/>
    <w:pPr>
      <w:ind w:hanging="0" w:left="800" w:right="0"/>
    </w:pPr>
    <w:rPr>
      <w:rFonts w:ascii="Arial" w:hAnsi="Arial" w:cs="Arial"/>
    </w:rPr>
  </w:style>
  <w:style w:type="paragraph" w:styleId="TOC6">
    <w:name w:val="toc 6"/>
    <w:basedOn w:val="Normal"/>
    <w:next w:val="Normal"/>
    <w:pPr>
      <w:ind w:hanging="0" w:left="1000" w:right="0"/>
    </w:pPr>
    <w:rPr>
      <w:rFonts w:ascii="Arial" w:hAnsi="Arial" w:cs="Arial"/>
    </w:rPr>
  </w:style>
  <w:style w:type="paragraph" w:styleId="TOC7">
    <w:name w:val="toc 7"/>
    <w:basedOn w:val="Normal"/>
    <w:next w:val="Normal"/>
    <w:pPr>
      <w:ind w:hanging="0" w:left="1200" w:right="0"/>
    </w:pPr>
    <w:rPr>
      <w:rFonts w:ascii="Arial" w:hAnsi="Arial" w:cs="Arial"/>
    </w:rPr>
  </w:style>
  <w:style w:type="paragraph" w:styleId="TOC8">
    <w:name w:val="toc 8"/>
    <w:basedOn w:val="Normal"/>
    <w:next w:val="Normal"/>
    <w:pPr>
      <w:ind w:hanging="0" w:left="1400" w:right="0"/>
    </w:pPr>
    <w:rPr>
      <w:rFonts w:ascii="Arial" w:hAnsi="Arial" w:cs="Arial"/>
    </w:rPr>
  </w:style>
  <w:style w:type="paragraph" w:styleId="TOC9">
    <w:name w:val="toc 9"/>
    <w:basedOn w:val="Normal"/>
    <w:next w:val="Normal"/>
    <w:pPr>
      <w:ind w:hanging="0" w:left="1600" w:right="0"/>
    </w:pPr>
    <w:rPr>
      <w:rFonts w:ascii="Arial" w:hAnsi="Arial" w:cs="Arial"/>
    </w:rPr>
  </w:style>
  <w:style w:type="paragraph" w:styleId="Tableaulettre">
    <w:name w:val="Tableau lettre"/>
    <w:basedOn w:val="Normal"/>
    <w:qFormat/>
    <w:pPr>
      <w:tabs>
        <w:tab w:val="left" w:pos="720" w:leader="none"/>
        <w:tab w:val="left" w:pos="1440" w:leader="none"/>
        <w:tab w:val="left" w:pos="2160" w:leader="none"/>
      </w:tabs>
    </w:pPr>
    <w:rPr/>
  </w:style>
  <w:style w:type="paragraph" w:styleId="NormalIndent">
    <w:name w:val="Normal Indent"/>
    <w:basedOn w:val="Normal"/>
    <w:qFormat/>
    <w:pPr/>
    <w:rPr>
      <w:sz w:val="24"/>
      <w:szCs w:val="24"/>
      <w:lang w:val="en-AU"/>
    </w:rPr>
  </w:style>
  <w:style w:type="paragraph" w:styleId="Texte2">
    <w:name w:val="Texte 2"/>
    <w:basedOn w:val="Normal"/>
    <w:qFormat/>
    <w:pPr>
      <w:spacing w:before="120" w:after="0"/>
      <w:ind w:hanging="0" w:left="425" w:right="566"/>
    </w:pPr>
    <w:rPr>
      <w:rFonts w:ascii="Arial" w:hAnsi="Arial" w:cs="Arial"/>
      <w:lang w:val="en-GB"/>
    </w:rPr>
  </w:style>
  <w:style w:type="paragraph" w:styleId="Texte3">
    <w:name w:val="Texte 3"/>
    <w:basedOn w:val="Normal"/>
    <w:qFormat/>
    <w:pPr>
      <w:spacing w:before="120" w:after="0"/>
      <w:ind w:hanging="0" w:left="709" w:right="566"/>
    </w:pPr>
    <w:rPr>
      <w:rFonts w:ascii="Arial" w:hAnsi="Arial" w:cs="Arial"/>
      <w:lang w:val="en-GB"/>
    </w:rPr>
  </w:style>
  <w:style w:type="paragraph" w:styleId="Texte4">
    <w:name w:val="Texte 4"/>
    <w:basedOn w:val="Normal"/>
    <w:qFormat/>
    <w:pPr>
      <w:spacing w:before="60" w:after="0"/>
      <w:ind w:hanging="0" w:left="1134" w:right="566"/>
    </w:pPr>
    <w:rPr>
      <w:rFonts w:ascii="Arial" w:hAnsi="Arial" w:cs="Arial"/>
      <w:lang w:val="en-GB"/>
    </w:rPr>
  </w:style>
  <w:style w:type="paragraph" w:styleId="Puce1">
    <w:name w:val="Puce 1"/>
    <w:basedOn w:val="Normal"/>
    <w:next w:val="SousPuce1"/>
    <w:qFormat/>
    <w:pPr>
      <w:numPr>
        <w:ilvl w:val="0"/>
        <w:numId w:val="4"/>
      </w:numPr>
      <w:spacing w:before="120" w:after="0"/>
      <w:ind w:hanging="0" w:left="0" w:right="566"/>
    </w:pPr>
    <w:rPr>
      <w:rFonts w:ascii="Arial" w:hAnsi="Arial" w:cs="Arial"/>
      <w:lang w:val="en-GB"/>
    </w:rPr>
  </w:style>
  <w:style w:type="paragraph" w:styleId="SousPuce1">
    <w:name w:val="Sous Puce 1"/>
    <w:basedOn w:val="Texte2"/>
    <w:qFormat/>
    <w:pPr>
      <w:spacing w:before="60" w:after="0"/>
      <w:ind w:hanging="0" w:left="709" w:right="566"/>
    </w:pPr>
    <w:rPr/>
  </w:style>
  <w:style w:type="paragraph" w:styleId="Puce2">
    <w:name w:val="Puce 2"/>
    <w:basedOn w:val="Puce1"/>
    <w:next w:val="SousPuce2"/>
    <w:qFormat/>
    <w:pPr>
      <w:numPr>
        <w:ilvl w:val="0"/>
        <w:numId w:val="2"/>
      </w:numPr>
    </w:pPr>
    <w:rPr/>
  </w:style>
  <w:style w:type="paragraph" w:styleId="SousPuce2">
    <w:name w:val="Sous Puce 2"/>
    <w:basedOn w:val="Puce2"/>
    <w:qFormat/>
    <w:pPr>
      <w:numPr>
        <w:ilvl w:val="0"/>
        <w:numId w:val="0"/>
      </w:numPr>
      <w:spacing w:before="60" w:after="0"/>
      <w:ind w:hanging="0" w:left="1134" w:right="0"/>
    </w:pPr>
    <w:rPr/>
  </w:style>
  <w:style w:type="paragraph" w:styleId="Puce3">
    <w:name w:val="Puce 3"/>
    <w:basedOn w:val="Puce1"/>
    <w:next w:val="SousPuce3"/>
    <w:qFormat/>
    <w:pPr>
      <w:numPr>
        <w:ilvl w:val="0"/>
        <w:numId w:val="6"/>
      </w:numPr>
      <w:tabs>
        <w:tab w:val="clear" w:pos="720"/>
        <w:tab w:val="left" w:pos="1560" w:leader="none"/>
      </w:tabs>
      <w:ind w:hanging="426" w:left="1560" w:right="566"/>
    </w:pPr>
    <w:rPr/>
  </w:style>
  <w:style w:type="paragraph" w:styleId="SousPuce3">
    <w:name w:val="Sous Puce 3"/>
    <w:basedOn w:val="Puce3"/>
    <w:qFormat/>
    <w:pPr>
      <w:numPr>
        <w:ilvl w:val="0"/>
        <w:numId w:val="0"/>
      </w:numPr>
      <w:spacing w:before="60" w:after="0"/>
      <w:ind w:hanging="0" w:left="1559" w:right="0"/>
    </w:pPr>
    <w:rPr/>
  </w:style>
  <w:style w:type="paragraph" w:styleId="Puce4">
    <w:name w:val="Puce 4"/>
    <w:basedOn w:val="SousPuce3"/>
    <w:next w:val="Souspuce4"/>
    <w:qFormat/>
    <w:pPr>
      <w:tabs>
        <w:tab w:val="clear" w:pos="1560"/>
        <w:tab w:val="left" w:pos="360" w:leader="none"/>
        <w:tab w:val="left" w:pos="1985" w:leader="none"/>
      </w:tabs>
      <w:ind w:hanging="425" w:left="1985" w:right="0"/>
    </w:pPr>
    <w:rPr/>
  </w:style>
  <w:style w:type="paragraph" w:styleId="Souspuce4">
    <w:name w:val="Sous puce 4"/>
    <w:basedOn w:val="SousPuce3"/>
    <w:qFormat/>
    <w:pPr>
      <w:tabs>
        <w:tab w:val="clear" w:pos="1560"/>
      </w:tabs>
      <w:ind w:hanging="0" w:left="1985" w:right="0"/>
    </w:pPr>
    <w:rPr/>
  </w:style>
  <w:style w:type="paragraph" w:styleId="StyleTexte1Droite1cm">
    <w:name w:val="Style Texte 1 + Droite :  1 cm"/>
    <w:basedOn w:val="Normal"/>
    <w:qFormat/>
    <w:pPr>
      <w:spacing w:before="120" w:after="0"/>
      <w:ind w:hanging="0" w:left="0" w:right="566"/>
    </w:pPr>
    <w:rPr>
      <w:rFonts w:ascii="Arial" w:hAnsi="Arial" w:cs="Arial"/>
      <w:lang w:val="en-GB"/>
    </w:rPr>
  </w:style>
  <w:style w:type="paragraph" w:styleId="BodyTextIndent3">
    <w:name w:val="Body Text Indent 3"/>
    <w:basedOn w:val="Normal"/>
    <w:qFormat/>
    <w:pPr>
      <w:spacing w:before="0" w:after="120"/>
      <w:ind w:hanging="0" w:left="283" w:right="0"/>
    </w:pPr>
    <w:rPr>
      <w:rFonts w:ascii="Arial" w:hAnsi="Arial" w:cs="Arial"/>
      <w:sz w:val="16"/>
      <w:szCs w:val="16"/>
    </w:rPr>
  </w:style>
  <w:style w:type="paragraph" w:styleId="FootnoteText">
    <w:name w:val="footnote text"/>
    <w:basedOn w:val="Normal"/>
    <w:pPr/>
    <w:rPr/>
  </w:style>
  <w:style w:type="paragraph" w:styleId="P3">
    <w:name w:val="P3"/>
    <w:basedOn w:val="Normal"/>
    <w:qFormat/>
    <w:pPr>
      <w:overflowPunct w:val="true"/>
      <w:spacing w:before="0" w:after="240"/>
      <w:ind w:hanging="0" w:left="709" w:right="0"/>
      <w:jc w:val="both"/>
      <w:textAlignment w:val="baseline"/>
    </w:pPr>
    <w:rPr>
      <w:sz w:val="22"/>
      <w:lang w:val="fr-FR"/>
    </w:rPr>
  </w:style>
  <w:style w:type="paragraph" w:styleId="xl24">
    <w:name w:val="xl24"/>
    <w:basedOn w:val="Normal"/>
    <w:qFormat/>
    <w:pPr>
      <w:pBdr>
        <w:top w:val="single" w:sz="4" w:space="0" w:color="000000"/>
        <w:left w:val="single" w:sz="4" w:space="0" w:color="000000"/>
        <w:bottom w:val="single" w:sz="4" w:space="0" w:color="000000"/>
        <w:right w:val="single" w:sz="4" w:space="0" w:color="000000"/>
      </w:pBdr>
      <w:spacing w:before="100" w:after="100"/>
      <w:jc w:val="center"/>
    </w:pPr>
    <w:rPr>
      <w:rFonts w:ascii="Arial" w:hAnsi="Arial" w:eastAsia="Arial Unicode MS" w:cs="Arial"/>
      <w:sz w:val="16"/>
      <w:szCs w:val="16"/>
      <w:lang w:val="fr-FR"/>
    </w:rPr>
  </w:style>
  <w:style w:type="paragraph" w:styleId="xl25">
    <w:name w:val="xl25"/>
    <w:basedOn w:val="Normal"/>
    <w:qFormat/>
    <w:pPr>
      <w:pBdr>
        <w:top w:val="single" w:sz="4" w:space="0" w:color="000000"/>
        <w:left w:val="single" w:sz="4" w:space="0" w:color="000000"/>
        <w:bottom w:val="single" w:sz="4" w:space="0" w:color="000000"/>
        <w:right w:val="single" w:sz="4" w:space="0" w:color="000000"/>
      </w:pBdr>
      <w:spacing w:before="100" w:after="100"/>
    </w:pPr>
    <w:rPr>
      <w:rFonts w:ascii="Arial" w:hAnsi="Arial" w:eastAsia="Arial Unicode MS" w:cs="Arial"/>
      <w:sz w:val="16"/>
      <w:szCs w:val="16"/>
      <w:lang w:val="fr-FR"/>
    </w:rPr>
  </w:style>
  <w:style w:type="paragraph" w:styleId="xl26">
    <w:name w:val="xl26"/>
    <w:basedOn w:val="Normal"/>
    <w:qFormat/>
    <w:pPr>
      <w:pBdr>
        <w:top w:val="single" w:sz="4" w:space="0" w:color="000000"/>
        <w:left w:val="single" w:sz="4" w:space="0" w:color="000000"/>
        <w:bottom w:val="single" w:sz="4" w:space="0" w:color="000000"/>
        <w:right w:val="single" w:sz="4" w:space="0" w:color="000000"/>
      </w:pBdr>
      <w:spacing w:before="100" w:after="100"/>
      <w:jc w:val="center"/>
    </w:pPr>
    <w:rPr>
      <w:rFonts w:ascii="Arial" w:hAnsi="Arial" w:eastAsia="Arial Unicode MS" w:cs="Arial"/>
      <w:sz w:val="16"/>
      <w:szCs w:val="16"/>
      <w:lang w:val="fr-FR"/>
    </w:rPr>
  </w:style>
  <w:style w:type="paragraph" w:styleId="xl27">
    <w:name w:val="xl27"/>
    <w:basedOn w:val="Normal"/>
    <w:qFormat/>
    <w:pPr>
      <w:pBdr>
        <w:top w:val="single" w:sz="4" w:space="0" w:color="000000"/>
        <w:left w:val="single" w:sz="4" w:space="0" w:color="000000"/>
        <w:bottom w:val="single" w:sz="4" w:space="0" w:color="000000"/>
        <w:right w:val="single" w:sz="4" w:space="0" w:color="000000"/>
      </w:pBdr>
      <w:shd w:val="clear" w:fill="AAAAAA"/>
      <w:spacing w:before="100" w:after="100"/>
    </w:pPr>
    <w:rPr>
      <w:rFonts w:ascii="Arial" w:hAnsi="Arial" w:eastAsia="Arial Unicode MS" w:cs="Arial"/>
      <w:sz w:val="16"/>
      <w:szCs w:val="16"/>
      <w:lang w:val="fr-FR"/>
    </w:rPr>
  </w:style>
  <w:style w:type="paragraph" w:styleId="xl28">
    <w:name w:val="xl28"/>
    <w:basedOn w:val="Normal"/>
    <w:qFormat/>
    <w:pPr>
      <w:pBdr>
        <w:top w:val="single" w:sz="4" w:space="0" w:color="000000"/>
        <w:left w:val="single" w:sz="4" w:space="0" w:color="000000"/>
        <w:bottom w:val="single" w:sz="4" w:space="0" w:color="000000"/>
        <w:right w:val="single" w:sz="4" w:space="0" w:color="000000"/>
      </w:pBdr>
      <w:spacing w:before="100" w:after="100"/>
    </w:pPr>
    <w:rPr>
      <w:rFonts w:ascii="Arial" w:hAnsi="Arial" w:eastAsia="Arial Unicode MS" w:cs="Arial"/>
      <w:sz w:val="16"/>
      <w:szCs w:val="16"/>
      <w:lang w:val="fr-FR"/>
    </w:rPr>
  </w:style>
  <w:style w:type="paragraph" w:styleId="Number">
    <w:name w:val="Number"/>
    <w:basedOn w:val="Normal"/>
    <w:qFormat/>
    <w:pPr>
      <w:numPr>
        <w:ilvl w:val="0"/>
        <w:numId w:val="8"/>
      </w:numPr>
      <w:spacing w:before="120" w:after="120"/>
      <w:ind w:hanging="360" w:left="720" w:right="0"/>
      <w:jc w:val="both"/>
    </w:pPr>
    <w:rPr>
      <w:szCs w:val="24"/>
    </w:rPr>
  </w:style>
  <w:style w:type="paragraph" w:styleId="Title2">
    <w:name w:val="Title2"/>
    <w:basedOn w:val="Heading2"/>
    <w:qFormat/>
    <w:pPr>
      <w:numPr>
        <w:ilvl w:val="0"/>
        <w:numId w:val="0"/>
      </w:numPr>
      <w:ind w:hanging="0" w:left="0" w:right="0"/>
      <w:outlineLvl w:val="9"/>
    </w:pPr>
    <w:rPr>
      <w:rFonts w:cs="Times New Roman"/>
      <w:bCs w:val="false"/>
      <w:iCs w:val="false"/>
      <w:color w:val="000000"/>
      <w:szCs w:val="20"/>
    </w:rPr>
  </w:style>
  <w:style w:type="paragraph" w:styleId="NoteHeading">
    <w:name w:val="Note Heading"/>
    <w:basedOn w:val="Normal"/>
    <w:next w:val="Normal"/>
    <w:qFormat/>
    <w:pPr/>
    <w:rPr>
      <w:rFonts w:ascii="Arial" w:hAnsi="Arial" w:cs="Arial"/>
    </w:rPr>
  </w:style>
  <w:style w:type="paragraph" w:styleId="tabletext11">
    <w:name w:val="tabletext11"/>
    <w:basedOn w:val="Normal"/>
    <w:qFormat/>
    <w:pPr>
      <w:spacing w:before="60" w:after="60"/>
    </w:pPr>
    <w:rPr>
      <w:rFonts w:ascii="Arial" w:hAnsi="Arial" w:cs="Arial"/>
      <w:lang w:val="fr-FR"/>
    </w:rPr>
  </w:style>
  <w:style w:type="paragraph" w:styleId="TableText-White">
    <w:name w:val="Table Text - White"/>
    <w:basedOn w:val="Normal"/>
    <w:qFormat/>
    <w:pPr>
      <w:overflowPunct w:val="true"/>
      <w:snapToGrid w:val="false"/>
      <w:spacing w:before="120" w:after="120"/>
    </w:pPr>
    <w:rPr>
      <w:rFonts w:ascii="Arial" w:hAnsi="Arial" w:cs="Arial"/>
      <w:color w:val="FFFFFF"/>
      <w:sz w:val="21"/>
      <w:lang w:val="en-GB"/>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wmf"/><Relationship Id="rId4" Type="http://schemas.openxmlformats.org/officeDocument/2006/relationships/image" Target="media/image3.wmf"/><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2010-02-17T10:54:00Z</dcterms:created>
  <dc:creator>DCITAKOV</dc:creator>
  <dc:description/>
  <dc:language>en-US</dc:language>
  <cp:lastModifiedBy>Andrew Josey</cp:lastModifiedBy>
  <cp:lastPrinted>2007-06-07T11:44:00Z</cp:lastPrinted>
  <dcterms:modified xsi:type="dcterms:W3CDTF">2010-04-22T16:21:00Z</dcterms:modified>
  <cp:revision>7</cp:revision>
  <dc:subject/>
  <dc:title>Template - Request for Architecture Work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