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E6A10" w14:textId="77777777" w:rsidR="002D2FB8" w:rsidRDefault="002D2FB8">
      <w:pPr>
        <w:spacing w:before="1200"/>
      </w:pPr>
    </w:p>
    <w:p w14:paraId="0757D9A2" w14:textId="77777777" w:rsidR="002D2FB8" w:rsidRDefault="00000000"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>MUNICIPALIDAD METROPOLITANA DE LIMA</w:t>
      </w:r>
    </w:p>
    <w:p w14:paraId="5044CC08" w14:textId="77777777" w:rsidR="002D2FB8" w:rsidRDefault="00000000">
      <w:pPr>
        <w:spacing w:after="600"/>
        <w:jc w:val="center"/>
      </w:pPr>
      <w:r>
        <w:rPr>
          <w:color w:val="2E75B6"/>
          <w:sz w:val="24"/>
          <w:szCs w:val="24"/>
        </w:rPr>
        <w:t xml:space="preserve">Arquitectura Empresarial – </w:t>
      </w:r>
      <w:proofErr w:type="spellStart"/>
      <w:r>
        <w:rPr>
          <w:color w:val="2E75B6"/>
          <w:sz w:val="24"/>
          <w:szCs w:val="24"/>
        </w:rPr>
        <w:t>TOGAF</w:t>
      </w:r>
      <w:proofErr w:type="spellEnd"/>
      <w:r>
        <w:rPr>
          <w:color w:val="2E75B6"/>
          <w:sz w:val="24"/>
          <w:szCs w:val="24"/>
        </w:rPr>
        <w:t xml:space="preserve"> ADM</w:t>
      </w:r>
    </w:p>
    <w:p w14:paraId="7A5420E0" w14:textId="77777777" w:rsidR="002D2FB8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Hoja de Ruta de Arquitectura</w:t>
      </w:r>
    </w:p>
    <w:p w14:paraId="087E26A4" w14:textId="77777777" w:rsidR="002D2FB8" w:rsidRDefault="00000000">
      <w:pPr>
        <w:spacing w:after="800"/>
        <w:jc w:val="center"/>
      </w:pPr>
      <w:r>
        <w:rPr>
          <w:b/>
          <w:bCs/>
          <w:color w:val="2E75B6"/>
          <w:sz w:val="32"/>
          <w:szCs w:val="32"/>
        </w:rPr>
        <w:t>Fase C – Arquitectura de Sistemas de Información</w:t>
      </w:r>
    </w:p>
    <w:p w14:paraId="6A9D1F64" w14:textId="77777777" w:rsidR="002D2FB8" w:rsidRDefault="002D2FB8">
      <w:pPr>
        <w:pBdr>
          <w:bottom w:val="single" w:sz="12" w:space="1" w:color="2E75B6"/>
        </w:pBdr>
        <w:spacing w:after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D2FB8" w14:paraId="6D5ED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39E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7FC6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2D2FB8" w14:paraId="044AB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3A32" w14:textId="77777777" w:rsidR="002D2FB8" w:rsidRDefault="00000000">
            <w:r>
              <w:rPr>
                <w:color w:val="1F3864"/>
                <w:sz w:val="20"/>
                <w:szCs w:val="20"/>
              </w:rPr>
              <w:t>Nombre del Proyecto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8BDF" w14:textId="77777777" w:rsidR="002D2FB8" w:rsidRDefault="00000000">
            <w:r>
              <w:rPr>
                <w:color w:val="1F3864"/>
                <w:sz w:val="20"/>
                <w:szCs w:val="20"/>
              </w:rPr>
              <w:t>Arquitectura Empresarial – Municipalidad Metropolitana de Lima</w:t>
            </w:r>
          </w:p>
        </w:tc>
      </w:tr>
      <w:tr w:rsidR="002D2FB8" w14:paraId="3D5583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47B3D" w14:textId="77777777" w:rsidR="002D2FB8" w:rsidRDefault="00000000">
            <w:r>
              <w:rPr>
                <w:color w:val="1F3864"/>
                <w:sz w:val="20"/>
                <w:szCs w:val="20"/>
              </w:rPr>
              <w:t>Preparado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B145" w14:textId="77777777" w:rsidR="002D2FB8" w:rsidRDefault="00000000">
            <w:r>
              <w:rPr>
                <w:color w:val="1F3864"/>
                <w:sz w:val="20"/>
                <w:szCs w:val="20"/>
              </w:rPr>
              <w:t>Grupo 3 – Equipo de Arquitectura Empresarial</w:t>
            </w:r>
          </w:p>
        </w:tc>
      </w:tr>
      <w:tr w:rsidR="002D2FB8" w14:paraId="66E47F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F5A5" w14:textId="77777777" w:rsidR="002D2FB8" w:rsidRDefault="00000000">
            <w:r>
              <w:rPr>
                <w:color w:val="1F3864"/>
                <w:sz w:val="20"/>
                <w:szCs w:val="20"/>
              </w:rPr>
              <w:t>Versión del Documento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7829" w14:textId="77777777" w:rsidR="002D2FB8" w:rsidRDefault="00000000">
            <w:r>
              <w:rPr>
                <w:color w:val="1F3864"/>
                <w:sz w:val="20"/>
                <w:szCs w:val="20"/>
              </w:rPr>
              <w:t>0.1</w:t>
            </w:r>
          </w:p>
        </w:tc>
      </w:tr>
      <w:tr w:rsidR="002D2FB8" w14:paraId="06D6DF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503AB" w14:textId="77777777" w:rsidR="002D2FB8" w:rsidRDefault="00000000">
            <w:r>
              <w:rPr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B60D" w14:textId="77777777" w:rsidR="002D2FB8" w:rsidRDefault="00000000">
            <w:r>
              <w:rPr>
                <w:color w:val="1F3864"/>
                <w:sz w:val="20"/>
                <w:szCs w:val="20"/>
              </w:rPr>
              <w:t>Hoja de Ruta de Arquitectura – Fase C</w:t>
            </w:r>
          </w:p>
        </w:tc>
      </w:tr>
      <w:tr w:rsidR="002D2FB8" w14:paraId="78681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BBE6" w14:textId="77777777" w:rsidR="002D2FB8" w:rsidRDefault="00000000">
            <w:r>
              <w:rPr>
                <w:color w:val="1F3864"/>
                <w:sz w:val="20"/>
                <w:szCs w:val="20"/>
              </w:rPr>
              <w:t>Fecha de la Versión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54C6" w14:textId="77777777" w:rsidR="002D2FB8" w:rsidRDefault="00000000">
            <w:r>
              <w:rPr>
                <w:color w:val="1F3864"/>
                <w:sz w:val="20"/>
                <w:szCs w:val="20"/>
              </w:rPr>
              <w:t>26 de junio de 2026</w:t>
            </w:r>
          </w:p>
        </w:tc>
      </w:tr>
      <w:tr w:rsidR="002D2FB8" w14:paraId="0B0B6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B0F4E" w14:textId="77777777" w:rsidR="002D2FB8" w:rsidRDefault="00000000">
            <w:r>
              <w:rPr>
                <w:color w:val="1F3864"/>
                <w:sz w:val="20"/>
                <w:szCs w:val="20"/>
              </w:rPr>
              <w:t>Revisado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706C4" w14:textId="77777777" w:rsidR="002D2FB8" w:rsidRDefault="00000000">
            <w:r>
              <w:rPr>
                <w:color w:val="1F3864"/>
                <w:sz w:val="20"/>
                <w:szCs w:val="20"/>
              </w:rPr>
              <w:t>Docente: Mg. Tobías Enrique Aliaga Vilchez</w:t>
            </w:r>
          </w:p>
        </w:tc>
      </w:tr>
      <w:tr w:rsidR="002D2FB8" w14:paraId="26A1CA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8036" w14:textId="77777777" w:rsidR="002D2FB8" w:rsidRDefault="00000000">
            <w:r>
              <w:rPr>
                <w:color w:val="1F3864"/>
                <w:sz w:val="20"/>
                <w:szCs w:val="20"/>
              </w:rPr>
              <w:t>Fecha de Revisión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6F6F" w14:textId="53FC2A0D" w:rsidR="002D2FB8" w:rsidRDefault="002178DD">
            <w:r w:rsidRPr="002178DD">
              <w:rPr>
                <w:color w:val="1F3864"/>
                <w:sz w:val="20"/>
                <w:szCs w:val="20"/>
              </w:rPr>
              <w:t>15-05-2026</w:t>
            </w:r>
          </w:p>
        </w:tc>
      </w:tr>
      <w:tr w:rsidR="002D2FB8" w14:paraId="72EA4B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D7B1" w14:textId="77777777" w:rsidR="002D2FB8" w:rsidRDefault="00000000">
            <w:r>
              <w:rPr>
                <w:color w:val="1F3864"/>
                <w:sz w:val="20"/>
                <w:szCs w:val="20"/>
              </w:rPr>
              <w:t>Clasificación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656A" w14:textId="77777777" w:rsidR="002D2FB8" w:rsidRDefault="00000000">
            <w:r>
              <w:rPr>
                <w:color w:val="1F3864"/>
                <w:sz w:val="20"/>
                <w:szCs w:val="20"/>
              </w:rPr>
              <w:t>Sin Clasificar</w:t>
            </w:r>
          </w:p>
        </w:tc>
      </w:tr>
    </w:tbl>
    <w:p w14:paraId="2155DBD9" w14:textId="77777777" w:rsidR="002D2FB8" w:rsidRDefault="002D2FB8">
      <w:pPr>
        <w:spacing w:before="4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00"/>
      </w:tblGrid>
      <w:tr w:rsidR="002D2FB8" w14:paraId="19BE04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E893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A39F4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</w:tr>
      <w:tr w:rsidR="002D2FB8" w14:paraId="728C28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B1EA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Chirinos Paredes, Fernando </w:t>
            </w:r>
            <w:proofErr w:type="spellStart"/>
            <w:r>
              <w:rPr>
                <w:color w:val="1F3864"/>
                <w:sz w:val="20"/>
                <w:szCs w:val="20"/>
              </w:rPr>
              <w:t>Angel</w:t>
            </w:r>
            <w:proofErr w:type="spellEnd"/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2ACF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20221247C</w:t>
            </w:r>
            <w:proofErr w:type="spellEnd"/>
          </w:p>
        </w:tc>
      </w:tr>
      <w:tr w:rsidR="002D2FB8" w14:paraId="72B3B38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7A248" w14:textId="77777777" w:rsidR="002D2FB8" w:rsidRDefault="00000000">
            <w:r>
              <w:rPr>
                <w:color w:val="1F3864"/>
                <w:sz w:val="20"/>
                <w:szCs w:val="20"/>
              </w:rPr>
              <w:t>Ruiz Luna, Dair Aldrin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57A2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20212141A</w:t>
            </w:r>
            <w:proofErr w:type="spellEnd"/>
          </w:p>
        </w:tc>
      </w:tr>
      <w:tr w:rsidR="002D2FB8" w14:paraId="15B9E7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AF511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Garcia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Retuerto, Jholvis Juan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81D7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20221013B</w:t>
            </w:r>
            <w:proofErr w:type="spellEnd"/>
          </w:p>
        </w:tc>
      </w:tr>
      <w:tr w:rsidR="002D2FB8" w14:paraId="18EC83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257BF" w14:textId="77777777" w:rsidR="002D2FB8" w:rsidRDefault="00000000">
            <w:r>
              <w:rPr>
                <w:color w:val="1F3864"/>
                <w:sz w:val="20"/>
                <w:szCs w:val="20"/>
              </w:rPr>
              <w:t>Jaramillo Blanco, Lenin Anderson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CF129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20212632E</w:t>
            </w:r>
            <w:proofErr w:type="spellEnd"/>
          </w:p>
        </w:tc>
      </w:tr>
      <w:tr w:rsidR="002D2FB8" w14:paraId="273B6F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AB95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Ramos </w:t>
            </w:r>
            <w:proofErr w:type="spellStart"/>
            <w:r>
              <w:rPr>
                <w:color w:val="1F3864"/>
                <w:sz w:val="20"/>
                <w:szCs w:val="20"/>
              </w:rPr>
              <w:t>Lopez</w:t>
            </w:r>
            <w:proofErr w:type="spellEnd"/>
            <w:r>
              <w:rPr>
                <w:color w:val="1F3864"/>
                <w:sz w:val="20"/>
                <w:szCs w:val="20"/>
              </w:rPr>
              <w:t>, Denilson David Giovanni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751D7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20191240F</w:t>
            </w:r>
            <w:proofErr w:type="spellEnd"/>
          </w:p>
        </w:tc>
      </w:tr>
      <w:tr w:rsidR="002D2FB8" w14:paraId="60F89C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F67D" w14:textId="77777777" w:rsidR="002D2FB8" w:rsidRDefault="00000000">
            <w:r>
              <w:rPr>
                <w:color w:val="1F3864"/>
                <w:sz w:val="20"/>
                <w:szCs w:val="20"/>
              </w:rPr>
              <w:t>Vila Chahua, Jean Paul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D99F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20170035D</w:t>
            </w:r>
            <w:proofErr w:type="spellEnd"/>
          </w:p>
        </w:tc>
      </w:tr>
      <w:tr w:rsidR="002D2FB8" w14:paraId="22A4ED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5384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Chauvet, </w:t>
            </w:r>
            <w:proofErr w:type="spellStart"/>
            <w:r>
              <w:rPr>
                <w:color w:val="1F3864"/>
                <w:sz w:val="20"/>
                <w:szCs w:val="20"/>
              </w:rPr>
              <w:t>Loriano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Celso Gaby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D681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II2026102</w:t>
            </w:r>
            <w:proofErr w:type="spellEnd"/>
          </w:p>
        </w:tc>
      </w:tr>
    </w:tbl>
    <w:p w14:paraId="2C41C541" w14:textId="77777777" w:rsidR="002D2FB8" w:rsidRDefault="002D2FB8">
      <w:pPr>
        <w:spacing w:before="800"/>
      </w:pPr>
    </w:p>
    <w:p w14:paraId="723914AB" w14:textId="77777777" w:rsidR="002D2FB8" w:rsidRDefault="00000000">
      <w:pPr>
        <w:jc w:val="center"/>
      </w:pPr>
      <w:proofErr w:type="spellStart"/>
      <w:r>
        <w:rPr>
          <w:i/>
          <w:iCs/>
          <w:color w:val="2E75B6"/>
          <w:sz w:val="20"/>
          <w:szCs w:val="20"/>
        </w:rPr>
        <w:t>SI605U</w:t>
      </w:r>
      <w:proofErr w:type="spellEnd"/>
      <w:r>
        <w:rPr>
          <w:i/>
          <w:iCs/>
          <w:color w:val="2E75B6"/>
          <w:sz w:val="20"/>
          <w:szCs w:val="20"/>
        </w:rPr>
        <w:t>: Arquitectura Empresarial  ·  Lima – Perú  ·  2026</w:t>
      </w:r>
    </w:p>
    <w:p w14:paraId="12DADDF5" w14:textId="77777777" w:rsidR="002D2FB8" w:rsidRDefault="00000000">
      <w:r>
        <w:lastRenderedPageBreak/>
        <w:br w:type="page"/>
      </w:r>
    </w:p>
    <w:p w14:paraId="7181C0F7" w14:textId="77777777" w:rsidR="002D2FB8" w:rsidRDefault="00000000">
      <w:pPr>
        <w:pStyle w:val="Ttulo1"/>
        <w:pBdr>
          <w:bottom w:val="single" w:sz="8" w:space="1" w:color="2E75B6"/>
        </w:pBdr>
      </w:pPr>
      <w:r>
        <w:lastRenderedPageBreak/>
        <w:t>Información del Documento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2D2FB8" w14:paraId="65FCF9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B014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BBEC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2D2FB8" w14:paraId="7E1149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29551" w14:textId="77777777" w:rsidR="002D2FB8" w:rsidRDefault="00000000">
            <w:r>
              <w:rPr>
                <w:color w:val="1F3864"/>
                <w:sz w:val="20"/>
                <w:szCs w:val="20"/>
              </w:rPr>
              <w:t>Nombre del Proyecto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1D70" w14:textId="77777777" w:rsidR="002D2FB8" w:rsidRDefault="00000000">
            <w:r>
              <w:rPr>
                <w:color w:val="1F3864"/>
                <w:sz w:val="20"/>
                <w:szCs w:val="20"/>
              </w:rPr>
              <w:t>Municipalidad Metropolitana de Lima</w:t>
            </w:r>
          </w:p>
        </w:tc>
      </w:tr>
      <w:tr w:rsidR="002D2FB8" w14:paraId="1F3DD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8F777" w14:textId="77777777" w:rsidR="002D2FB8" w:rsidRDefault="00000000">
            <w:r>
              <w:rPr>
                <w:color w:val="1F3864"/>
                <w:sz w:val="20"/>
                <w:szCs w:val="20"/>
              </w:rPr>
              <w:t>Preparado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80DA" w14:textId="77777777" w:rsidR="002D2FB8" w:rsidRDefault="00000000">
            <w:r>
              <w:rPr>
                <w:color w:val="1F3864"/>
                <w:sz w:val="20"/>
                <w:szCs w:val="20"/>
              </w:rPr>
              <w:t>Grupo 3</w:t>
            </w:r>
          </w:p>
        </w:tc>
      </w:tr>
      <w:tr w:rsidR="002D2FB8" w14:paraId="6D4E3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BDA4" w14:textId="77777777" w:rsidR="002D2FB8" w:rsidRDefault="00000000">
            <w:r>
              <w:rPr>
                <w:color w:val="1F3864"/>
                <w:sz w:val="20"/>
                <w:szCs w:val="20"/>
              </w:rPr>
              <w:t>Versión del Documento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057C" w14:textId="77777777" w:rsidR="002D2FB8" w:rsidRDefault="00000000">
            <w:r>
              <w:rPr>
                <w:color w:val="1F3864"/>
                <w:sz w:val="20"/>
                <w:szCs w:val="20"/>
              </w:rPr>
              <w:t>0.1</w:t>
            </w:r>
          </w:p>
        </w:tc>
      </w:tr>
      <w:tr w:rsidR="002D2FB8" w14:paraId="297B67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AA98" w14:textId="77777777" w:rsidR="002D2FB8" w:rsidRDefault="00000000">
            <w:r>
              <w:rPr>
                <w:color w:val="1F3864"/>
                <w:sz w:val="20"/>
                <w:szCs w:val="20"/>
              </w:rPr>
              <w:t>Título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A75F0" w14:textId="77777777" w:rsidR="002D2FB8" w:rsidRDefault="00000000">
            <w:r>
              <w:rPr>
                <w:color w:val="1F3864"/>
                <w:sz w:val="20"/>
                <w:szCs w:val="20"/>
              </w:rPr>
              <w:t>Hoja de Ruta de Arquitectura – Fase C</w:t>
            </w:r>
          </w:p>
        </w:tc>
      </w:tr>
      <w:tr w:rsidR="002D2FB8" w14:paraId="234A88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82F7" w14:textId="77777777" w:rsidR="002D2FB8" w:rsidRDefault="00000000">
            <w:r>
              <w:rPr>
                <w:color w:val="1F3864"/>
                <w:sz w:val="20"/>
                <w:szCs w:val="20"/>
              </w:rPr>
              <w:t>Fecha de la Versión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3FE1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</w:tr>
      <w:tr w:rsidR="002D2FB8" w14:paraId="17CB37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418D" w14:textId="77777777" w:rsidR="002D2FB8" w:rsidRDefault="00000000">
            <w:r>
              <w:rPr>
                <w:color w:val="1F3864"/>
                <w:sz w:val="20"/>
                <w:szCs w:val="20"/>
              </w:rPr>
              <w:t>Revisado por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7B86E" w14:textId="77777777" w:rsidR="002D2FB8" w:rsidRDefault="00000000">
            <w:r>
              <w:rPr>
                <w:color w:val="1F3864"/>
                <w:sz w:val="20"/>
                <w:szCs w:val="20"/>
              </w:rPr>
              <w:t>Mg. Tobías Enrique Aliaga Vilchez</w:t>
            </w:r>
          </w:p>
        </w:tc>
      </w:tr>
      <w:tr w:rsidR="002D2FB8" w14:paraId="183DA3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5212" w14:textId="77777777" w:rsidR="002D2FB8" w:rsidRDefault="00000000">
            <w:r>
              <w:rPr>
                <w:color w:val="1F3864"/>
                <w:sz w:val="20"/>
                <w:szCs w:val="20"/>
              </w:rPr>
              <w:t>Fecha de Revisión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7567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</w:tr>
    </w:tbl>
    <w:p w14:paraId="0FB13AC6" w14:textId="77777777" w:rsidR="002D2FB8" w:rsidRDefault="002D2FB8">
      <w:pPr>
        <w:spacing w:before="240"/>
      </w:pPr>
    </w:p>
    <w:p w14:paraId="1D286771" w14:textId="77777777" w:rsidR="002D2FB8" w:rsidRDefault="00000000">
      <w:pPr>
        <w:pStyle w:val="Ttulo2"/>
      </w:pPr>
      <w:r>
        <w:t>Lista de Distribución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00"/>
      </w:tblGrid>
      <w:tr w:rsidR="002D2FB8" w14:paraId="6369D8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25A8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5C1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07A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Teléfono / Email</w:t>
            </w:r>
          </w:p>
        </w:tc>
      </w:tr>
      <w:tr w:rsidR="002D2FB8" w14:paraId="47B22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6F99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Grupo 3 – Equipo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30C0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0C72" w14:textId="77777777" w:rsidR="002D2FB8" w:rsidRDefault="00000000">
            <w:r>
              <w:rPr>
                <w:color w:val="1F3864"/>
                <w:sz w:val="20"/>
                <w:szCs w:val="20"/>
              </w:rPr>
              <w:t>928314486</w:t>
            </w:r>
          </w:p>
        </w:tc>
      </w:tr>
    </w:tbl>
    <w:p w14:paraId="1926E607" w14:textId="77777777" w:rsidR="002D2FB8" w:rsidRDefault="002D2FB8">
      <w:pPr>
        <w:spacing w:before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1540"/>
        <w:gridCol w:w="1705"/>
        <w:gridCol w:w="3100"/>
      </w:tblGrid>
      <w:tr w:rsidR="002D2FB8" w14:paraId="3636A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590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747B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Acción*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4DB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B780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Teléfono / Email</w:t>
            </w:r>
          </w:p>
        </w:tc>
      </w:tr>
      <w:tr w:rsidR="002D2FB8" w14:paraId="3D1D31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4707" w14:textId="77777777" w:rsidR="002D2FB8" w:rsidRDefault="00000000">
            <w:r>
              <w:rPr>
                <w:color w:val="1F3864"/>
                <w:sz w:val="20"/>
                <w:szCs w:val="20"/>
              </w:rPr>
              <w:t>Docente (Revisor)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CD2D" w14:textId="77777777" w:rsidR="002D2FB8" w:rsidRDefault="00000000">
            <w:r>
              <w:rPr>
                <w:color w:val="1F3864"/>
                <w:sz w:val="20"/>
                <w:szCs w:val="20"/>
              </w:rPr>
              <w:t>Revisar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3E72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6213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taliaga@uni.edu.pe</w:t>
            </w:r>
            <w:proofErr w:type="spellEnd"/>
          </w:p>
        </w:tc>
      </w:tr>
      <w:tr w:rsidR="002D2FB8" w14:paraId="232E24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B5E7" w14:textId="77777777" w:rsidR="002D2FB8" w:rsidRDefault="00000000">
            <w:r>
              <w:rPr>
                <w:color w:val="1F3864"/>
                <w:sz w:val="20"/>
                <w:szCs w:val="20"/>
              </w:rPr>
              <w:t>Gerencia Municipal – MML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19F6" w14:textId="77777777" w:rsidR="002D2FB8" w:rsidRDefault="00000000">
            <w:r>
              <w:rPr>
                <w:color w:val="1F3864"/>
                <w:sz w:val="20"/>
                <w:szCs w:val="20"/>
              </w:rPr>
              <w:t>Informar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D14D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5622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gerenciamunicipal@mml.gob.pe</w:t>
            </w:r>
            <w:proofErr w:type="spellEnd"/>
          </w:p>
        </w:tc>
      </w:tr>
      <w:tr w:rsidR="002D2FB8" w14:paraId="3C1A3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9EE6D" w14:textId="77777777" w:rsidR="002D2FB8" w:rsidRDefault="00000000">
            <w:r>
              <w:rPr>
                <w:color w:val="1F3864"/>
                <w:sz w:val="20"/>
                <w:szCs w:val="20"/>
              </w:rPr>
              <w:t>Comité de Arquitectura Empresarial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8E0F" w14:textId="77777777" w:rsidR="002D2FB8" w:rsidRDefault="00000000">
            <w:r>
              <w:rPr>
                <w:color w:val="1F3864"/>
                <w:sz w:val="20"/>
                <w:szCs w:val="20"/>
              </w:rPr>
              <w:t>Aprobar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2B3B6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513EC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comite.ae@mml.gob.pe</w:t>
            </w:r>
            <w:proofErr w:type="spellEnd"/>
          </w:p>
        </w:tc>
      </w:tr>
    </w:tbl>
    <w:p w14:paraId="54D0F402" w14:textId="77777777" w:rsidR="002D2FB8" w:rsidRDefault="00000000">
      <w:pPr>
        <w:spacing w:before="80" w:after="80"/>
      </w:pPr>
      <w:r>
        <w:rPr>
          <w:i/>
          <w:iCs/>
          <w:color w:val="595959"/>
        </w:rPr>
        <w:t>* Tipos de acción: Aprobar, Revisar, Informar, Archivar, Acción requerida, Asistir a reunión, Otro (especificar).</w:t>
      </w:r>
    </w:p>
    <w:p w14:paraId="6F2DD2E1" w14:textId="77777777" w:rsidR="002D2FB8" w:rsidRDefault="002D2FB8">
      <w:pPr>
        <w:spacing w:before="240"/>
      </w:pPr>
    </w:p>
    <w:p w14:paraId="4BFFFFFE" w14:textId="77777777" w:rsidR="002D2FB8" w:rsidRDefault="00000000">
      <w:pPr>
        <w:pStyle w:val="Ttulo2"/>
      </w:pPr>
      <w:r>
        <w:t>Historial de Versiones del Documento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7"/>
        <w:gridCol w:w="978"/>
        <w:gridCol w:w="1333"/>
        <w:gridCol w:w="1761"/>
        <w:gridCol w:w="4221"/>
      </w:tblGrid>
      <w:tr w:rsidR="002D2FB8" w14:paraId="5E2D31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C8FA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 Ver.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1ECF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 Ver.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D1ED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Revisado por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4C2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A8C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</w:tr>
      <w:tr w:rsidR="002D2FB8" w14:paraId="107395E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3589" w14:textId="77777777" w:rsidR="002D2FB8" w:rsidRDefault="00000000">
            <w:r>
              <w:rPr>
                <w:color w:val="1F3864"/>
                <w:sz w:val="20"/>
                <w:szCs w:val="20"/>
              </w:rPr>
              <w:t>0.1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98289" w14:textId="77777777" w:rsidR="002D2FB8" w:rsidRDefault="00000000">
            <w:r>
              <w:rPr>
                <w:color w:val="1F3864"/>
                <w:sz w:val="20"/>
                <w:szCs w:val="20"/>
              </w:rPr>
              <w:t>26-06-2026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C3B2" w14:textId="77777777" w:rsidR="002D2FB8" w:rsidRDefault="00000000">
            <w:r>
              <w:rPr>
                <w:color w:val="1F3864"/>
                <w:sz w:val="20"/>
                <w:szCs w:val="20"/>
              </w:rPr>
              <w:t>Grupo 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5C4F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Versión inicial – completado para entrega </w:t>
            </w:r>
            <w:proofErr w:type="spellStart"/>
            <w:r>
              <w:rPr>
                <w:color w:val="1F3864"/>
                <w:sz w:val="20"/>
                <w:szCs w:val="20"/>
              </w:rPr>
              <w:t>PC3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F19A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03_Hoja_de_Ruta_Arquitectura_FaseC.docx</w:t>
            </w:r>
            <w:proofErr w:type="spellEnd"/>
          </w:p>
        </w:tc>
      </w:tr>
    </w:tbl>
    <w:p w14:paraId="3D4AD3E0" w14:textId="77777777" w:rsidR="002D2FB8" w:rsidRDefault="00000000">
      <w:r>
        <w:br w:type="page"/>
      </w:r>
    </w:p>
    <w:p w14:paraId="7AAF161B" w14:textId="77777777" w:rsidR="002D2FB8" w:rsidRDefault="00000000">
      <w:pPr>
        <w:pStyle w:val="Ttulo1"/>
        <w:pBdr>
          <w:bottom w:val="single" w:sz="8" w:space="1" w:color="2E75B6"/>
        </w:pBdr>
      </w:pPr>
      <w:r>
        <w:lastRenderedPageBreak/>
        <w:t>1  Propósito del Documento</w:t>
      </w:r>
    </w:p>
    <w:p w14:paraId="29F012EE" w14:textId="77777777" w:rsidR="002D2FB8" w:rsidRDefault="00000000">
      <w:pPr>
        <w:spacing w:before="80" w:after="80"/>
      </w:pPr>
      <w:r>
        <w:rPr>
          <w:color w:val="595959"/>
        </w:rPr>
        <w:t>La Hoja de Ruta de Arquitectura enumera los incrementos individuales de cambio y los ordena en una línea de tiempo que muestra la progresión desde la arquitectura de línea base (AS-IS) hasta la arquitectura objetivo (</w:t>
      </w:r>
      <w:proofErr w:type="spellStart"/>
      <w:r>
        <w:rPr>
          <w:color w:val="595959"/>
        </w:rPr>
        <w:t>TO</w:t>
      </w:r>
      <w:proofErr w:type="spellEnd"/>
      <w:r>
        <w:rPr>
          <w:color w:val="595959"/>
        </w:rPr>
        <w:t xml:space="preserve">-BE). Es un componente clave de las Arquitecturas de Transición y se desarrolla de forma incremental a lo largo de las fases B, C, D, E y F del ADM de </w:t>
      </w:r>
      <w:proofErr w:type="spellStart"/>
      <w:r>
        <w:rPr>
          <w:color w:val="595959"/>
        </w:rPr>
        <w:t>TOGAF</w:t>
      </w:r>
      <w:proofErr w:type="spellEnd"/>
      <w:r>
        <w:rPr>
          <w:color w:val="595959"/>
        </w:rPr>
        <w:t>.</w:t>
      </w:r>
    </w:p>
    <w:p w14:paraId="7A12F785" w14:textId="77777777" w:rsidR="002D2FB8" w:rsidRDefault="002D2FB8">
      <w:pPr>
        <w:spacing w:before="120"/>
      </w:pPr>
    </w:p>
    <w:p w14:paraId="44AE98F6" w14:textId="77777777" w:rsidR="002D2FB8" w:rsidRDefault="00000000">
      <w:pPr>
        <w:spacing w:before="80" w:after="80"/>
      </w:pPr>
      <w:r>
        <w:rPr>
          <w:color w:val="595959"/>
        </w:rPr>
        <w:t>El presente documento define la hoja de ruta para el dominio de Sistemas de Información (Datos y Aplicaciones) de la Fase C de la Arquitectura Empresarial de la Municipalidad Metropolitana de Lima (MML). Cubre:</w:t>
      </w:r>
    </w:p>
    <w:p w14:paraId="792EE1B7" w14:textId="77777777" w:rsidR="002D2FB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95959"/>
        </w:rPr>
        <w:t>Dominio / subdominio cubierto: Arquitectura de Datos y Arquitectura de Aplicaciones de la MML, con foco en los procesos de Atención Ciudadana, Licencias, Tributación, Fiscalización, Expedientes y Seguridad Ciudadana.</w:t>
      </w:r>
    </w:p>
    <w:p w14:paraId="16962D35" w14:textId="77777777" w:rsidR="002D2FB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95959"/>
        </w:rPr>
        <w:t>Contexto y antecedentes: La MML opera con sistemas fragmentados, procesos manuales y baja interoperabilidad entre gerencias. Los documentos previos de Fase C (Documento de Definición de Arquitectura y Especificación de Requisitos) identificaron las brechas estructurales que esta hoja de ruta busca cerrar.</w:t>
      </w:r>
    </w:p>
    <w:p w14:paraId="1A510A52" w14:textId="77777777" w:rsidR="002D2FB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95959"/>
        </w:rPr>
        <w:t xml:space="preserve">Propósito y alcance: Definir los proyectos, incrementos de transición y plan de migración orientado al tiempo que llevarán la MML desde su situación actual hacia una municipalidad digital, interoperable y centrada en el ciudadano, en coherencia con el Plan Nacional de Gobierno Digital (D.L. </w:t>
      </w:r>
      <w:proofErr w:type="spellStart"/>
      <w:r>
        <w:rPr>
          <w:color w:val="595959"/>
        </w:rPr>
        <w:t>N.°</w:t>
      </w:r>
      <w:proofErr w:type="spellEnd"/>
      <w:r>
        <w:rPr>
          <w:color w:val="595959"/>
        </w:rPr>
        <w:t xml:space="preserve"> 1412).</w:t>
      </w:r>
    </w:p>
    <w:p w14:paraId="3205AAE1" w14:textId="77777777" w:rsidR="002D2FB8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595959"/>
        </w:rPr>
        <w:t xml:space="preserve">Partes interesadas: Gerencia Municipal, Gerencia de TI / Gobierno Digital, Gerencias Usuarias (Licencias, Tributación, Fiscalización, Seguridad Ciudadana, Participación Vecinal), Comité de Arquitectura Empresarial, </w:t>
      </w:r>
      <w:proofErr w:type="spellStart"/>
      <w:r>
        <w:rPr>
          <w:color w:val="595959"/>
        </w:rPr>
        <w:t>PCM</w:t>
      </w:r>
      <w:proofErr w:type="spellEnd"/>
      <w:r>
        <w:rPr>
          <w:color w:val="595959"/>
        </w:rPr>
        <w:t>, Ciudadanía.</w:t>
      </w:r>
    </w:p>
    <w:p w14:paraId="1E795155" w14:textId="77777777" w:rsidR="002D2FB8" w:rsidRDefault="002D2FB8">
      <w:pPr>
        <w:spacing w:before="160"/>
      </w:pPr>
    </w:p>
    <w:p w14:paraId="2F31EA52" w14:textId="77777777" w:rsidR="002D2FB8" w:rsidRDefault="00000000">
      <w:pPr>
        <w:spacing w:before="80" w:after="80"/>
      </w:pPr>
      <w:r>
        <w:rPr>
          <w:i/>
          <w:iCs/>
          <w:color w:val="595959"/>
        </w:rPr>
        <w:t xml:space="preserve">Nota: Esta hoja de ruta se sincroniza con el </w:t>
      </w:r>
      <w:proofErr w:type="spellStart"/>
      <w:r>
        <w:rPr>
          <w:i/>
          <w:iCs/>
          <w:color w:val="595959"/>
        </w:rPr>
        <w:t>Roadmap</w:t>
      </w:r>
      <w:proofErr w:type="spellEnd"/>
      <w:r>
        <w:rPr>
          <w:i/>
          <w:iCs/>
          <w:color w:val="595959"/>
        </w:rPr>
        <w:t xml:space="preserve"> de Transformación definido en las Fases Preliminar, A y B (presentados en la </w:t>
      </w:r>
      <w:proofErr w:type="spellStart"/>
      <w:r>
        <w:rPr>
          <w:i/>
          <w:iCs/>
          <w:color w:val="595959"/>
        </w:rPr>
        <w:t>PC3</w:t>
      </w:r>
      <w:proofErr w:type="spellEnd"/>
      <w:r>
        <w:rPr>
          <w:i/>
          <w:iCs/>
          <w:color w:val="595959"/>
        </w:rPr>
        <w:t xml:space="preserve">), y con los proyectos </w:t>
      </w:r>
      <w:proofErr w:type="spellStart"/>
      <w:r>
        <w:rPr>
          <w:i/>
          <w:iCs/>
          <w:color w:val="595959"/>
        </w:rPr>
        <w:t>P1</w:t>
      </w:r>
      <w:proofErr w:type="spellEnd"/>
      <w:r>
        <w:rPr>
          <w:i/>
          <w:iCs/>
          <w:color w:val="595959"/>
        </w:rPr>
        <w:t>–</w:t>
      </w:r>
      <w:proofErr w:type="spellStart"/>
      <w:r>
        <w:rPr>
          <w:i/>
          <w:iCs/>
          <w:color w:val="595959"/>
        </w:rPr>
        <w:t>P8</w:t>
      </w:r>
      <w:proofErr w:type="spellEnd"/>
      <w:r>
        <w:rPr>
          <w:i/>
          <w:iCs/>
          <w:color w:val="595959"/>
        </w:rPr>
        <w:t xml:space="preserve"> identificados en la Fase B. Evita duplicar esfuerzo al referenciar los catálogos y matrices ya elaborados.</w:t>
      </w:r>
    </w:p>
    <w:p w14:paraId="28F7075C" w14:textId="77777777" w:rsidR="002D2FB8" w:rsidRDefault="00000000">
      <w:r>
        <w:br w:type="page"/>
      </w:r>
    </w:p>
    <w:p w14:paraId="27E21769" w14:textId="77777777" w:rsidR="002D2FB8" w:rsidRDefault="00000000">
      <w:pPr>
        <w:pStyle w:val="Ttulo1"/>
        <w:pBdr>
          <w:bottom w:val="single" w:sz="8" w:space="1" w:color="2E75B6"/>
        </w:pBdr>
      </w:pPr>
      <w:r>
        <w:lastRenderedPageBreak/>
        <w:t>2  Lista de Proyectos</w:t>
      </w:r>
    </w:p>
    <w:p w14:paraId="27A8D975" w14:textId="77777777" w:rsidR="002D2FB8" w:rsidRDefault="00000000">
      <w:pPr>
        <w:pStyle w:val="Ttulo2"/>
      </w:pPr>
      <w:r>
        <w:t>2.1  Proyectos</w:t>
      </w:r>
    </w:p>
    <w:p w14:paraId="13AB2DD4" w14:textId="77777777" w:rsidR="002D2FB8" w:rsidRDefault="00000000">
      <w:pPr>
        <w:spacing w:before="80" w:after="80"/>
      </w:pPr>
      <w:r>
        <w:rPr>
          <w:color w:val="595959"/>
        </w:rPr>
        <w:t>Los siguientes proyectos entregarán la arquitectura objetivo de Datos y Aplicaciones de la MML, conforme a las brechas identificadas en el análisis GAP de la Fase B:</w:t>
      </w:r>
    </w:p>
    <w:p w14:paraId="2909ED11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4200"/>
        <w:gridCol w:w="1400"/>
      </w:tblGrid>
      <w:tr w:rsidR="002D2FB8" w14:paraId="743606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70DA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469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60DC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803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Dominio</w:t>
            </w:r>
          </w:p>
        </w:tc>
      </w:tr>
      <w:tr w:rsidR="002D2FB8" w14:paraId="23CD11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6698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A9F7" w14:textId="77777777" w:rsidR="002D2FB8" w:rsidRDefault="00000000">
            <w:r>
              <w:rPr>
                <w:color w:val="1F3864"/>
                <w:sz w:val="20"/>
                <w:szCs w:val="20"/>
              </w:rPr>
              <w:t>Plataforma de Datos Institucional (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2CEA" w14:textId="77777777" w:rsidR="002D2FB8" w:rsidRDefault="00000000">
            <w:r>
              <w:rPr>
                <w:color w:val="1F3864"/>
                <w:sz w:val="20"/>
                <w:szCs w:val="20"/>
              </w:rPr>
              <w:t>Implementación de una base de datos centralizada e interoperable que consolide la información de ciudadanos, expedientes, licencias, tributación y fiscalización, eliminando datos duplicados entre gerencias.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F217" w14:textId="77777777" w:rsidR="002D2FB8" w:rsidRDefault="00000000">
            <w:r>
              <w:rPr>
                <w:color w:val="1F3864"/>
                <w:sz w:val="20"/>
                <w:szCs w:val="20"/>
              </w:rPr>
              <w:t>Datos</w:t>
            </w:r>
          </w:p>
        </w:tc>
      </w:tr>
      <w:tr w:rsidR="002D2FB8" w14:paraId="40647A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0DDB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E4441" w14:textId="77777777" w:rsidR="002D2FB8" w:rsidRDefault="00000000">
            <w:r>
              <w:rPr>
                <w:color w:val="1F3864"/>
                <w:sz w:val="20"/>
                <w:szCs w:val="20"/>
              </w:rPr>
              <w:t>Gobierno de Datos y Calidad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4634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Definición de políticas, estándares, roles y procesos para asegurar la calidad, integridad, privacidad y ciclo de vida de los datos institucionales (alineado con Ley </w:t>
            </w:r>
            <w:proofErr w:type="spellStart"/>
            <w:r>
              <w:rPr>
                <w:color w:val="1F3864"/>
                <w:sz w:val="20"/>
                <w:szCs w:val="20"/>
              </w:rPr>
              <w:t>N.°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29733 e ISO/IEC 25012).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B3BDE" w14:textId="77777777" w:rsidR="002D2FB8" w:rsidRDefault="00000000">
            <w:r>
              <w:rPr>
                <w:color w:val="1F3864"/>
                <w:sz w:val="20"/>
                <w:szCs w:val="20"/>
              </w:rPr>
              <w:t>Datos</w:t>
            </w:r>
          </w:p>
        </w:tc>
      </w:tr>
      <w:tr w:rsidR="002D2FB8" w14:paraId="75A6E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066AB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B09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Bus de Integración y </w:t>
            </w:r>
            <w:proofErr w:type="spellStart"/>
            <w:r>
              <w:rPr>
                <w:color w:val="1F3864"/>
                <w:sz w:val="20"/>
                <w:szCs w:val="20"/>
              </w:rPr>
              <w:t>APIs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Institucionales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B3F1" w14:textId="77777777" w:rsidR="002D2FB8" w:rsidRDefault="00000000">
            <w:r>
              <w:rPr>
                <w:color w:val="1F3864"/>
                <w:sz w:val="20"/>
                <w:szCs w:val="20"/>
              </w:rPr>
              <w:t>Implementación de una capa de integración (</w:t>
            </w:r>
            <w:proofErr w:type="spellStart"/>
            <w:r>
              <w:rPr>
                <w:color w:val="1F3864"/>
                <w:sz w:val="20"/>
                <w:szCs w:val="20"/>
              </w:rPr>
              <w:t>ESB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/ API Gateway) que exponga servicios REST/</w:t>
            </w:r>
            <w:proofErr w:type="spellStart"/>
            <w:r>
              <w:rPr>
                <w:color w:val="1F3864"/>
                <w:sz w:val="20"/>
                <w:szCs w:val="20"/>
              </w:rPr>
              <w:t>OpenAPI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para la comunicación entre aplicaciones internas y entidades externas (PIDE, RENIEC, SUNAT, SUNARP).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51BC3" w14:textId="77777777" w:rsidR="002D2FB8" w:rsidRDefault="00000000">
            <w:r>
              <w:rPr>
                <w:color w:val="1F3864"/>
                <w:sz w:val="20"/>
                <w:szCs w:val="20"/>
              </w:rPr>
              <w:t>Aplicaciones</w:t>
            </w:r>
          </w:p>
        </w:tc>
      </w:tr>
      <w:tr w:rsidR="002D2FB8" w14:paraId="0227AC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4288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231E" w14:textId="77777777" w:rsidR="002D2FB8" w:rsidRDefault="00000000">
            <w:r>
              <w:rPr>
                <w:color w:val="1F3864"/>
                <w:sz w:val="20"/>
                <w:szCs w:val="20"/>
              </w:rPr>
              <w:t>Sistema Integrado de Atención Ciudadana (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E2DC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Digitalización de la mesa de partes, seguimiento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de trámites, pagos digitales y registro único del ciudadano. Cubre los requisitos RA-01, RA-02, RA-03, RA-04 y RA-06.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C4CB" w14:textId="77777777" w:rsidR="002D2FB8" w:rsidRDefault="00000000">
            <w:r>
              <w:rPr>
                <w:color w:val="1F3864"/>
                <w:sz w:val="20"/>
                <w:szCs w:val="20"/>
              </w:rPr>
              <w:t>Aplicaciones</w:t>
            </w:r>
          </w:p>
        </w:tc>
      </w:tr>
      <w:tr w:rsidR="002D2FB8" w14:paraId="07ACD9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88F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04B8" w14:textId="77777777" w:rsidR="002D2FB8" w:rsidRDefault="00000000">
            <w:r>
              <w:rPr>
                <w:color w:val="1F3864"/>
                <w:sz w:val="20"/>
                <w:szCs w:val="20"/>
              </w:rPr>
              <w:t>Sistema de Monitoreo y Seguridad Ciudadana (</w:t>
            </w:r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B0CE" w14:textId="77777777" w:rsidR="002D2FB8" w:rsidRDefault="00000000">
            <w:r>
              <w:rPr>
                <w:color w:val="1F3864"/>
                <w:sz w:val="20"/>
                <w:szCs w:val="20"/>
              </w:rPr>
              <w:t>Integración de datos de videovigilancia, serenazgo, alertas ciudadanas e información geoespacial en una plataforma unificada de análisis predictivo.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9DE4" w14:textId="77777777" w:rsidR="002D2FB8" w:rsidRDefault="00000000">
            <w:r>
              <w:rPr>
                <w:color w:val="1F3864"/>
                <w:sz w:val="20"/>
                <w:szCs w:val="20"/>
              </w:rPr>
              <w:t>Datos / Aplicaciones</w:t>
            </w:r>
          </w:p>
        </w:tc>
      </w:tr>
      <w:tr w:rsidR="002D2FB8" w14:paraId="03CFFB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257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91C8" w14:textId="77777777" w:rsidR="002D2FB8" w:rsidRDefault="00000000">
            <w:r>
              <w:rPr>
                <w:color w:val="1F3864"/>
                <w:sz w:val="20"/>
                <w:szCs w:val="20"/>
              </w:rPr>
              <w:t>Plataforma de Fiscalización Digital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79CC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Digitalización del proceso de fiscalización urbana y comercial, con integración al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y al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para trazabilidad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86A2" w14:textId="77777777" w:rsidR="002D2FB8" w:rsidRDefault="00000000">
            <w:r>
              <w:rPr>
                <w:color w:val="1F3864"/>
                <w:sz w:val="20"/>
                <w:szCs w:val="20"/>
              </w:rPr>
              <w:t>Aplicaciones</w:t>
            </w:r>
          </w:p>
        </w:tc>
      </w:tr>
      <w:tr w:rsidR="002D2FB8" w14:paraId="60F4BA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E17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41FD" w14:textId="77777777" w:rsidR="002D2FB8" w:rsidRDefault="00000000">
            <w:r>
              <w:rPr>
                <w:color w:val="1F3864"/>
                <w:sz w:val="20"/>
                <w:szCs w:val="20"/>
              </w:rPr>
              <w:t>Repositorio y Gobierno de Arquitectura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6EFB" w14:textId="77777777" w:rsidR="002D2FB8" w:rsidRDefault="00000000">
            <w:r>
              <w:rPr>
                <w:color w:val="1F3864"/>
                <w:sz w:val="20"/>
                <w:szCs w:val="20"/>
              </w:rPr>
              <w:t>Implementación del repositorio institucional de arquitectura (</w:t>
            </w:r>
            <w:proofErr w:type="spellStart"/>
            <w:r>
              <w:rPr>
                <w:color w:val="1F3864"/>
                <w:sz w:val="20"/>
                <w:szCs w:val="20"/>
              </w:rPr>
              <w:t>Sparx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EA / Archi) con catálogos de procesos, aplicaciones, datos y tecnología.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9EEC" w14:textId="77777777" w:rsidR="002D2FB8" w:rsidRDefault="00000000">
            <w:r>
              <w:rPr>
                <w:color w:val="1F3864"/>
                <w:sz w:val="20"/>
                <w:szCs w:val="20"/>
              </w:rPr>
              <w:t>Datos</w:t>
            </w:r>
          </w:p>
        </w:tc>
      </w:tr>
      <w:tr w:rsidR="002D2FB8" w14:paraId="02E16E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EFB7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FD85" w14:textId="77777777" w:rsidR="002D2FB8" w:rsidRDefault="00000000">
            <w:r>
              <w:rPr>
                <w:color w:val="1F3864"/>
                <w:sz w:val="20"/>
                <w:szCs w:val="20"/>
              </w:rPr>
              <w:t>Seguridad de la Información (ISO/IEC 27001)</w:t>
            </w:r>
          </w:p>
        </w:tc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C072" w14:textId="77777777" w:rsidR="002D2FB8" w:rsidRDefault="00000000">
            <w:r>
              <w:rPr>
                <w:color w:val="1F3864"/>
                <w:sz w:val="20"/>
                <w:szCs w:val="20"/>
              </w:rPr>
              <w:t>Implementación de controles de seguridad, autenticación por roles, auditoría de operaciones y cifrado de datos en tránsito (HTTPS/TLS 1.3) en todos los sistemas.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82E6" w14:textId="77777777" w:rsidR="002D2FB8" w:rsidRDefault="00000000">
            <w:r>
              <w:rPr>
                <w:color w:val="1F3864"/>
                <w:sz w:val="20"/>
                <w:szCs w:val="20"/>
              </w:rPr>
              <w:t>Datos / Aplicaciones</w:t>
            </w:r>
          </w:p>
        </w:tc>
      </w:tr>
    </w:tbl>
    <w:p w14:paraId="1D6644A4" w14:textId="77777777" w:rsidR="002D2FB8" w:rsidRDefault="002D2FB8">
      <w:pPr>
        <w:spacing w:before="240"/>
      </w:pPr>
    </w:p>
    <w:p w14:paraId="7763F7D5" w14:textId="77777777" w:rsidR="002D2FB8" w:rsidRDefault="00000000">
      <w:pPr>
        <w:pStyle w:val="Ttulo2"/>
      </w:pPr>
      <w:r>
        <w:t>2.2  Objetivos de los Proyectos</w:t>
      </w:r>
    </w:p>
    <w:p w14:paraId="51279652" w14:textId="77777777" w:rsidR="002D2FB8" w:rsidRDefault="00000000">
      <w:pPr>
        <w:spacing w:before="80" w:after="80"/>
      </w:pPr>
      <w:r>
        <w:rPr>
          <w:color w:val="595959"/>
        </w:rPr>
        <w:t>Cada proyecto persigue un objetivo arquitectónico concreto y cierra una o más brechas identificadas en el análisis GAP de las Fases B y C:</w:t>
      </w:r>
    </w:p>
    <w:p w14:paraId="76BEB003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300"/>
        <w:gridCol w:w="3500"/>
        <w:gridCol w:w="2300"/>
      </w:tblGrid>
      <w:tr w:rsidR="002D2FB8" w14:paraId="5A42A1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5655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BC71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126B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Objetivo Arquitectónico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64C5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Brecha que cierra</w:t>
            </w:r>
          </w:p>
        </w:tc>
      </w:tr>
      <w:tr w:rsidR="002D2FB8" w14:paraId="2A13F5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6D5D" w14:textId="77777777" w:rsidR="002D2FB8" w:rsidRDefault="00000000">
            <w:r>
              <w:rPr>
                <w:color w:val="1F3864"/>
                <w:sz w:val="20"/>
                <w:szCs w:val="20"/>
              </w:rPr>
              <w:lastRenderedPageBreak/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55A9" w14:textId="77777777" w:rsidR="002D2FB8" w:rsidRDefault="00000000">
            <w:r>
              <w:rPr>
                <w:color w:val="1F3864"/>
                <w:sz w:val="20"/>
                <w:szCs w:val="20"/>
              </w:rPr>
              <w:t>Plataforma de Datos Institucional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1C2B" w14:textId="77777777" w:rsidR="002D2FB8" w:rsidRDefault="00000000">
            <w:r>
              <w:rPr>
                <w:color w:val="1F3864"/>
                <w:sz w:val="20"/>
                <w:szCs w:val="20"/>
              </w:rPr>
              <w:t>Consolidar en un único repositorio la información dispersa en múltiples bases operativas.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8D6A" w14:textId="77777777" w:rsidR="002D2FB8" w:rsidRDefault="00000000">
            <w:r>
              <w:rPr>
                <w:color w:val="1F3864"/>
                <w:sz w:val="20"/>
                <w:szCs w:val="20"/>
              </w:rPr>
              <w:t>Brecha 1 – Integración de información (GAP Fase B)</w:t>
            </w:r>
          </w:p>
        </w:tc>
      </w:tr>
      <w:tr w:rsidR="002D2FB8" w14:paraId="771A80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A87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8C51" w14:textId="77777777" w:rsidR="002D2FB8" w:rsidRDefault="00000000">
            <w:r>
              <w:rPr>
                <w:color w:val="1F3864"/>
                <w:sz w:val="20"/>
                <w:szCs w:val="20"/>
              </w:rPr>
              <w:t>Gobierno de Datos y Calidad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CF27" w14:textId="77777777" w:rsidR="002D2FB8" w:rsidRDefault="00000000">
            <w:r>
              <w:rPr>
                <w:color w:val="1F3864"/>
                <w:sz w:val="20"/>
                <w:szCs w:val="20"/>
              </w:rPr>
              <w:t>Garantizar que los datos sean únicos, consistentes y auditables (RA-03).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C8D5" w14:textId="77777777" w:rsidR="002D2FB8" w:rsidRDefault="00000000">
            <w:r>
              <w:rPr>
                <w:color w:val="1F3864"/>
                <w:sz w:val="20"/>
                <w:szCs w:val="20"/>
              </w:rPr>
              <w:t>Brecha 1 – Calidad e integridad de datos (</w:t>
            </w:r>
            <w:proofErr w:type="spellStart"/>
            <w:r>
              <w:rPr>
                <w:color w:val="1F3864"/>
                <w:sz w:val="20"/>
                <w:szCs w:val="20"/>
              </w:rPr>
              <w:t>DP02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</w:tr>
      <w:tr w:rsidR="002D2FB8" w14:paraId="7CA81B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4E8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787A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Bus de Integración y </w:t>
            </w:r>
            <w:proofErr w:type="spellStart"/>
            <w:r>
              <w:rPr>
                <w:color w:val="1F3864"/>
                <w:sz w:val="20"/>
                <w:szCs w:val="20"/>
              </w:rPr>
              <w:t>APIs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A076" w14:textId="77777777" w:rsidR="002D2FB8" w:rsidRDefault="00000000">
            <w:r>
              <w:rPr>
                <w:color w:val="1F3864"/>
                <w:sz w:val="20"/>
                <w:szCs w:val="20"/>
              </w:rPr>
              <w:t>Habilitar la interoperabilidad entre aplicaciones internas y con el Estado (</w:t>
            </w:r>
            <w:proofErr w:type="spellStart"/>
            <w:r>
              <w:rPr>
                <w:color w:val="1F3864"/>
                <w:sz w:val="20"/>
                <w:szCs w:val="20"/>
              </w:rPr>
              <w:t>RI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-01, </w:t>
            </w:r>
            <w:proofErr w:type="spellStart"/>
            <w:r>
              <w:rPr>
                <w:color w:val="1F3864"/>
                <w:sz w:val="20"/>
                <w:szCs w:val="20"/>
              </w:rPr>
              <w:t>RI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-02, </w:t>
            </w:r>
            <w:proofErr w:type="spellStart"/>
            <w:r>
              <w:rPr>
                <w:color w:val="1F3864"/>
                <w:sz w:val="20"/>
                <w:szCs w:val="20"/>
              </w:rPr>
              <w:t>RI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-03, </w:t>
            </w:r>
            <w:proofErr w:type="spellStart"/>
            <w:r>
              <w:rPr>
                <w:color w:val="1F3864"/>
                <w:sz w:val="20"/>
                <w:szCs w:val="20"/>
              </w:rPr>
              <w:t>RI</w:t>
            </w:r>
            <w:proofErr w:type="spellEnd"/>
            <w:r>
              <w:rPr>
                <w:color w:val="1F3864"/>
                <w:sz w:val="20"/>
                <w:szCs w:val="20"/>
              </w:rPr>
              <w:t>-04).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94EC" w14:textId="77777777" w:rsidR="002D2FB8" w:rsidRDefault="00000000">
            <w:r>
              <w:rPr>
                <w:color w:val="1F3864"/>
                <w:sz w:val="20"/>
                <w:szCs w:val="20"/>
              </w:rPr>
              <w:t>Brecha 2 – Coordinación institucional / interoperabilidad</w:t>
            </w:r>
          </w:p>
        </w:tc>
      </w:tr>
      <w:tr w:rsidR="002D2FB8" w14:paraId="45A968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710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F96C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77B5" w14:textId="77777777" w:rsidR="002D2FB8" w:rsidRDefault="00000000">
            <w:r>
              <w:rPr>
                <w:color w:val="1F3864"/>
                <w:sz w:val="20"/>
                <w:szCs w:val="20"/>
              </w:rPr>
              <w:t>Digitalizar el 70 % de trámites ciudadanos en 24 meses (</w:t>
            </w:r>
            <w:proofErr w:type="spellStart"/>
            <w:r>
              <w:rPr>
                <w:color w:val="1F3864"/>
                <w:sz w:val="20"/>
                <w:szCs w:val="20"/>
              </w:rPr>
              <w:t>BG</w:t>
            </w:r>
            <w:proofErr w:type="spellEnd"/>
            <w:r>
              <w:rPr>
                <w:color w:val="1F3864"/>
                <w:sz w:val="20"/>
                <w:szCs w:val="20"/>
              </w:rPr>
              <w:t>-01, RA-01, RA-02, RA-04).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71B92" w14:textId="77777777" w:rsidR="002D2FB8" w:rsidRDefault="00000000">
            <w:r>
              <w:rPr>
                <w:color w:val="1F3864"/>
                <w:sz w:val="20"/>
                <w:szCs w:val="20"/>
              </w:rPr>
              <w:t>Brecha 2 – Procesos manuales / baja trazabilidad</w:t>
            </w:r>
          </w:p>
        </w:tc>
      </w:tr>
      <w:tr w:rsidR="002D2FB8" w14:paraId="1CDC25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E8B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75D9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E1D9" w14:textId="77777777" w:rsidR="002D2FB8" w:rsidRDefault="00000000">
            <w:r>
              <w:rPr>
                <w:color w:val="1F3864"/>
                <w:sz w:val="20"/>
                <w:szCs w:val="20"/>
              </w:rPr>
              <w:t>Unificar la información de seguridad para análisis predictivo (</w:t>
            </w:r>
            <w:proofErr w:type="spellStart"/>
            <w:r>
              <w:rPr>
                <w:color w:val="1F3864"/>
                <w:sz w:val="20"/>
                <w:szCs w:val="20"/>
              </w:rPr>
              <w:t>BG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-03, </w:t>
            </w:r>
            <w:proofErr w:type="spellStart"/>
            <w:r>
              <w:rPr>
                <w:color w:val="1F3864"/>
                <w:sz w:val="20"/>
                <w:szCs w:val="20"/>
              </w:rPr>
              <w:t>BG</w:t>
            </w:r>
            <w:proofErr w:type="spellEnd"/>
            <w:r>
              <w:rPr>
                <w:color w:val="1F3864"/>
                <w:sz w:val="20"/>
                <w:szCs w:val="20"/>
              </w:rPr>
              <w:t>-05).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F769" w14:textId="77777777" w:rsidR="002D2FB8" w:rsidRDefault="00000000">
            <w:r>
              <w:rPr>
                <w:color w:val="1F3864"/>
                <w:sz w:val="20"/>
                <w:szCs w:val="20"/>
              </w:rPr>
              <w:t>Brecha 4 – Analítica de seguridad reactiva (GAP Fase B)</w:t>
            </w:r>
          </w:p>
        </w:tc>
      </w:tr>
      <w:tr w:rsidR="002D2FB8" w14:paraId="399A11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0FD7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983D1" w14:textId="77777777" w:rsidR="002D2FB8" w:rsidRDefault="00000000">
            <w:r>
              <w:rPr>
                <w:color w:val="1F3864"/>
                <w:sz w:val="20"/>
                <w:szCs w:val="20"/>
              </w:rPr>
              <w:t>Plataforma de Fiscalización Digital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EB87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Eliminar el proceso manual de fiscalización y conectarlo con el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26499" w14:textId="77777777" w:rsidR="002D2FB8" w:rsidRDefault="00000000">
            <w:r>
              <w:rPr>
                <w:color w:val="1F3864"/>
                <w:sz w:val="20"/>
                <w:szCs w:val="20"/>
              </w:rPr>
              <w:t>Brecha 2 – Procesos manuales en fiscalización</w:t>
            </w:r>
          </w:p>
        </w:tc>
      </w:tr>
      <w:tr w:rsidR="002D2FB8" w14:paraId="2DD8D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19F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25A6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Repositorio de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38EE" w14:textId="77777777" w:rsidR="002D2FB8" w:rsidRDefault="00000000">
            <w:r>
              <w:rPr>
                <w:color w:val="1F3864"/>
                <w:sz w:val="20"/>
                <w:szCs w:val="20"/>
              </w:rPr>
              <w:t>Centralizar los activos de arquitectura en una fuente única de verdad.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E451" w14:textId="77777777" w:rsidR="002D2FB8" w:rsidRDefault="00000000">
            <w:r>
              <w:rPr>
                <w:color w:val="1F3864"/>
                <w:sz w:val="20"/>
                <w:szCs w:val="20"/>
              </w:rPr>
              <w:t>Brecha 3 – Gobierno de arquitectura inexistente</w:t>
            </w:r>
          </w:p>
        </w:tc>
      </w:tr>
      <w:tr w:rsidR="002D2FB8" w14:paraId="34CEB6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A0A1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36CC" w14:textId="77777777" w:rsidR="002D2FB8" w:rsidRDefault="00000000">
            <w:r>
              <w:rPr>
                <w:color w:val="1F3864"/>
                <w:sz w:val="20"/>
                <w:szCs w:val="20"/>
              </w:rPr>
              <w:t>Seguridad ISO 27001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291E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Proteger los activos de información y cumplir con RES-01 y </w:t>
            </w:r>
            <w:proofErr w:type="spellStart"/>
            <w:r>
              <w:rPr>
                <w:color w:val="1F3864"/>
                <w:sz w:val="20"/>
                <w:szCs w:val="20"/>
              </w:rPr>
              <w:t>TP02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C4B39" w14:textId="77777777" w:rsidR="002D2FB8" w:rsidRDefault="00000000">
            <w:r>
              <w:rPr>
                <w:color w:val="1F3864"/>
                <w:sz w:val="20"/>
                <w:szCs w:val="20"/>
              </w:rPr>
              <w:t>Brecha transversal – Seguridad y privacidad de datos</w:t>
            </w:r>
          </w:p>
        </w:tc>
      </w:tr>
    </w:tbl>
    <w:p w14:paraId="792B0396" w14:textId="77777777" w:rsidR="002D2FB8" w:rsidRDefault="002D2FB8">
      <w:pPr>
        <w:spacing w:before="240"/>
      </w:pPr>
    </w:p>
    <w:p w14:paraId="02357CCB" w14:textId="77777777" w:rsidR="002D2FB8" w:rsidRDefault="00000000">
      <w:pPr>
        <w:pStyle w:val="Ttulo2"/>
      </w:pPr>
      <w:r>
        <w:t>2.3  Beneficios Esperados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100"/>
        <w:gridCol w:w="3000"/>
      </w:tblGrid>
      <w:tr w:rsidR="002D2FB8" w14:paraId="4FECA0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2F6B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F424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D283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 esperado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69F5F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de beneficio</w:t>
            </w:r>
          </w:p>
        </w:tc>
      </w:tr>
      <w:tr w:rsidR="002D2FB8" w14:paraId="286E61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A5C9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7DFBF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F600D" w14:textId="77777777" w:rsidR="002D2FB8" w:rsidRDefault="00000000">
            <w:r>
              <w:rPr>
                <w:color w:val="1F3864"/>
                <w:sz w:val="20"/>
                <w:szCs w:val="20"/>
              </w:rPr>
              <w:t>Eliminar duplicidad de datos entre gerencias; toma de decisiones basada en información única.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BF5E" w14:textId="77777777" w:rsidR="002D2FB8" w:rsidRDefault="00000000">
            <w:r>
              <w:rPr>
                <w:color w:val="1F3864"/>
                <w:sz w:val="20"/>
                <w:szCs w:val="20"/>
              </w:rPr>
              <w:t>Reducción ≥ 80 % de registros duplicados en 18 meses</w:t>
            </w:r>
          </w:p>
        </w:tc>
      </w:tr>
      <w:tr w:rsidR="002D2FB8" w14:paraId="63B1CE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EC3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9116" w14:textId="77777777" w:rsidR="002D2FB8" w:rsidRDefault="00000000">
            <w:r>
              <w:rPr>
                <w:color w:val="1F3864"/>
                <w:sz w:val="20"/>
                <w:szCs w:val="20"/>
              </w:rPr>
              <w:t>Gobierno de Datos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EA49" w14:textId="77777777" w:rsidR="002D2FB8" w:rsidRDefault="00000000">
            <w:r>
              <w:rPr>
                <w:color w:val="1F3864"/>
                <w:sz w:val="20"/>
                <w:szCs w:val="20"/>
              </w:rPr>
              <w:t>Datos confiables, íntegros y trazables para todos los procesos municipales.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BE93" w14:textId="77777777" w:rsidR="002D2FB8" w:rsidRDefault="00000000">
            <w:r>
              <w:rPr>
                <w:color w:val="1F3864"/>
                <w:sz w:val="20"/>
                <w:szCs w:val="20"/>
              </w:rPr>
              <w:t>≥ 95 % de registros sin inconsistencias (ME-02 adaptado)</w:t>
            </w:r>
          </w:p>
        </w:tc>
      </w:tr>
      <w:tr w:rsidR="002D2FB8" w14:paraId="4F31A0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D13A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97417" w14:textId="77777777" w:rsidR="002D2FB8" w:rsidRDefault="00000000">
            <w:r>
              <w:rPr>
                <w:color w:val="1F3864"/>
                <w:sz w:val="20"/>
                <w:szCs w:val="20"/>
              </w:rPr>
              <w:t>Bus de Integración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5DEA" w14:textId="77777777" w:rsidR="002D2FB8" w:rsidRDefault="00000000">
            <w:r>
              <w:rPr>
                <w:color w:val="1F3864"/>
                <w:sz w:val="20"/>
                <w:szCs w:val="20"/>
              </w:rPr>
              <w:t>Interoperabilidad con PIDE, RENIEC, SUNAT y SUNARP; reducción de tiempo de validación de datos.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9F65" w14:textId="77777777" w:rsidR="002D2FB8" w:rsidRDefault="00000000">
            <w:r>
              <w:rPr>
                <w:color w:val="1F3864"/>
                <w:sz w:val="20"/>
                <w:szCs w:val="20"/>
              </w:rPr>
              <w:t>60 % de sistemas integrados con PIDE en 18 meses (Métrica repositorio)</w:t>
            </w:r>
          </w:p>
        </w:tc>
      </w:tr>
      <w:tr w:rsidR="002D2FB8" w14:paraId="79BAFE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0B1A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BF7C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7C620" w14:textId="77777777" w:rsidR="002D2FB8" w:rsidRDefault="00000000">
            <w:r>
              <w:rPr>
                <w:color w:val="1F3864"/>
                <w:sz w:val="20"/>
                <w:szCs w:val="20"/>
              </w:rPr>
              <w:t>Ciudadano puede iniciar, seguir y concluir trámites digitalmente; reducción del tiempo de atención.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7771" w14:textId="77777777" w:rsidR="002D2FB8" w:rsidRDefault="00000000">
            <w:r>
              <w:rPr>
                <w:color w:val="1F3864"/>
                <w:sz w:val="20"/>
                <w:szCs w:val="20"/>
              </w:rPr>
              <w:t>70 % trámites digitales en 24 meses (</w:t>
            </w:r>
            <w:proofErr w:type="spellStart"/>
            <w:r>
              <w:rPr>
                <w:color w:val="1F3864"/>
                <w:sz w:val="20"/>
                <w:szCs w:val="20"/>
              </w:rPr>
              <w:t>BG</w:t>
            </w:r>
            <w:proofErr w:type="spellEnd"/>
            <w:r>
              <w:rPr>
                <w:color w:val="1F3864"/>
                <w:sz w:val="20"/>
                <w:szCs w:val="20"/>
              </w:rPr>
              <w:t>-01); tiempo atención: 15 → 5 días hábiles (18 meses)</w:t>
            </w:r>
          </w:p>
        </w:tc>
      </w:tr>
      <w:tr w:rsidR="002D2FB8" w14:paraId="3CA8B5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7D3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E92B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CFB8" w14:textId="77777777" w:rsidR="002D2FB8" w:rsidRDefault="00000000">
            <w:r>
              <w:rPr>
                <w:color w:val="1F3864"/>
                <w:sz w:val="20"/>
                <w:szCs w:val="20"/>
              </w:rPr>
              <w:t>Capacidad predictiva de seguridad; reducción de tiempos de respuesta a incidentes.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890F" w14:textId="77777777" w:rsidR="002D2FB8" w:rsidRDefault="00000000">
            <w:r>
              <w:rPr>
                <w:color w:val="1F3864"/>
                <w:sz w:val="20"/>
                <w:szCs w:val="20"/>
              </w:rPr>
              <w:t>Disminución 30 % tiempo respuesta a incidentes en 24 meses</w:t>
            </w:r>
          </w:p>
        </w:tc>
      </w:tr>
      <w:tr w:rsidR="002D2FB8" w14:paraId="36BB21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354C" w14:textId="77777777" w:rsidR="002D2FB8" w:rsidRDefault="00000000">
            <w:r>
              <w:rPr>
                <w:color w:val="1F3864"/>
                <w:sz w:val="20"/>
                <w:szCs w:val="20"/>
              </w:rPr>
              <w:lastRenderedPageBreak/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74C8" w14:textId="77777777" w:rsidR="002D2FB8" w:rsidRDefault="00000000">
            <w:r>
              <w:rPr>
                <w:color w:val="1F3864"/>
                <w:sz w:val="20"/>
                <w:szCs w:val="20"/>
              </w:rPr>
              <w:t>Fiscalización Digital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2042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Trazabilidad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de procedimientos de fiscalización; eliminación de expedientes físicos.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6045" w14:textId="77777777" w:rsidR="002D2FB8" w:rsidRDefault="00000000">
            <w:r>
              <w:rPr>
                <w:color w:val="1F3864"/>
                <w:sz w:val="20"/>
                <w:szCs w:val="20"/>
              </w:rPr>
              <w:t>100 % de actos de fiscalización registrados digitalmente en 18 meses</w:t>
            </w:r>
          </w:p>
        </w:tc>
      </w:tr>
      <w:tr w:rsidR="002D2FB8" w14:paraId="281F86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48F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4C28B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FD8D" w14:textId="77777777" w:rsidR="002D2FB8" w:rsidRDefault="00000000">
            <w:r>
              <w:rPr>
                <w:color w:val="1F3864"/>
                <w:sz w:val="20"/>
                <w:szCs w:val="20"/>
              </w:rPr>
              <w:t>Visibilidad institucional de arquitectura; reutilización de activos entre proyectos.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E6C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90 % proyectos cumpliendo principios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en 12 meses</w:t>
            </w:r>
          </w:p>
        </w:tc>
      </w:tr>
      <w:tr w:rsidR="002D2FB8" w14:paraId="0F1753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518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7736" w14:textId="77777777" w:rsidR="002D2FB8" w:rsidRDefault="00000000">
            <w:r>
              <w:rPr>
                <w:color w:val="1F3864"/>
                <w:sz w:val="20"/>
                <w:szCs w:val="20"/>
              </w:rPr>
              <w:t>Seguridad ISO 27001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5390A" w14:textId="77777777" w:rsidR="002D2FB8" w:rsidRDefault="00000000">
            <w:r>
              <w:rPr>
                <w:color w:val="1F3864"/>
                <w:sz w:val="20"/>
                <w:szCs w:val="20"/>
              </w:rPr>
              <w:t>Reducción de vulnerabilidades; cumplimiento legal; confianza ciudadana.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4072" w14:textId="77777777" w:rsidR="002D2FB8" w:rsidRDefault="00000000">
            <w:r>
              <w:rPr>
                <w:color w:val="1F3864"/>
                <w:sz w:val="20"/>
                <w:szCs w:val="20"/>
              </w:rPr>
              <w:t>Cero incidentes críticos de seguridad; certificación ISO/IEC 27001 en 24 meses</w:t>
            </w:r>
          </w:p>
        </w:tc>
      </w:tr>
    </w:tbl>
    <w:p w14:paraId="0CEBE3B2" w14:textId="77777777" w:rsidR="002D2FB8" w:rsidRDefault="002D2FB8">
      <w:pPr>
        <w:spacing w:before="240"/>
      </w:pPr>
    </w:p>
    <w:p w14:paraId="508AD6FD" w14:textId="77777777" w:rsidR="002D2FB8" w:rsidRDefault="00000000">
      <w:pPr>
        <w:pStyle w:val="Ttulo2"/>
      </w:pPr>
      <w:r>
        <w:t>2.4  Lista Priorizada de Proyectos</w:t>
      </w:r>
    </w:p>
    <w:p w14:paraId="79669201" w14:textId="77777777" w:rsidR="002D2FB8" w:rsidRDefault="00000000">
      <w:pPr>
        <w:spacing w:before="80" w:after="80"/>
      </w:pPr>
      <w:r>
        <w:rPr>
          <w:color w:val="595959"/>
        </w:rPr>
        <w:t>La priorización considera tres criterios: valor para el ciudadano / negocio, dependencias técnicas entre proyectos, y nivel de riesgo:</w:t>
      </w:r>
    </w:p>
    <w:p w14:paraId="6EFC385B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8"/>
        <w:gridCol w:w="2700"/>
        <w:gridCol w:w="3396"/>
        <w:gridCol w:w="1786"/>
      </w:tblGrid>
      <w:tr w:rsidR="002D2FB8" w14:paraId="1785BD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EEF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A04D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554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848C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Dependencias</w:t>
            </w:r>
          </w:p>
        </w:tc>
      </w:tr>
      <w:tr w:rsidR="002D2FB8" w14:paraId="6C12F0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C0C0" w14:textId="77777777" w:rsidR="002D2FB8" w:rsidRDefault="00000000">
            <w:r>
              <w:rPr>
                <w:color w:val="1F3864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2B5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6FAC" w14:textId="77777777" w:rsidR="002D2FB8" w:rsidRDefault="00000000">
            <w:r>
              <w:rPr>
                <w:color w:val="1F3864"/>
                <w:sz w:val="20"/>
                <w:szCs w:val="20"/>
              </w:rPr>
              <w:t>Habilita el gobierno de todos los demás proyectos; bajo riesgo y rápido de implementar.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D324" w14:textId="77777777" w:rsidR="002D2FB8" w:rsidRDefault="00000000">
            <w:r>
              <w:rPr>
                <w:color w:val="1F3864"/>
                <w:sz w:val="20"/>
                <w:szCs w:val="20"/>
              </w:rPr>
              <w:t>Ninguna</w:t>
            </w:r>
          </w:p>
        </w:tc>
      </w:tr>
      <w:tr w:rsidR="002D2FB8" w14:paraId="337744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380A" w14:textId="77777777" w:rsidR="002D2FB8" w:rsidRDefault="00000000">
            <w:r>
              <w:rPr>
                <w:color w:val="1F3864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B511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Seguridad ISO 27001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3A6B" w14:textId="77777777" w:rsidR="002D2FB8" w:rsidRDefault="00000000">
            <w:r>
              <w:rPr>
                <w:color w:val="1F3864"/>
                <w:sz w:val="20"/>
                <w:szCs w:val="20"/>
              </w:rPr>
              <w:t>Requisito transversal y legal (RES-01); debe establecerse antes de exponer datos al exterior.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14A2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</w:p>
        </w:tc>
      </w:tr>
      <w:tr w:rsidR="002D2FB8" w14:paraId="19B37E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2312" w14:textId="77777777" w:rsidR="002D2FB8" w:rsidRDefault="00000000">
            <w:r>
              <w:rPr>
                <w:color w:val="1F3864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136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04AD" w14:textId="77777777" w:rsidR="002D2FB8" w:rsidRDefault="00000000">
            <w:r>
              <w:rPr>
                <w:color w:val="1F3864"/>
                <w:sz w:val="20"/>
                <w:szCs w:val="20"/>
              </w:rPr>
              <w:t>Base de datos unificada sobre la que todos los sistemas se apoyan; cierra la brecha más crítica.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628D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</w:tr>
      <w:tr w:rsidR="002D2FB8" w14:paraId="34B75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7EC5" w14:textId="77777777" w:rsidR="002D2FB8" w:rsidRDefault="00000000">
            <w:r>
              <w:rPr>
                <w:color w:val="1F3864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F6CD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Gobierno de Datos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E8E4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Sin calidad de datos, la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no agrega valor; debe ejecutarse en paralelo con 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6B89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</w:p>
        </w:tc>
      </w:tr>
      <w:tr w:rsidR="002D2FB8" w14:paraId="329761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48F5" w14:textId="77777777" w:rsidR="002D2FB8" w:rsidRDefault="00000000">
            <w:r>
              <w:rPr>
                <w:color w:val="1F3864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1D05F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Bus de Integración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9F9C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Habilita la interoperabilidad; </w:t>
            </w:r>
            <w:proofErr w:type="spellStart"/>
            <w:r>
              <w:rPr>
                <w:color w:val="1F3864"/>
                <w:sz w:val="20"/>
                <w:szCs w:val="20"/>
              </w:rPr>
              <w:t>prerequisito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E802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</w:tr>
      <w:tr w:rsidR="002D2FB8" w14:paraId="084637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991B" w14:textId="77777777" w:rsidR="002D2FB8" w:rsidRDefault="00000000">
            <w:r>
              <w:rPr>
                <w:color w:val="1F3864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9CF7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88D2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Mayor impacto ciudadano visible; objetivo estratégico </w:t>
            </w:r>
            <w:proofErr w:type="spellStart"/>
            <w:r>
              <w:rPr>
                <w:color w:val="1F3864"/>
                <w:sz w:val="20"/>
                <w:szCs w:val="20"/>
              </w:rPr>
              <w:t>BG</w:t>
            </w:r>
            <w:proofErr w:type="spellEnd"/>
            <w:r>
              <w:rPr>
                <w:color w:val="1F3864"/>
                <w:sz w:val="20"/>
                <w:szCs w:val="20"/>
              </w:rPr>
              <w:t>-01 (70 % trámites digitales).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B90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</w:tr>
      <w:tr w:rsidR="002D2FB8" w14:paraId="062E9A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D981" w14:textId="77777777" w:rsidR="002D2FB8" w:rsidRDefault="00000000">
            <w:r>
              <w:rPr>
                <w:color w:val="1F3864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D313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Fiscalización Digital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55FE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Complementa al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>; menor audiencia pero alta trazabilidad.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4E62A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</w:tr>
      <w:tr w:rsidR="002D2FB8" w14:paraId="331665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C22C" w14:textId="77777777" w:rsidR="002D2FB8" w:rsidRDefault="00000000">
            <w:r>
              <w:rPr>
                <w:color w:val="1F3864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F45D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8096" w14:textId="77777777" w:rsidR="002D2FB8" w:rsidRDefault="00000000">
            <w:r>
              <w:rPr>
                <w:color w:val="1F3864"/>
                <w:sz w:val="20"/>
                <w:szCs w:val="20"/>
              </w:rPr>
              <w:t>Alto valor estratégico pero mayor complejidad técnica (IA, georreferenciación).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A41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</w:tr>
    </w:tbl>
    <w:p w14:paraId="7D4DAE7C" w14:textId="77777777" w:rsidR="002D2FB8" w:rsidRDefault="00000000">
      <w:r>
        <w:br w:type="page"/>
      </w:r>
    </w:p>
    <w:p w14:paraId="282BD2E5" w14:textId="77777777" w:rsidR="002D2FB8" w:rsidRDefault="00000000">
      <w:pPr>
        <w:pStyle w:val="Ttulo1"/>
        <w:pBdr>
          <w:bottom w:val="single" w:sz="8" w:space="1" w:color="2E75B6"/>
        </w:pBdr>
      </w:pPr>
      <w:r>
        <w:lastRenderedPageBreak/>
        <w:t>3  Plan de Migración Orientado al Tiempo</w:t>
      </w:r>
    </w:p>
    <w:p w14:paraId="34465ACE" w14:textId="77777777" w:rsidR="002D2FB8" w:rsidRDefault="00000000">
      <w:pPr>
        <w:pStyle w:val="Ttulo2"/>
      </w:pPr>
      <w:r>
        <w:t>3.1  Plan de Migración</w:t>
      </w:r>
    </w:p>
    <w:p w14:paraId="0A1672D9" w14:textId="77777777" w:rsidR="002D2FB8" w:rsidRDefault="00000000">
      <w:pPr>
        <w:spacing w:before="80" w:after="80"/>
      </w:pPr>
      <w:r>
        <w:rPr>
          <w:color w:val="595959"/>
        </w:rPr>
        <w:t>La migración se organiza en tres incrementos de transición que abarcan un horizonte 2026-2030. Cada incremento entrega una Arquitectura de Transición que acumula las capacidades de los anteriores:</w:t>
      </w:r>
    </w:p>
    <w:p w14:paraId="1A40926D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900"/>
        <w:gridCol w:w="900"/>
        <w:gridCol w:w="3000"/>
      </w:tblGrid>
      <w:tr w:rsidR="002D2FB8" w14:paraId="19DEF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1DC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Incremento / Transición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9F14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Proyectos incluidos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B42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Inicio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3FF7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D3FB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 objetivo alcanzado</w:t>
            </w:r>
          </w:p>
        </w:tc>
      </w:tr>
      <w:tr w:rsidR="002D2FB8" w14:paraId="4FD08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E6AEF" w14:textId="5B071471" w:rsidR="002D2FB8" w:rsidRDefault="00DC2E30">
            <w:r>
              <w:rPr>
                <w:color w:val="1F3864"/>
                <w:sz w:val="20"/>
                <w:szCs w:val="20"/>
              </w:rPr>
              <w:t>TA-001</w:t>
            </w:r>
            <w:r w:rsidR="00000000">
              <w:rPr>
                <w:color w:val="1F3864"/>
                <w:sz w:val="20"/>
                <w:szCs w:val="20"/>
              </w:rPr>
              <w:t xml:space="preserve"> – Cimientos Digitales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06C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C8DF" w14:textId="77777777" w:rsidR="002D2FB8" w:rsidRDefault="00000000">
            <w:r>
              <w:rPr>
                <w:color w:val="1F3864"/>
                <w:sz w:val="20"/>
                <w:szCs w:val="20"/>
              </w:rPr>
              <w:t>Jul 2026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D3AC" w14:textId="77777777" w:rsidR="002D2FB8" w:rsidRDefault="00000000">
            <w:r>
              <w:rPr>
                <w:color w:val="1F3864"/>
                <w:sz w:val="20"/>
                <w:szCs w:val="20"/>
              </w:rPr>
              <w:t>Mar 2027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645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operativo; base de datos institucional centralizada; controles de seguridad implementados; gobierno de datos establecido.</w:t>
            </w:r>
          </w:p>
        </w:tc>
      </w:tr>
      <w:tr w:rsidR="002D2FB8" w14:paraId="4C010A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ACEE7" w14:textId="56C7B4F3" w:rsidR="002D2FB8" w:rsidRDefault="00DC2E30">
            <w:r>
              <w:rPr>
                <w:color w:val="1F3864"/>
                <w:sz w:val="20"/>
                <w:szCs w:val="20"/>
              </w:rPr>
              <w:t>TA-002</w:t>
            </w:r>
            <w:r w:rsidR="00000000">
              <w:rPr>
                <w:color w:val="1F3864"/>
                <w:sz w:val="20"/>
                <w:szCs w:val="20"/>
              </w:rPr>
              <w:t xml:space="preserve"> – Servicios Ciudadanos e Interoperabilidad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21B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>, 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A931" w14:textId="77777777" w:rsidR="002D2FB8" w:rsidRDefault="00000000">
            <w:r>
              <w:rPr>
                <w:color w:val="1F3864"/>
                <w:sz w:val="20"/>
                <w:szCs w:val="20"/>
              </w:rPr>
              <w:t>Abr 2027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9C7D" w14:textId="77777777" w:rsidR="002D2FB8" w:rsidRDefault="00000000">
            <w:r>
              <w:rPr>
                <w:color w:val="1F3864"/>
                <w:sz w:val="20"/>
                <w:szCs w:val="20"/>
              </w:rPr>
              <w:t>Mar 2028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193D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Bus de integración con PIDE/RENIEC operativo;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con mesa de partes digital, seguimiento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y pagos; fiscalización digitalizada; ≥ 50 % trámites digitales.</w:t>
            </w:r>
          </w:p>
        </w:tc>
      </w:tr>
      <w:tr w:rsidR="002D2FB8" w14:paraId="64B19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2682" w14:textId="15042569" w:rsidR="002D2FB8" w:rsidRDefault="00DC2E30">
            <w:r>
              <w:rPr>
                <w:color w:val="1F3864"/>
                <w:sz w:val="20"/>
                <w:szCs w:val="20"/>
              </w:rPr>
              <w:t>TA-003</w:t>
            </w:r>
            <w:r w:rsidR="00000000">
              <w:rPr>
                <w:color w:val="1F3864"/>
                <w:sz w:val="20"/>
                <w:szCs w:val="20"/>
              </w:rPr>
              <w:t xml:space="preserve"> – Consolidación e Inteligencia Territorial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53592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  <w:r>
              <w:rPr>
                <w:color w:val="1F3864"/>
                <w:sz w:val="20"/>
                <w:szCs w:val="20"/>
              </w:rPr>
              <w:t>, ajustes 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14E7" w14:textId="77777777" w:rsidR="002D2FB8" w:rsidRDefault="00000000">
            <w:r>
              <w:rPr>
                <w:color w:val="1F3864"/>
                <w:sz w:val="20"/>
                <w:szCs w:val="20"/>
              </w:rPr>
              <w:t>Abr 2028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CD37" w14:textId="77777777" w:rsidR="002D2FB8" w:rsidRDefault="00000000">
            <w:r>
              <w:rPr>
                <w:color w:val="1F3864"/>
                <w:sz w:val="20"/>
                <w:szCs w:val="20"/>
              </w:rPr>
              <w:t>Dic 2029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9504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con analítica predictiva; ≥ 70 % trámites digitales; satisfacción ciudadana ≥ 80 %; reducción inactividad de sistemas en 80 %.</w:t>
            </w:r>
          </w:p>
        </w:tc>
      </w:tr>
    </w:tbl>
    <w:p w14:paraId="0B5675A3" w14:textId="77777777" w:rsidR="002D2FB8" w:rsidRDefault="002D2FB8">
      <w:pPr>
        <w:spacing w:before="200"/>
      </w:pPr>
    </w:p>
    <w:p w14:paraId="0EEBAB0F" w14:textId="77777777" w:rsidR="002D2FB8" w:rsidRDefault="00000000">
      <w:pPr>
        <w:spacing w:before="80" w:after="80"/>
      </w:pPr>
      <w:r>
        <w:rPr>
          <w:i/>
          <w:iCs/>
          <w:color w:val="595959"/>
        </w:rPr>
        <w:t>A continuación se presenta el diagrama de línea de tiempo (Gantt simplificado) de la hoja de ruta:</w:t>
      </w:r>
    </w:p>
    <w:p w14:paraId="020E24D0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1186"/>
        <w:gridCol w:w="1185"/>
        <w:gridCol w:w="1185"/>
        <w:gridCol w:w="1185"/>
        <w:gridCol w:w="1185"/>
        <w:gridCol w:w="807"/>
      </w:tblGrid>
      <w:tr w:rsidR="002D2FB8" w14:paraId="495F5D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E22D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D567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S2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C753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S1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DC578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S2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726B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S1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6D6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2028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S2</w:t>
            </w:r>
            <w:proofErr w:type="spellEnd"/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FB7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2029</w:t>
            </w:r>
          </w:p>
        </w:tc>
      </w:tr>
      <w:tr w:rsidR="002D2FB8" w14:paraId="09E540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ED99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061C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3FDC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8CAC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93B3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2579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7EEF" w14:textId="77777777" w:rsidR="002D2FB8" w:rsidRDefault="002D2FB8"/>
        </w:tc>
      </w:tr>
      <w:tr w:rsidR="002D2FB8" w14:paraId="4E2ADF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7AE96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Seguridad ISO 27001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8CA7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CC8A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BD39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0D8B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8587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8BCB" w14:textId="77777777" w:rsidR="002D2FB8" w:rsidRDefault="002D2FB8"/>
        </w:tc>
      </w:tr>
      <w:tr w:rsidR="002D2FB8" w14:paraId="28816C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6B1F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4F9E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1AEA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7DE4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16978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81209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8BD41" w14:textId="77777777" w:rsidR="002D2FB8" w:rsidRDefault="002D2FB8"/>
        </w:tc>
      </w:tr>
      <w:tr w:rsidR="002D2FB8" w14:paraId="77C6E4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F87A5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Gobierno de Datos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36D8E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A54C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1DBE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C04B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2AE8D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F1EA2" w14:textId="77777777" w:rsidR="002D2FB8" w:rsidRDefault="002D2FB8"/>
        </w:tc>
      </w:tr>
      <w:tr w:rsidR="002D2FB8" w14:paraId="3EE90CD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2156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Bus de Integración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9F1C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B7DC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3FB9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7D04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D000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9020" w14:textId="77777777" w:rsidR="002D2FB8" w:rsidRDefault="002D2FB8"/>
        </w:tc>
      </w:tr>
      <w:tr w:rsidR="002D2FB8" w14:paraId="495055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7FA2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31011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2813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612E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FA5B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23F7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8955" w14:textId="77777777" w:rsidR="002D2FB8" w:rsidRDefault="002D2FB8"/>
        </w:tc>
      </w:tr>
      <w:tr w:rsidR="002D2FB8" w14:paraId="416FC6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BE1F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Fiscalización Digital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D7D4E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1591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3BCF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4FC4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C454" w14:textId="77777777" w:rsidR="002D2FB8" w:rsidRDefault="002D2FB8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B835" w14:textId="77777777" w:rsidR="002D2FB8" w:rsidRDefault="002D2FB8"/>
        </w:tc>
      </w:tr>
      <w:tr w:rsidR="002D2FB8" w14:paraId="295879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646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6EFC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74D0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4366" w14:textId="77777777" w:rsidR="002D2FB8" w:rsidRDefault="002D2FB8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9937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A1CE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A38F8" w14:textId="77777777" w:rsidR="002D2FB8" w:rsidRDefault="00000000">
            <w:r>
              <w:rPr>
                <w:color w:val="1F3864"/>
                <w:sz w:val="20"/>
                <w:szCs w:val="20"/>
              </w:rPr>
              <w:t>████</w:t>
            </w:r>
          </w:p>
        </w:tc>
      </w:tr>
    </w:tbl>
    <w:p w14:paraId="42469E0C" w14:textId="77777777" w:rsidR="002D2FB8" w:rsidRDefault="002D2FB8">
      <w:pPr>
        <w:spacing w:before="240"/>
      </w:pPr>
    </w:p>
    <w:p w14:paraId="2A29F8A5" w14:textId="77777777" w:rsidR="002D2FB8" w:rsidRDefault="00000000">
      <w:pPr>
        <w:pStyle w:val="Ttulo2"/>
      </w:pPr>
      <w:r>
        <w:t>3.2  Opciones de Migración</w:t>
      </w:r>
    </w:p>
    <w:p w14:paraId="273493F4" w14:textId="77777777" w:rsidR="002D2FB8" w:rsidRDefault="00000000">
      <w:pPr>
        <w:spacing w:before="80" w:after="80"/>
      </w:pPr>
      <w:r>
        <w:rPr>
          <w:color w:val="595959"/>
        </w:rPr>
        <w:t>Se evaluaron tres opciones de migración para determinar la ruta más adecuada:</w:t>
      </w:r>
    </w:p>
    <w:p w14:paraId="271CD275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1952"/>
        <w:gridCol w:w="2758"/>
        <w:gridCol w:w="1598"/>
        <w:gridCol w:w="1799"/>
      </w:tblGrid>
      <w:tr w:rsidR="002D2FB8" w14:paraId="00CC2F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8BAD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53607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Opción de Migración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7DA4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C0E9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Ventajas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9DA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Desventajas</w:t>
            </w:r>
          </w:p>
        </w:tc>
      </w:tr>
      <w:tr w:rsidR="002D2FB8" w14:paraId="70AAE8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F95E" w14:textId="77777777" w:rsidR="002D2FB8" w:rsidRDefault="00000000">
            <w:r>
              <w:rPr>
                <w:color w:val="1F3864"/>
                <w:sz w:val="20"/>
                <w:szCs w:val="20"/>
              </w:rPr>
              <w:t>MIG-01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600B" w14:textId="77777777" w:rsidR="002D2FB8" w:rsidRDefault="00000000">
            <w:r>
              <w:rPr>
                <w:color w:val="1F3864"/>
                <w:sz w:val="20"/>
                <w:szCs w:val="20"/>
              </w:rPr>
              <w:t>Big Bang (migración total)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0639F" w14:textId="77777777" w:rsidR="002D2FB8" w:rsidRDefault="00000000">
            <w:r>
              <w:rPr>
                <w:color w:val="1F3864"/>
                <w:sz w:val="20"/>
                <w:szCs w:val="20"/>
              </w:rPr>
              <w:t>Reemplazar todos los sistemas en un único evento de corte.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8FD9" w14:textId="77777777" w:rsidR="002D2FB8" w:rsidRDefault="00000000">
            <w:r>
              <w:rPr>
                <w:color w:val="1F3864"/>
                <w:sz w:val="20"/>
                <w:szCs w:val="20"/>
              </w:rPr>
              <w:t>Tiempo total menor; consistencia inmediata.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3D71" w14:textId="77777777" w:rsidR="002D2FB8" w:rsidRDefault="00000000">
            <w:r>
              <w:rPr>
                <w:color w:val="1F3864"/>
                <w:sz w:val="20"/>
                <w:szCs w:val="20"/>
              </w:rPr>
              <w:t>Riesgo operativo muy alto; resistencia al cambio; sin continuidad de servicio durante la migración.</w:t>
            </w:r>
          </w:p>
        </w:tc>
      </w:tr>
      <w:tr w:rsidR="002D2FB8" w14:paraId="54141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5FA71" w14:textId="77777777" w:rsidR="002D2FB8" w:rsidRDefault="00000000">
            <w:r>
              <w:rPr>
                <w:color w:val="1F3864"/>
                <w:sz w:val="20"/>
                <w:szCs w:val="20"/>
              </w:rPr>
              <w:t>MIG-02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9D49" w14:textId="77777777" w:rsidR="002D2FB8" w:rsidRDefault="00000000">
            <w:r>
              <w:rPr>
                <w:color w:val="1F3864"/>
                <w:sz w:val="20"/>
                <w:szCs w:val="20"/>
              </w:rPr>
              <w:t>Migración gradual por incrementos (RECOMENDADA)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EA5C" w14:textId="57CCE233" w:rsidR="002D2FB8" w:rsidRDefault="00000000">
            <w:r>
              <w:rPr>
                <w:color w:val="1F3864"/>
                <w:sz w:val="20"/>
                <w:szCs w:val="20"/>
              </w:rPr>
              <w:t>Implementar los proyectos en tres fases de transición (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  <w:r>
              <w:rPr>
                <w:color w:val="1F3864"/>
                <w:sz w:val="20"/>
                <w:szCs w:val="20"/>
              </w:rPr>
              <w:t xml:space="preserve">, </w:t>
            </w:r>
            <w:r w:rsidR="00DC2E30">
              <w:rPr>
                <w:color w:val="1F3864"/>
                <w:sz w:val="20"/>
                <w:szCs w:val="20"/>
              </w:rPr>
              <w:t>TA-002</w:t>
            </w:r>
            <w:r>
              <w:rPr>
                <w:color w:val="1F3864"/>
                <w:sz w:val="20"/>
                <w:szCs w:val="20"/>
              </w:rPr>
              <w:t xml:space="preserve">, </w:t>
            </w:r>
            <w:r w:rsidR="00DC2E30">
              <w:rPr>
                <w:color w:val="1F3864"/>
                <w:sz w:val="20"/>
                <w:szCs w:val="20"/>
              </w:rPr>
              <w:t>TA-003</w:t>
            </w:r>
            <w:r>
              <w:rPr>
                <w:color w:val="1F3864"/>
                <w:sz w:val="20"/>
                <w:szCs w:val="20"/>
              </w:rPr>
              <w:t>) manteniendo los sistemas legado en paralelo durante cada fase.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BA8A" w14:textId="77777777" w:rsidR="002D2FB8" w:rsidRDefault="00000000">
            <w:r>
              <w:rPr>
                <w:color w:val="1F3864"/>
                <w:sz w:val="20"/>
                <w:szCs w:val="20"/>
              </w:rPr>
              <w:t>Riesgo controlado; validación por fases; continuidad de servicio; alineación con presupuesto público anual.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7285B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Mayor duración total; complejidad de convivencia </w:t>
            </w:r>
            <w:proofErr w:type="spellStart"/>
            <w:r>
              <w:rPr>
                <w:color w:val="1F3864"/>
                <w:sz w:val="20"/>
                <w:szCs w:val="20"/>
              </w:rPr>
              <w:t>legacy</w:t>
            </w:r>
            <w:proofErr w:type="spellEnd"/>
            <w:r>
              <w:rPr>
                <w:color w:val="1F3864"/>
                <w:sz w:val="20"/>
                <w:szCs w:val="20"/>
              </w:rPr>
              <w:t>/nuevo; necesita gestión del cambio sostenida.</w:t>
            </w:r>
          </w:p>
        </w:tc>
      </w:tr>
      <w:tr w:rsidR="002D2FB8" w14:paraId="3935DA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1155" w14:textId="77777777" w:rsidR="002D2FB8" w:rsidRDefault="00000000">
            <w:r>
              <w:rPr>
                <w:color w:val="1F3864"/>
                <w:sz w:val="20"/>
                <w:szCs w:val="20"/>
              </w:rPr>
              <w:t>MIG-03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B628" w14:textId="77777777" w:rsidR="002D2FB8" w:rsidRDefault="00000000">
            <w:r>
              <w:rPr>
                <w:color w:val="1F3864"/>
                <w:sz w:val="20"/>
                <w:szCs w:val="20"/>
              </w:rPr>
              <w:t>Migración por dominio independiente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F2ED" w14:textId="77777777" w:rsidR="002D2FB8" w:rsidRDefault="00000000">
            <w:r>
              <w:rPr>
                <w:color w:val="1F3864"/>
                <w:sz w:val="20"/>
                <w:szCs w:val="20"/>
              </w:rPr>
              <w:t>Migrar datos y aplicaciones de forma completamente separada, sin coordinar los cambios entre sí.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F3222" w14:textId="77777777" w:rsidR="002D2FB8" w:rsidRDefault="00000000">
            <w:r>
              <w:rPr>
                <w:color w:val="1F3864"/>
                <w:sz w:val="20"/>
                <w:szCs w:val="20"/>
              </w:rPr>
              <w:t>Equipos especializados por dominio.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197E" w14:textId="77777777" w:rsidR="002D2FB8" w:rsidRDefault="00000000">
            <w:r>
              <w:rPr>
                <w:color w:val="1F3864"/>
                <w:sz w:val="20"/>
                <w:szCs w:val="20"/>
              </w:rPr>
              <w:t>Alta fragmentación; riesgo de desincronización entre datos y aplicaciones; no recomendada para un entorno de alta interdependencia como la MML.</w:t>
            </w:r>
          </w:p>
        </w:tc>
      </w:tr>
    </w:tbl>
    <w:p w14:paraId="61FDF848" w14:textId="77777777" w:rsidR="002D2FB8" w:rsidRDefault="002D2FB8">
      <w:pPr>
        <w:spacing w:before="160"/>
      </w:pPr>
    </w:p>
    <w:p w14:paraId="672AC941" w14:textId="77777777" w:rsidR="002D2FB8" w:rsidRDefault="00000000">
      <w:pPr>
        <w:spacing w:before="80" w:after="80"/>
      </w:pPr>
      <w:r>
        <w:rPr>
          <w:color w:val="595959"/>
        </w:rPr>
        <w:t>Opción recomendada: MIG-02 – Migración gradual por incrementos, que es coherente con las restricciones de presupuesto público (RES-02), el modelo de implementación gradual establecido en la Especificación de Requisitos (Sección 4.1) y la Gestión del Cambio (P-</w:t>
      </w:r>
      <w:proofErr w:type="spellStart"/>
      <w:r>
        <w:rPr>
          <w:color w:val="595959"/>
        </w:rPr>
        <w:t>C08</w:t>
      </w:r>
      <w:proofErr w:type="spellEnd"/>
      <w:r>
        <w:rPr>
          <w:color w:val="595959"/>
        </w:rPr>
        <w:t xml:space="preserve"> de Fase B).</w:t>
      </w:r>
    </w:p>
    <w:p w14:paraId="6F77C06A" w14:textId="77777777" w:rsidR="002D2FB8" w:rsidRDefault="002D2FB8">
      <w:pPr>
        <w:spacing w:before="240"/>
      </w:pPr>
    </w:p>
    <w:p w14:paraId="601DA1BC" w14:textId="77777777" w:rsidR="002D2FB8" w:rsidRDefault="00000000">
      <w:pPr>
        <w:pStyle w:val="Ttulo2"/>
      </w:pPr>
      <w:r>
        <w:t>3.3  Beneficios de la Migración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4000"/>
        <w:gridCol w:w="2100"/>
      </w:tblGrid>
      <w:tr w:rsidR="002D2FB8" w14:paraId="269A5C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939E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0AF0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Beneficio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5A73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0CFA1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Cuándo se materializa</w:t>
            </w:r>
          </w:p>
        </w:tc>
      </w:tr>
      <w:tr w:rsidR="002D2FB8" w14:paraId="072A0E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304F" w14:textId="77777777" w:rsidR="002D2FB8" w:rsidRDefault="00000000">
            <w:r>
              <w:rPr>
                <w:color w:val="1F3864"/>
                <w:sz w:val="20"/>
                <w:szCs w:val="20"/>
              </w:rPr>
              <w:t>BM-01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F741" w14:textId="77777777" w:rsidR="002D2FB8" w:rsidRDefault="00000000">
            <w:r>
              <w:rPr>
                <w:color w:val="1F3864"/>
                <w:sz w:val="20"/>
                <w:szCs w:val="20"/>
              </w:rPr>
              <w:t>Continuidad operativa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4710" w14:textId="77777777" w:rsidR="002D2FB8" w:rsidRDefault="00000000">
            <w:r>
              <w:rPr>
                <w:color w:val="1F3864"/>
                <w:sz w:val="20"/>
                <w:szCs w:val="20"/>
              </w:rPr>
              <w:t>La migración gradual garantiza que los servicios municipales no se interrumpan durante la transición.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1179" w14:textId="4EB5ABC6" w:rsidR="002D2FB8" w:rsidRDefault="00000000">
            <w:r>
              <w:rPr>
                <w:color w:val="1F3864"/>
                <w:sz w:val="20"/>
                <w:szCs w:val="20"/>
              </w:rPr>
              <w:t>Durante todo el proceso (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  <w:r>
              <w:rPr>
                <w:color w:val="1F3864"/>
                <w:sz w:val="20"/>
                <w:szCs w:val="20"/>
              </w:rPr>
              <w:t xml:space="preserve"> → </w:t>
            </w:r>
            <w:r w:rsidR="00DC2E30">
              <w:rPr>
                <w:color w:val="1F3864"/>
                <w:sz w:val="20"/>
                <w:szCs w:val="20"/>
              </w:rPr>
              <w:t>TA-003</w:t>
            </w:r>
            <w:r>
              <w:rPr>
                <w:color w:val="1F3864"/>
                <w:sz w:val="20"/>
                <w:szCs w:val="20"/>
              </w:rPr>
              <w:t>)</w:t>
            </w:r>
          </w:p>
        </w:tc>
      </w:tr>
      <w:tr w:rsidR="002D2FB8" w14:paraId="6E787A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DD90B" w14:textId="77777777" w:rsidR="002D2FB8" w:rsidRDefault="00000000">
            <w:r>
              <w:rPr>
                <w:color w:val="1F3864"/>
                <w:sz w:val="20"/>
                <w:szCs w:val="20"/>
              </w:rPr>
              <w:t>BM-02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6B50" w14:textId="77777777" w:rsidR="002D2FB8" w:rsidRDefault="00000000">
            <w:r>
              <w:rPr>
                <w:color w:val="1F3864"/>
                <w:sz w:val="20"/>
                <w:szCs w:val="20"/>
              </w:rPr>
              <w:t>Reducción progresiva de riesgo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C0B2" w14:textId="77777777" w:rsidR="002D2FB8" w:rsidRDefault="00000000">
            <w:r>
              <w:rPr>
                <w:color w:val="1F3864"/>
                <w:sz w:val="20"/>
                <w:szCs w:val="20"/>
              </w:rPr>
              <w:t>Cada incremento es validado antes de pasar al siguiente, reduciendo el riesgo acumulado.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1DF7" w14:textId="4D581A3F" w:rsidR="002D2FB8" w:rsidRDefault="00000000">
            <w:r>
              <w:rPr>
                <w:color w:val="1F3864"/>
                <w:sz w:val="20"/>
                <w:szCs w:val="20"/>
              </w:rPr>
              <w:t xml:space="preserve">A partir de cierre de 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  <w:r>
              <w:rPr>
                <w:color w:val="1F3864"/>
                <w:sz w:val="20"/>
                <w:szCs w:val="20"/>
              </w:rPr>
              <w:t xml:space="preserve"> (Mar 2027)</w:t>
            </w:r>
          </w:p>
        </w:tc>
      </w:tr>
      <w:tr w:rsidR="002D2FB8" w14:paraId="1B90CE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5E63" w14:textId="77777777" w:rsidR="002D2FB8" w:rsidRDefault="00000000">
            <w:r>
              <w:rPr>
                <w:color w:val="1F3864"/>
                <w:sz w:val="20"/>
                <w:szCs w:val="20"/>
              </w:rPr>
              <w:t>BM-03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C65E" w14:textId="77777777" w:rsidR="002D2FB8" w:rsidRDefault="00000000">
            <w:r>
              <w:rPr>
                <w:color w:val="1F3864"/>
                <w:sz w:val="20"/>
                <w:szCs w:val="20"/>
              </w:rPr>
              <w:t>Generación temprana de valor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EC26" w14:textId="4C2E34DD" w:rsidR="002D2FB8" w:rsidRDefault="00000000">
            <w:r>
              <w:rPr>
                <w:color w:val="1F3864"/>
                <w:sz w:val="20"/>
                <w:szCs w:val="20"/>
              </w:rPr>
              <w:t>Los proyectos de mayor impacto ciudadano (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, Fiscalización) se entregan en </w:t>
            </w:r>
            <w:r w:rsidR="00DC2E30">
              <w:rPr>
                <w:color w:val="1F3864"/>
                <w:sz w:val="20"/>
                <w:szCs w:val="20"/>
              </w:rPr>
              <w:t>TA-002</w:t>
            </w:r>
            <w:r>
              <w:rPr>
                <w:color w:val="1F3864"/>
                <w:sz w:val="20"/>
                <w:szCs w:val="20"/>
              </w:rPr>
              <w:t xml:space="preserve">, antes de completar </w:t>
            </w:r>
            <w:r w:rsidR="00DC2E30">
              <w:rPr>
                <w:color w:val="1F3864"/>
                <w:sz w:val="20"/>
                <w:szCs w:val="20"/>
              </w:rPr>
              <w:t>TA-003</w:t>
            </w:r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4C23" w14:textId="77777777" w:rsidR="002D2FB8" w:rsidRDefault="00000000">
            <w:r>
              <w:rPr>
                <w:color w:val="1F3864"/>
                <w:sz w:val="20"/>
                <w:szCs w:val="20"/>
              </w:rPr>
              <w:t>Abr 2027 – Mar 2028</w:t>
            </w:r>
          </w:p>
        </w:tc>
      </w:tr>
      <w:tr w:rsidR="002D2FB8" w14:paraId="31A800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6FDE" w14:textId="77777777" w:rsidR="002D2FB8" w:rsidRDefault="00000000">
            <w:r>
              <w:rPr>
                <w:color w:val="1F3864"/>
                <w:sz w:val="20"/>
                <w:szCs w:val="20"/>
              </w:rPr>
              <w:lastRenderedPageBreak/>
              <w:t>BM-04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55FC" w14:textId="77777777" w:rsidR="002D2FB8" w:rsidRDefault="00000000">
            <w:r>
              <w:rPr>
                <w:color w:val="1F3864"/>
                <w:sz w:val="20"/>
                <w:szCs w:val="20"/>
              </w:rPr>
              <w:t>Alineación presupuestal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A98B" w14:textId="77777777" w:rsidR="002D2FB8" w:rsidRDefault="00000000">
            <w:r>
              <w:rPr>
                <w:color w:val="1F3864"/>
                <w:sz w:val="20"/>
                <w:szCs w:val="20"/>
              </w:rPr>
              <w:t>Los ciclos de inversión se sincronizan con el presupuesto público institucional anual (PIA/PIM).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2339" w14:textId="446D2EBA" w:rsidR="002D2FB8" w:rsidRDefault="00000000">
            <w:r>
              <w:rPr>
                <w:color w:val="1F3864"/>
                <w:sz w:val="20"/>
                <w:szCs w:val="20"/>
              </w:rPr>
              <w:t xml:space="preserve">Desde 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</w:p>
        </w:tc>
      </w:tr>
      <w:tr w:rsidR="002D2FB8" w14:paraId="3F922F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ACA17" w14:textId="77777777" w:rsidR="002D2FB8" w:rsidRDefault="00000000">
            <w:r>
              <w:rPr>
                <w:color w:val="1F3864"/>
                <w:sz w:val="20"/>
                <w:szCs w:val="20"/>
              </w:rPr>
              <w:t>BM-05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A129" w14:textId="77777777" w:rsidR="002D2FB8" w:rsidRDefault="00000000">
            <w:r>
              <w:rPr>
                <w:color w:val="1F3864"/>
                <w:sz w:val="20"/>
                <w:szCs w:val="20"/>
              </w:rPr>
              <w:t>Aprendizaje institucional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5C57" w14:textId="3320B9F2" w:rsidR="002D2FB8" w:rsidRDefault="00000000">
            <w:r>
              <w:rPr>
                <w:color w:val="1F3864"/>
                <w:sz w:val="20"/>
                <w:szCs w:val="20"/>
              </w:rPr>
              <w:t xml:space="preserve">Las lecciones de 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  <w:r>
              <w:rPr>
                <w:color w:val="1F3864"/>
                <w:sz w:val="20"/>
                <w:szCs w:val="20"/>
              </w:rPr>
              <w:t xml:space="preserve"> y </w:t>
            </w:r>
            <w:r w:rsidR="00DC2E30">
              <w:rPr>
                <w:color w:val="1F3864"/>
                <w:sz w:val="20"/>
                <w:szCs w:val="20"/>
              </w:rPr>
              <w:t>TA-002</w:t>
            </w:r>
            <w:r>
              <w:rPr>
                <w:color w:val="1F3864"/>
                <w:sz w:val="20"/>
                <w:szCs w:val="20"/>
              </w:rPr>
              <w:t xml:space="preserve"> mejoran la ejecución de </w:t>
            </w:r>
            <w:r w:rsidR="00DC2E30">
              <w:rPr>
                <w:color w:val="1F3864"/>
                <w:sz w:val="20"/>
                <w:szCs w:val="20"/>
              </w:rPr>
              <w:t>TA-003</w:t>
            </w:r>
            <w:r>
              <w:rPr>
                <w:color w:val="1F3864"/>
                <w:sz w:val="20"/>
                <w:szCs w:val="20"/>
              </w:rPr>
              <w:t xml:space="preserve"> y habilitan la Fase D (Arquitectura de Tecnología).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4328" w14:textId="23743E8E" w:rsidR="002D2FB8" w:rsidRDefault="00000000">
            <w:r>
              <w:rPr>
                <w:color w:val="1F3864"/>
                <w:sz w:val="20"/>
                <w:szCs w:val="20"/>
              </w:rPr>
              <w:t xml:space="preserve">Cierre </w:t>
            </w:r>
            <w:r w:rsidR="00DC2E30">
              <w:rPr>
                <w:color w:val="1F3864"/>
                <w:sz w:val="20"/>
                <w:szCs w:val="20"/>
              </w:rPr>
              <w:t>TA-002</w:t>
            </w:r>
            <w:r>
              <w:rPr>
                <w:color w:val="1F3864"/>
                <w:sz w:val="20"/>
                <w:szCs w:val="20"/>
              </w:rPr>
              <w:t xml:space="preserve"> (Mar 2028)</w:t>
            </w:r>
          </w:p>
        </w:tc>
      </w:tr>
    </w:tbl>
    <w:p w14:paraId="662D4150" w14:textId="77777777" w:rsidR="002D2FB8" w:rsidRDefault="002D2FB8">
      <w:pPr>
        <w:spacing w:before="240"/>
      </w:pPr>
    </w:p>
    <w:p w14:paraId="712F7792" w14:textId="77777777" w:rsidR="002D2FB8" w:rsidRDefault="00000000">
      <w:pPr>
        <w:pStyle w:val="Ttulo2"/>
      </w:pPr>
      <w:r>
        <w:t>3.4  Costos Estimados de las Opciones de Migración</w:t>
      </w:r>
    </w:p>
    <w:p w14:paraId="450B1041" w14:textId="77777777" w:rsidR="002D2FB8" w:rsidRDefault="00000000">
      <w:pPr>
        <w:spacing w:before="80" w:after="80"/>
      </w:pPr>
      <w:r>
        <w:rPr>
          <w:color w:val="595959"/>
        </w:rPr>
        <w:t>Los costos son estimaciones de referencia para planificación presupuestal; deberán refinarse en la Fase E (Oportunidades y Soluciones) con cotizaciones de mercado y disponibilidad presupuestal institucional:</w:t>
      </w:r>
    </w:p>
    <w:p w14:paraId="547B5CF6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2500"/>
        <w:gridCol w:w="3100"/>
      </w:tblGrid>
      <w:tr w:rsidR="002D2FB8" w14:paraId="607F54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30EC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8242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Opción / Proyecto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9047A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Costo estimado (S/.)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A8BE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Supuestos del costo</w:t>
            </w:r>
          </w:p>
        </w:tc>
      </w:tr>
      <w:tr w:rsidR="002D2FB8" w14:paraId="0F3F28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94CF4" w14:textId="02C808FD" w:rsidR="002D2FB8" w:rsidRDefault="00DC2E30">
            <w:r>
              <w:rPr>
                <w:color w:val="1F3864"/>
                <w:sz w:val="20"/>
                <w:szCs w:val="20"/>
              </w:rPr>
              <w:t>TA-001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E4B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708AE" w14:textId="77777777" w:rsidR="002D2FB8" w:rsidRDefault="00000000">
            <w:r>
              <w:rPr>
                <w:color w:val="1F3864"/>
                <w:sz w:val="20"/>
                <w:szCs w:val="20"/>
              </w:rPr>
              <w:t>S/. 1,200,000 – 1,800,000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E5C2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Licencias </w:t>
            </w:r>
            <w:proofErr w:type="spellStart"/>
            <w:r>
              <w:rPr>
                <w:color w:val="1F3864"/>
                <w:sz w:val="20"/>
                <w:szCs w:val="20"/>
              </w:rPr>
              <w:t>Sparx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EA / Archi; consultoría de seguridad; hardware y licencias BD; equipo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interno.</w:t>
            </w:r>
          </w:p>
        </w:tc>
      </w:tr>
      <w:tr w:rsidR="002D2FB8" w14:paraId="44EE80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AAC7" w14:textId="6DB0DD97" w:rsidR="002D2FB8" w:rsidRDefault="00DC2E30">
            <w:r>
              <w:rPr>
                <w:color w:val="1F3864"/>
                <w:sz w:val="20"/>
                <w:szCs w:val="20"/>
              </w:rPr>
              <w:t>TA-002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49F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7E7D" w14:textId="77777777" w:rsidR="002D2FB8" w:rsidRDefault="00000000">
            <w:r>
              <w:rPr>
                <w:color w:val="1F3864"/>
                <w:sz w:val="20"/>
                <w:szCs w:val="20"/>
              </w:rPr>
              <w:t>S/. 2,500,000 – 3,500,000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15674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Licencias </w:t>
            </w:r>
            <w:proofErr w:type="spellStart"/>
            <w:r>
              <w:rPr>
                <w:color w:val="1F3864"/>
                <w:sz w:val="20"/>
                <w:szCs w:val="20"/>
              </w:rPr>
              <w:t>ESB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/API Gateway; desarrollo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(licitación pública); integración PIDE; capacitación usuarios.</w:t>
            </w:r>
          </w:p>
        </w:tc>
      </w:tr>
      <w:tr w:rsidR="002D2FB8" w14:paraId="6C78E79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F920" w14:textId="19EBEF6B" w:rsidR="002D2FB8" w:rsidRDefault="00DC2E30">
            <w:r>
              <w:rPr>
                <w:color w:val="1F3864"/>
                <w:sz w:val="20"/>
                <w:szCs w:val="20"/>
              </w:rPr>
              <w:t>TA-003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F6E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+ ajustes 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B655" w14:textId="77777777" w:rsidR="002D2FB8" w:rsidRDefault="00000000">
            <w:r>
              <w:rPr>
                <w:color w:val="1F3864"/>
                <w:sz w:val="20"/>
                <w:szCs w:val="20"/>
              </w:rPr>
              <w:t>S/. 1,800,000 – 2,600,000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B53E" w14:textId="77777777" w:rsidR="002D2FB8" w:rsidRDefault="00000000">
            <w:r>
              <w:rPr>
                <w:color w:val="1F3864"/>
                <w:sz w:val="20"/>
                <w:szCs w:val="20"/>
              </w:rPr>
              <w:t>Plataforma BI/analítica; cámaras inteligentes adicionales; IA para detección de eventos; mantenimiento.</w:t>
            </w:r>
          </w:p>
        </w:tc>
      </w:tr>
      <w:tr w:rsidR="002D2FB8" w14:paraId="7E30D9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2E93" w14:textId="77777777" w:rsidR="002D2FB8" w:rsidRDefault="00000000">
            <w:r>
              <w:rPr>
                <w:color w:val="1F3864"/>
                <w:sz w:val="20"/>
                <w:szCs w:val="20"/>
              </w:rPr>
              <w:t>TOTAL MIG-02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B49E" w14:textId="77777777" w:rsidR="002D2FB8" w:rsidRDefault="00000000">
            <w:r>
              <w:rPr>
                <w:color w:val="1F3864"/>
                <w:sz w:val="20"/>
                <w:szCs w:val="20"/>
              </w:rPr>
              <w:t>Migración gradual (recomendada)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C493" w14:textId="77777777" w:rsidR="002D2FB8" w:rsidRDefault="00000000">
            <w:r>
              <w:rPr>
                <w:color w:val="1F3864"/>
                <w:sz w:val="20"/>
                <w:szCs w:val="20"/>
              </w:rPr>
              <w:t>S/. 5,500,000 – 7,900,000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1791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Estimación 2026-2029. No incluye operación continua ni mantenimiento </w:t>
            </w:r>
            <w:proofErr w:type="spellStart"/>
            <w:r>
              <w:rPr>
                <w:color w:val="1F3864"/>
                <w:sz w:val="20"/>
                <w:szCs w:val="20"/>
              </w:rPr>
              <w:t>post-implementación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</w:tr>
      <w:tr w:rsidR="002D2FB8" w14:paraId="29427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D32A" w14:textId="77777777" w:rsidR="002D2FB8" w:rsidRDefault="00000000">
            <w:r>
              <w:rPr>
                <w:color w:val="1F3864"/>
                <w:sz w:val="20"/>
                <w:szCs w:val="20"/>
              </w:rPr>
              <w:t>TOTAL MIG-01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C18" w14:textId="77777777" w:rsidR="002D2FB8" w:rsidRDefault="00000000">
            <w:r>
              <w:rPr>
                <w:color w:val="1F3864"/>
                <w:sz w:val="20"/>
                <w:szCs w:val="20"/>
              </w:rPr>
              <w:t>Big Bang (referencia)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ACC1" w14:textId="77777777" w:rsidR="002D2FB8" w:rsidRDefault="00000000">
            <w:r>
              <w:rPr>
                <w:color w:val="1F3864"/>
                <w:sz w:val="20"/>
                <w:szCs w:val="20"/>
              </w:rPr>
              <w:t>S/. 7,000,000 – 10,000,000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41A7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Mayor costo por paralización de servicios, contingencias y </w:t>
            </w:r>
            <w:proofErr w:type="spellStart"/>
            <w:r>
              <w:rPr>
                <w:color w:val="1F3864"/>
                <w:sz w:val="20"/>
                <w:szCs w:val="20"/>
              </w:rPr>
              <w:t>rollback</w:t>
            </w:r>
            <w:proofErr w:type="spellEnd"/>
            <w:r>
              <w:rPr>
                <w:color w:val="1F3864"/>
                <w:sz w:val="20"/>
                <w:szCs w:val="20"/>
              </w:rPr>
              <w:t>. No recomendada.</w:t>
            </w:r>
          </w:p>
        </w:tc>
      </w:tr>
    </w:tbl>
    <w:p w14:paraId="772ED1E3" w14:textId="77777777" w:rsidR="002D2FB8" w:rsidRDefault="00000000">
      <w:r>
        <w:br w:type="page"/>
      </w:r>
    </w:p>
    <w:p w14:paraId="5A36E48E" w14:textId="77777777" w:rsidR="002D2FB8" w:rsidRDefault="00000000">
      <w:pPr>
        <w:pStyle w:val="Ttulo1"/>
        <w:pBdr>
          <w:bottom w:val="single" w:sz="8" w:space="1" w:color="2E75B6"/>
        </w:pBdr>
      </w:pPr>
      <w:r>
        <w:lastRenderedPageBreak/>
        <w:t>4  Recomendaciones de Implementación</w:t>
      </w:r>
    </w:p>
    <w:p w14:paraId="06EAF56E" w14:textId="77777777" w:rsidR="002D2FB8" w:rsidRDefault="00000000">
      <w:pPr>
        <w:pStyle w:val="Ttulo2"/>
      </w:pPr>
      <w:r>
        <w:t>4.1  Criterios / Medidas de Efectividad de los Proyectos</w:t>
      </w:r>
    </w:p>
    <w:p w14:paraId="7ED62844" w14:textId="77777777" w:rsidR="002D2FB8" w:rsidRDefault="00000000">
      <w:pPr>
        <w:spacing w:before="80" w:after="80"/>
      </w:pPr>
      <w:r>
        <w:rPr>
          <w:color w:val="595959"/>
        </w:rPr>
        <w:t>Los siguientes criterios permitirán al Comité de Arquitectura Empresarial y a la Gerencia de TI medir la efectividad de cada proyecto durante y después de su implementación:</w:t>
      </w:r>
    </w:p>
    <w:p w14:paraId="78D3B874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200"/>
        <w:gridCol w:w="3100"/>
        <w:gridCol w:w="2800"/>
      </w:tblGrid>
      <w:tr w:rsidR="002D2FB8" w14:paraId="10A96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2ECD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67A1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C80C0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efectividad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29EF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 / Objetivo</w:t>
            </w:r>
          </w:p>
        </w:tc>
      </w:tr>
      <w:tr w:rsidR="002D2FB8" w14:paraId="1CE763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EA58" w14:textId="77777777" w:rsidR="002D2FB8" w:rsidRDefault="00000000">
            <w:r>
              <w:rPr>
                <w:color w:val="1F3864"/>
                <w:sz w:val="20"/>
                <w:szCs w:val="20"/>
              </w:rPr>
              <w:t>CE-01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80D88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F2E5" w14:textId="77777777" w:rsidR="002D2FB8" w:rsidRDefault="00000000">
            <w:r>
              <w:rPr>
                <w:color w:val="1F3864"/>
                <w:sz w:val="20"/>
                <w:szCs w:val="20"/>
              </w:rPr>
              <w:t>El repositorio está poblado con todos los artefactos de las Fases Preliminar, A, B y C.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28E2" w14:textId="77777777" w:rsidR="002D2FB8" w:rsidRDefault="00000000">
            <w:r>
              <w:rPr>
                <w:color w:val="1F3864"/>
                <w:sz w:val="20"/>
                <w:szCs w:val="20"/>
              </w:rPr>
              <w:t>≥ 90 % de proyectos usando el repositorio en 12 meses</w:t>
            </w:r>
          </w:p>
        </w:tc>
      </w:tr>
      <w:tr w:rsidR="002D2FB8" w14:paraId="78F109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9541" w14:textId="77777777" w:rsidR="002D2FB8" w:rsidRDefault="00000000">
            <w:r>
              <w:rPr>
                <w:color w:val="1F3864"/>
                <w:sz w:val="20"/>
                <w:szCs w:val="20"/>
              </w:rPr>
              <w:t>CE-02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CA5B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Seguridad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0D0E" w14:textId="77777777" w:rsidR="002D2FB8" w:rsidRDefault="00000000">
            <w:r>
              <w:rPr>
                <w:color w:val="1F3864"/>
                <w:sz w:val="20"/>
                <w:szCs w:val="20"/>
              </w:rPr>
              <w:t>Los sistemas cumplen con los controles de seguridad ISO/IEC 27001 y HTTPS/TLS 1.3.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9FA4" w14:textId="77777777" w:rsidR="002D2FB8" w:rsidRDefault="00000000">
            <w:r>
              <w:rPr>
                <w:color w:val="1F3864"/>
                <w:sz w:val="20"/>
                <w:szCs w:val="20"/>
              </w:rPr>
              <w:t>0 vulnerabilidades críticas en auditorías semestrales</w:t>
            </w:r>
          </w:p>
        </w:tc>
      </w:tr>
      <w:tr w:rsidR="002D2FB8" w14:paraId="764E99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ACE3" w14:textId="77777777" w:rsidR="002D2FB8" w:rsidRDefault="00000000">
            <w:r>
              <w:rPr>
                <w:color w:val="1F3864"/>
                <w:sz w:val="20"/>
                <w:szCs w:val="20"/>
              </w:rPr>
              <w:t>CE-03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5E0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ED8A" w14:textId="77777777" w:rsidR="002D2FB8" w:rsidRDefault="00000000">
            <w:r>
              <w:rPr>
                <w:color w:val="1F3864"/>
                <w:sz w:val="20"/>
                <w:szCs w:val="20"/>
              </w:rPr>
              <w:t>La base de datos institucional centraliza la información de ≥ 5 gerencias sin duplicados.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B8A6" w14:textId="77777777" w:rsidR="002D2FB8" w:rsidRDefault="00000000">
            <w:r>
              <w:rPr>
                <w:color w:val="1F3864"/>
                <w:sz w:val="20"/>
                <w:szCs w:val="20"/>
              </w:rPr>
              <w:t>Reducción ≥ 80 % de registros duplicados (18 meses)</w:t>
            </w:r>
          </w:p>
        </w:tc>
      </w:tr>
      <w:tr w:rsidR="002D2FB8" w14:paraId="7E842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5AB3" w14:textId="77777777" w:rsidR="002D2FB8" w:rsidRDefault="00000000">
            <w:r>
              <w:rPr>
                <w:color w:val="1F3864"/>
                <w:sz w:val="20"/>
                <w:szCs w:val="20"/>
              </w:rPr>
              <w:t>CE-04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D529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Gobierno de Datos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D187" w14:textId="77777777" w:rsidR="002D2FB8" w:rsidRDefault="00000000">
            <w:r>
              <w:rPr>
                <w:color w:val="1F3864"/>
                <w:sz w:val="20"/>
                <w:szCs w:val="20"/>
              </w:rPr>
              <w:t>Las políticas de calidad de datos están formalizadas y auditadas.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191B" w14:textId="77777777" w:rsidR="002D2FB8" w:rsidRDefault="00000000">
            <w:r>
              <w:rPr>
                <w:color w:val="1F3864"/>
                <w:sz w:val="20"/>
                <w:szCs w:val="20"/>
              </w:rPr>
              <w:t>≥ 95 % registros sin inconsistencias; 1 auditoría semestral</w:t>
            </w:r>
          </w:p>
        </w:tc>
      </w:tr>
      <w:tr w:rsidR="002D2FB8" w14:paraId="66DCF1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FB5F" w14:textId="77777777" w:rsidR="002D2FB8" w:rsidRDefault="00000000">
            <w:r>
              <w:rPr>
                <w:color w:val="1F3864"/>
                <w:sz w:val="20"/>
                <w:szCs w:val="20"/>
              </w:rPr>
              <w:t>CE-05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3DB5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Bus de Integración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2C8E" w14:textId="77777777" w:rsidR="002D2FB8" w:rsidRDefault="00000000">
            <w:r>
              <w:rPr>
                <w:color w:val="1F3864"/>
                <w:sz w:val="20"/>
                <w:szCs w:val="20"/>
              </w:rPr>
              <w:t>Las aplicaciones se comunican vía API REST; interoperabilidad con PIDE/RENIEC activa.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41B1" w14:textId="77777777" w:rsidR="002D2FB8" w:rsidRDefault="00000000">
            <w:r>
              <w:rPr>
                <w:color w:val="1F3864"/>
                <w:sz w:val="20"/>
                <w:szCs w:val="20"/>
              </w:rPr>
              <w:t>60 % de sistemas integrados con PIDE (18 meses)</w:t>
            </w:r>
          </w:p>
        </w:tc>
      </w:tr>
      <w:tr w:rsidR="002D2FB8" w14:paraId="179905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3368" w14:textId="77777777" w:rsidR="002D2FB8" w:rsidRDefault="00000000">
            <w:r>
              <w:rPr>
                <w:color w:val="1F3864"/>
                <w:sz w:val="20"/>
                <w:szCs w:val="20"/>
              </w:rPr>
              <w:t>CE-06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02C2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AE7B" w14:textId="77777777" w:rsidR="002D2FB8" w:rsidRDefault="00000000">
            <w:r>
              <w:rPr>
                <w:color w:val="1F3864"/>
                <w:sz w:val="20"/>
                <w:szCs w:val="20"/>
              </w:rPr>
              <w:t>Los ciudadanos pueden gestionar trámites digitales de inicio a fin.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89501" w14:textId="77777777" w:rsidR="002D2FB8" w:rsidRDefault="00000000">
            <w:r>
              <w:rPr>
                <w:color w:val="1F3864"/>
                <w:sz w:val="20"/>
                <w:szCs w:val="20"/>
              </w:rPr>
              <w:t>≥ 70 % trámites digitales en 24 m; tiempo atención ≤ 5 días hábiles</w:t>
            </w:r>
          </w:p>
        </w:tc>
      </w:tr>
      <w:tr w:rsidR="002D2FB8" w14:paraId="147371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E948" w14:textId="77777777" w:rsidR="002D2FB8" w:rsidRDefault="00000000">
            <w:r>
              <w:rPr>
                <w:color w:val="1F3864"/>
                <w:sz w:val="20"/>
                <w:szCs w:val="20"/>
              </w:rPr>
              <w:t>CE-07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610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Fiscalización Digital</w:t>
            </w:r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7E6CB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Los actos de fiscalización se registran en tiempo real con trazabilidad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E6FF" w14:textId="77777777" w:rsidR="002D2FB8" w:rsidRDefault="00000000">
            <w:r>
              <w:rPr>
                <w:color w:val="1F3864"/>
                <w:sz w:val="20"/>
                <w:szCs w:val="20"/>
              </w:rPr>
              <w:t>100 % fiscalizaciones digitales en 18 meses</w:t>
            </w:r>
          </w:p>
        </w:tc>
      </w:tr>
      <w:tr w:rsidR="002D2FB8" w14:paraId="579F7F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24D12" w14:textId="77777777" w:rsidR="002D2FB8" w:rsidRDefault="00000000">
            <w:r>
              <w:rPr>
                <w:color w:val="1F3864"/>
                <w:sz w:val="20"/>
                <w:szCs w:val="20"/>
              </w:rPr>
              <w:t>CE-08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85D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3864"/>
                <w:sz w:val="20"/>
                <w:szCs w:val="20"/>
              </w:rPr>
              <w:t>SMSC</w:t>
            </w:r>
            <w:proofErr w:type="spellEnd"/>
          </w:p>
        </w:tc>
        <w:tc>
          <w:tcPr>
            <w:tcW w:w="3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1EB23" w14:textId="77777777" w:rsidR="002D2FB8" w:rsidRDefault="00000000">
            <w:r>
              <w:rPr>
                <w:color w:val="1F3864"/>
                <w:sz w:val="20"/>
                <w:szCs w:val="20"/>
              </w:rPr>
              <w:t>La plataforma genera alertas predictivas basadas en datos históricos y georreferenciación.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5E60" w14:textId="77777777" w:rsidR="002D2FB8" w:rsidRDefault="00000000">
            <w:r>
              <w:rPr>
                <w:color w:val="1F3864"/>
                <w:sz w:val="20"/>
                <w:szCs w:val="20"/>
              </w:rPr>
              <w:t>Reducción ≥ 30 % tiempo de respuesta a incidentes en 24 meses</w:t>
            </w:r>
          </w:p>
        </w:tc>
      </w:tr>
    </w:tbl>
    <w:p w14:paraId="1CF3461B" w14:textId="77777777" w:rsidR="002D2FB8" w:rsidRDefault="002D2FB8">
      <w:pPr>
        <w:spacing w:before="240"/>
      </w:pPr>
    </w:p>
    <w:p w14:paraId="3BD53D3F" w14:textId="77777777" w:rsidR="002D2FB8" w:rsidRDefault="00000000">
      <w:pPr>
        <w:pStyle w:val="Ttulo2"/>
      </w:pPr>
      <w:r>
        <w:t>4.2  Riesgos e Incidencias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1981"/>
        <w:gridCol w:w="2459"/>
        <w:gridCol w:w="1007"/>
        <w:gridCol w:w="2665"/>
      </w:tblGrid>
      <w:tr w:rsidR="002D2FB8" w14:paraId="5A3945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B5FA4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1AE7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Riesgo / Incidencia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E15E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7A1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FC71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Mitigación</w:t>
            </w:r>
          </w:p>
        </w:tc>
      </w:tr>
      <w:tr w:rsidR="002D2FB8" w14:paraId="41653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2FAC0" w14:textId="77777777" w:rsidR="002D2FB8" w:rsidRDefault="00000000">
            <w:r>
              <w:rPr>
                <w:color w:val="1F3864"/>
                <w:sz w:val="20"/>
                <w:szCs w:val="20"/>
              </w:rPr>
              <w:t>R-01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9015" w14:textId="77777777" w:rsidR="002D2FB8" w:rsidRDefault="00000000">
            <w:r>
              <w:rPr>
                <w:color w:val="1F3864"/>
                <w:sz w:val="20"/>
                <w:szCs w:val="20"/>
              </w:rPr>
              <w:t>Presupuesto limitado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6AE4" w14:textId="77777777" w:rsidR="002D2FB8" w:rsidRDefault="00000000">
            <w:r>
              <w:rPr>
                <w:color w:val="1F3864"/>
                <w:sz w:val="20"/>
                <w:szCs w:val="20"/>
              </w:rPr>
              <w:t>El presupuesto público (PIA) puede no cubrir todos los proyectos en el año previsto.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90F0" w14:textId="77777777" w:rsidR="002D2FB8" w:rsidRDefault="00000000">
            <w:r>
              <w:rPr>
                <w:color w:val="1F3864"/>
                <w:sz w:val="20"/>
                <w:szCs w:val="20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7EE14" w14:textId="77777777" w:rsidR="002D2FB8" w:rsidRDefault="00000000">
            <w:r>
              <w:rPr>
                <w:color w:val="1F3864"/>
                <w:sz w:val="20"/>
                <w:szCs w:val="20"/>
              </w:rPr>
              <w:t>Implementación gradual (MIG-02); priorización por valor/dependencia; gestión presupuestal anticipada.</w:t>
            </w:r>
          </w:p>
        </w:tc>
      </w:tr>
      <w:tr w:rsidR="002D2FB8" w14:paraId="26CE78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60B8" w14:textId="77777777" w:rsidR="002D2FB8" w:rsidRDefault="00000000">
            <w:r>
              <w:rPr>
                <w:color w:val="1F3864"/>
                <w:sz w:val="20"/>
                <w:szCs w:val="20"/>
              </w:rPr>
              <w:t>R-02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4EDB" w14:textId="77777777" w:rsidR="002D2FB8" w:rsidRDefault="00000000">
            <w:r>
              <w:rPr>
                <w:color w:val="1F3864"/>
                <w:sz w:val="20"/>
                <w:szCs w:val="20"/>
              </w:rPr>
              <w:t>Resistencia al cambio institucional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5037E" w14:textId="77777777" w:rsidR="002D2FB8" w:rsidRDefault="00000000">
            <w:r>
              <w:rPr>
                <w:color w:val="1F3864"/>
                <w:sz w:val="20"/>
                <w:szCs w:val="20"/>
              </w:rPr>
              <w:t>Servidores municipales pueden resistir la adopción de nuevos sistemas y procesos digitales.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F41C" w14:textId="77777777" w:rsidR="002D2FB8" w:rsidRDefault="00000000">
            <w:r>
              <w:rPr>
                <w:color w:val="1F3864"/>
                <w:sz w:val="20"/>
                <w:szCs w:val="20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890C" w14:textId="77777777" w:rsidR="002D2FB8" w:rsidRDefault="00000000">
            <w:r>
              <w:rPr>
                <w:color w:val="1F3864"/>
                <w:sz w:val="20"/>
                <w:szCs w:val="20"/>
              </w:rPr>
              <w:t>Plan de gestión del cambio (P-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Fase B); talleres, capacitaciones y comunicación proactiva por área.</w:t>
            </w:r>
          </w:p>
        </w:tc>
      </w:tr>
      <w:tr w:rsidR="002D2FB8" w14:paraId="4A3CD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EDF3C" w14:textId="77777777" w:rsidR="002D2FB8" w:rsidRDefault="00000000">
            <w:r>
              <w:rPr>
                <w:color w:val="1F3864"/>
                <w:sz w:val="20"/>
                <w:szCs w:val="20"/>
              </w:rPr>
              <w:t>R-03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D9F6" w14:textId="77777777" w:rsidR="002D2FB8" w:rsidRDefault="00000000">
            <w:r>
              <w:rPr>
                <w:color w:val="1F3864"/>
                <w:sz w:val="20"/>
                <w:szCs w:val="20"/>
              </w:rPr>
              <w:t>Dependencia de entidades externas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920D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La integración con PIDE, RENIEC y SUNAT depende de la </w:t>
            </w:r>
            <w:r>
              <w:rPr>
                <w:color w:val="1F3864"/>
                <w:sz w:val="20"/>
                <w:szCs w:val="20"/>
              </w:rPr>
              <w:lastRenderedPageBreak/>
              <w:t xml:space="preserve">disponibilidad y estabilidad de sus </w:t>
            </w:r>
            <w:proofErr w:type="spellStart"/>
            <w:r>
              <w:rPr>
                <w:color w:val="1F3864"/>
                <w:sz w:val="20"/>
                <w:szCs w:val="20"/>
              </w:rPr>
              <w:t>APIs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D4D7" w14:textId="77777777" w:rsidR="002D2FB8" w:rsidRDefault="00000000">
            <w:r>
              <w:rPr>
                <w:color w:val="1F3864"/>
                <w:sz w:val="20"/>
                <w:szCs w:val="20"/>
              </w:rPr>
              <w:lastRenderedPageBreak/>
              <w:t>Alto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06F6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Convenios de cooperación formalizados; pruebas de integración anticipadas; </w:t>
            </w:r>
            <w:r>
              <w:rPr>
                <w:color w:val="1F3864"/>
                <w:sz w:val="20"/>
                <w:szCs w:val="20"/>
              </w:rPr>
              <w:lastRenderedPageBreak/>
              <w:t>plan de contingencia con datos locales.</w:t>
            </w:r>
          </w:p>
        </w:tc>
      </w:tr>
      <w:tr w:rsidR="002D2FB8" w14:paraId="09158F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B7C0" w14:textId="77777777" w:rsidR="002D2FB8" w:rsidRDefault="00000000">
            <w:r>
              <w:rPr>
                <w:color w:val="1F3864"/>
                <w:sz w:val="20"/>
                <w:szCs w:val="20"/>
              </w:rPr>
              <w:lastRenderedPageBreak/>
              <w:t>R-04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10C6" w14:textId="77777777" w:rsidR="002D2FB8" w:rsidRDefault="00000000">
            <w:r>
              <w:rPr>
                <w:color w:val="1F3864"/>
                <w:sz w:val="20"/>
                <w:szCs w:val="20"/>
              </w:rPr>
              <w:t>Sistemas heredados incompatibles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5578" w14:textId="77777777" w:rsidR="002D2FB8" w:rsidRDefault="00000000">
            <w:r>
              <w:rPr>
                <w:color w:val="1F3864"/>
                <w:sz w:val="20"/>
                <w:szCs w:val="20"/>
              </w:rPr>
              <w:t>Aplicaciones legado sin soporte técnico pueden dificultar la integración.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B8C1" w14:textId="77777777" w:rsidR="002D2FB8" w:rsidRDefault="00000000">
            <w:r>
              <w:rPr>
                <w:color w:val="1F3864"/>
                <w:sz w:val="20"/>
                <w:szCs w:val="20"/>
              </w:rPr>
              <w:t>Medio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EADFD" w14:textId="77777777" w:rsidR="002D2FB8" w:rsidRDefault="00000000">
            <w:r>
              <w:rPr>
                <w:color w:val="1F3864"/>
                <w:sz w:val="20"/>
                <w:szCs w:val="20"/>
              </w:rPr>
              <w:t>Integración progresiva vía Bus (P-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); auditoría técnica previa; </w:t>
            </w:r>
            <w:proofErr w:type="spellStart"/>
            <w:r>
              <w:rPr>
                <w:color w:val="1F3864"/>
                <w:sz w:val="20"/>
                <w:szCs w:val="20"/>
              </w:rPr>
              <w:t>wrappers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/ adaptadores para </w:t>
            </w:r>
            <w:proofErr w:type="spellStart"/>
            <w:r>
              <w:rPr>
                <w:color w:val="1F3864"/>
                <w:sz w:val="20"/>
                <w:szCs w:val="20"/>
              </w:rPr>
              <w:t>legacy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</w:tr>
      <w:tr w:rsidR="002D2FB8" w14:paraId="6ADBFB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43A0E" w14:textId="77777777" w:rsidR="002D2FB8" w:rsidRDefault="00000000">
            <w:r>
              <w:rPr>
                <w:color w:val="1F3864"/>
                <w:sz w:val="20"/>
                <w:szCs w:val="20"/>
              </w:rPr>
              <w:t>R-05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3FCC2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Falta de capacidades internas en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77DD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El equipo municipal puede carecer de experiencia en </w:t>
            </w:r>
            <w:proofErr w:type="spellStart"/>
            <w:r>
              <w:rPr>
                <w:color w:val="1F3864"/>
                <w:sz w:val="20"/>
                <w:szCs w:val="20"/>
              </w:rPr>
              <w:t>TOGAF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3864"/>
                <w:sz w:val="20"/>
                <w:szCs w:val="20"/>
              </w:rPr>
              <w:t>ArchiMate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o modelado de datos.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4DE0" w14:textId="77777777" w:rsidR="002D2FB8" w:rsidRDefault="00000000">
            <w:r>
              <w:rPr>
                <w:color w:val="1F3864"/>
                <w:sz w:val="20"/>
                <w:szCs w:val="20"/>
              </w:rPr>
              <w:t>Medio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5620" w14:textId="528F91FC" w:rsidR="002D2FB8" w:rsidRDefault="00000000">
            <w:r>
              <w:rPr>
                <w:color w:val="1F3864"/>
                <w:sz w:val="20"/>
                <w:szCs w:val="20"/>
              </w:rPr>
              <w:t xml:space="preserve">Capacitación </w:t>
            </w:r>
            <w:proofErr w:type="spellStart"/>
            <w:r>
              <w:rPr>
                <w:color w:val="1F3864"/>
                <w:sz w:val="20"/>
                <w:szCs w:val="20"/>
              </w:rPr>
              <w:t>TOGAF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1F3864"/>
                <w:sz w:val="20"/>
                <w:szCs w:val="20"/>
              </w:rPr>
              <w:t>ArchiMate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(alta prioridad en Repositorio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); contratación de consultor externo en </w:t>
            </w:r>
            <w:r w:rsidR="00DC2E30">
              <w:rPr>
                <w:color w:val="1F3864"/>
                <w:sz w:val="20"/>
                <w:szCs w:val="20"/>
              </w:rPr>
              <w:t>TA-001</w:t>
            </w:r>
            <w:r>
              <w:rPr>
                <w:color w:val="1F3864"/>
                <w:sz w:val="20"/>
                <w:szCs w:val="20"/>
              </w:rPr>
              <w:t>.</w:t>
            </w:r>
          </w:p>
        </w:tc>
      </w:tr>
      <w:tr w:rsidR="002D2FB8" w14:paraId="706B92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13C4" w14:textId="77777777" w:rsidR="002D2FB8" w:rsidRDefault="00000000">
            <w:r>
              <w:rPr>
                <w:color w:val="1F3864"/>
                <w:sz w:val="20"/>
                <w:szCs w:val="20"/>
              </w:rPr>
              <w:t>R-06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025E" w14:textId="77777777" w:rsidR="002D2FB8" w:rsidRDefault="00000000">
            <w:r>
              <w:rPr>
                <w:color w:val="1F3864"/>
                <w:sz w:val="20"/>
                <w:szCs w:val="20"/>
              </w:rPr>
              <w:t>Cambio político / rotación de autoridades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CAE1" w14:textId="77777777" w:rsidR="002D2FB8" w:rsidRDefault="00000000">
            <w:r>
              <w:rPr>
                <w:color w:val="1F3864"/>
                <w:sz w:val="20"/>
                <w:szCs w:val="20"/>
              </w:rPr>
              <w:t>Un cambio de alcaldía o gerencias puede alterar el patrocinio del proyecto.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007F6" w14:textId="77777777" w:rsidR="002D2FB8" w:rsidRDefault="00000000">
            <w:r>
              <w:rPr>
                <w:color w:val="1F3864"/>
                <w:sz w:val="20"/>
                <w:szCs w:val="20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234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Institucionalización mediante ordenanza municipal; Comité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con miembros técnicos permanentes (no políticos).</w:t>
            </w:r>
          </w:p>
        </w:tc>
      </w:tr>
      <w:tr w:rsidR="002D2FB8" w14:paraId="1FBFFD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D4A4" w14:textId="77777777" w:rsidR="002D2FB8" w:rsidRDefault="00000000">
            <w:r>
              <w:rPr>
                <w:color w:val="1F3864"/>
                <w:sz w:val="20"/>
                <w:szCs w:val="20"/>
              </w:rPr>
              <w:t>R-07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8AE4" w14:textId="77777777" w:rsidR="002D2FB8" w:rsidRDefault="00000000">
            <w:r>
              <w:rPr>
                <w:color w:val="1F3864"/>
                <w:sz w:val="20"/>
                <w:szCs w:val="20"/>
              </w:rPr>
              <w:t>Calidad de datos legado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3B93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Los datos existentes pueden tener inconsistencias que dificulten la migración a la </w:t>
            </w:r>
            <w:proofErr w:type="spellStart"/>
            <w:r>
              <w:rPr>
                <w:color w:val="1F3864"/>
                <w:sz w:val="20"/>
                <w:szCs w:val="20"/>
              </w:rPr>
              <w:t>PDI</w:t>
            </w:r>
            <w:proofErr w:type="spellEnd"/>
            <w:r>
              <w:rPr>
                <w:color w:val="1F3864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A3BB5" w14:textId="77777777" w:rsidR="002D2FB8" w:rsidRDefault="00000000">
            <w:r>
              <w:rPr>
                <w:color w:val="1F3864"/>
                <w:sz w:val="20"/>
                <w:szCs w:val="20"/>
              </w:rPr>
              <w:t>Medio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8FA2" w14:textId="77777777" w:rsidR="002D2FB8" w:rsidRDefault="00000000">
            <w:r>
              <w:rPr>
                <w:color w:val="1F3864"/>
                <w:sz w:val="20"/>
                <w:szCs w:val="20"/>
              </w:rPr>
              <w:t>Ejecución de 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en paralelo con 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  <w:r>
              <w:rPr>
                <w:color w:val="1F3864"/>
                <w:sz w:val="20"/>
                <w:szCs w:val="20"/>
              </w:rPr>
              <w:t>; proceso de limpieza y validación previo a la migración (sección 4.2 ERA Fase C).</w:t>
            </w:r>
          </w:p>
        </w:tc>
      </w:tr>
      <w:tr w:rsidR="002D2FB8" w14:paraId="4C8B96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6541" w14:textId="77777777" w:rsidR="002D2FB8" w:rsidRDefault="00000000">
            <w:r>
              <w:rPr>
                <w:color w:val="1F3864"/>
                <w:sz w:val="20"/>
                <w:szCs w:val="20"/>
              </w:rPr>
              <w:t>R-08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4036" w14:textId="77777777" w:rsidR="002D2FB8" w:rsidRDefault="00000000">
            <w:r>
              <w:rPr>
                <w:color w:val="1F3864"/>
                <w:sz w:val="20"/>
                <w:szCs w:val="20"/>
              </w:rPr>
              <w:t>Incumplimiento normativo (Ley 29733)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2A0A" w14:textId="77777777" w:rsidR="002D2FB8" w:rsidRDefault="00000000">
            <w:r>
              <w:rPr>
                <w:color w:val="1F3864"/>
                <w:sz w:val="20"/>
                <w:szCs w:val="20"/>
              </w:rPr>
              <w:t>El manejo inadecuado de datos personales puede generar sanciones legales.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93FB" w14:textId="77777777" w:rsidR="002D2FB8" w:rsidRDefault="00000000">
            <w:r>
              <w:rPr>
                <w:color w:val="1F3864"/>
                <w:sz w:val="20"/>
                <w:szCs w:val="20"/>
              </w:rPr>
              <w:t>Alto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4CF8F" w14:textId="77777777" w:rsidR="002D2FB8" w:rsidRDefault="00000000">
            <w:r>
              <w:rPr>
                <w:color w:val="1F3864"/>
                <w:sz w:val="20"/>
                <w:szCs w:val="20"/>
              </w:rPr>
              <w:t>Implementar mecanismos de seguridad y consentimiento desde el inicio (P-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  <w:r>
              <w:rPr>
                <w:color w:val="1F3864"/>
                <w:sz w:val="20"/>
                <w:szCs w:val="20"/>
              </w:rPr>
              <w:t>); asesoría legal continua.</w:t>
            </w:r>
          </w:p>
        </w:tc>
      </w:tr>
    </w:tbl>
    <w:p w14:paraId="222578C4" w14:textId="77777777" w:rsidR="002D2FB8" w:rsidRDefault="002D2FB8">
      <w:pPr>
        <w:spacing w:before="240"/>
      </w:pPr>
    </w:p>
    <w:p w14:paraId="1296AA75" w14:textId="77777777" w:rsidR="002D2FB8" w:rsidRDefault="00000000">
      <w:pPr>
        <w:pStyle w:val="Ttulo2"/>
      </w:pPr>
      <w:r>
        <w:t>4.3  Bloques de Construcción de Solución (</w:t>
      </w:r>
      <w:proofErr w:type="spellStart"/>
      <w:r>
        <w:t>SBBs</w:t>
      </w:r>
      <w:proofErr w:type="spellEnd"/>
      <w:r>
        <w:t>)</w:t>
      </w:r>
    </w:p>
    <w:p w14:paraId="39160746" w14:textId="77777777" w:rsidR="002D2FB8" w:rsidRDefault="00000000">
      <w:pPr>
        <w:spacing w:before="80" w:after="80"/>
      </w:pPr>
      <w:r>
        <w:rPr>
          <w:color w:val="595959"/>
        </w:rPr>
        <w:t xml:space="preserve">Los siguientes </w:t>
      </w:r>
      <w:proofErr w:type="spellStart"/>
      <w:r>
        <w:rPr>
          <w:color w:val="595959"/>
        </w:rPr>
        <w:t>Solution</w:t>
      </w:r>
      <w:proofErr w:type="spellEnd"/>
      <w:r>
        <w:rPr>
          <w:color w:val="595959"/>
        </w:rPr>
        <w:t xml:space="preserve"> Building Blocks (</w:t>
      </w:r>
      <w:proofErr w:type="spellStart"/>
      <w:r>
        <w:rPr>
          <w:color w:val="595959"/>
        </w:rPr>
        <w:t>SBBs</w:t>
      </w:r>
      <w:proofErr w:type="spellEnd"/>
      <w:r>
        <w:rPr>
          <w:color w:val="595959"/>
        </w:rPr>
        <w:t xml:space="preserve">) realizan los </w:t>
      </w:r>
      <w:proofErr w:type="spellStart"/>
      <w:r>
        <w:rPr>
          <w:color w:val="595959"/>
        </w:rPr>
        <w:t>Architecture</w:t>
      </w:r>
      <w:proofErr w:type="spellEnd"/>
      <w:r>
        <w:rPr>
          <w:color w:val="595959"/>
        </w:rPr>
        <w:t xml:space="preserve"> Building Blocks (ABBs) definidos en el Documento de Definición de Arquitectura de la Fase C:</w:t>
      </w:r>
    </w:p>
    <w:p w14:paraId="1D21C7D2" w14:textId="77777777" w:rsidR="002D2FB8" w:rsidRDefault="002D2FB8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2702"/>
        <w:gridCol w:w="2911"/>
        <w:gridCol w:w="2216"/>
      </w:tblGrid>
      <w:tr w:rsidR="002D2FB8" w14:paraId="32C8D8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9064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-ID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22A5" w14:textId="77777777" w:rsidR="002D2FB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SBB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F760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 que realiza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D2C6" w14:textId="77777777" w:rsidR="002D2FB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Proyecto que lo entrega</w:t>
            </w:r>
          </w:p>
        </w:tc>
      </w:tr>
      <w:tr w:rsidR="002D2FB8" w14:paraId="177ADC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3A75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D9635" w14:textId="77777777" w:rsidR="002D2FB8" w:rsidRDefault="00000000">
            <w:r>
              <w:rPr>
                <w:color w:val="1F3864"/>
                <w:sz w:val="20"/>
                <w:szCs w:val="20"/>
              </w:rPr>
              <w:t>Motor de Base de Datos Institucional (PostgreSQL / Oracle DB)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86B2F" w14:textId="77777777" w:rsidR="002D2FB8" w:rsidRDefault="00000000">
            <w:r>
              <w:rPr>
                <w:color w:val="1F3864"/>
                <w:sz w:val="20"/>
                <w:szCs w:val="20"/>
              </w:rPr>
              <w:t>ABB – Repositorio de Datos Centralizado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D48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C01</w:t>
            </w:r>
            <w:proofErr w:type="spellEnd"/>
          </w:p>
        </w:tc>
      </w:tr>
      <w:tr w:rsidR="002D2FB8" w14:paraId="2CA8EC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F553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6C30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Plataforma de Gobierno de Datos (Apache Atlas / </w:t>
            </w:r>
            <w:proofErr w:type="spellStart"/>
            <w:r>
              <w:rPr>
                <w:color w:val="1F3864"/>
                <w:sz w:val="20"/>
                <w:szCs w:val="20"/>
              </w:rPr>
              <w:t>Collibra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2AA8" w14:textId="77777777" w:rsidR="002D2FB8" w:rsidRDefault="00000000">
            <w:r>
              <w:rPr>
                <w:color w:val="1F3864"/>
                <w:sz w:val="20"/>
                <w:szCs w:val="20"/>
              </w:rPr>
              <w:t>ABB – Catálogo de Datos Institucional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F31DD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C02</w:t>
            </w:r>
            <w:proofErr w:type="spellEnd"/>
          </w:p>
        </w:tc>
      </w:tr>
      <w:tr w:rsidR="002D2FB8" w14:paraId="6C106D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78EA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98E0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API Gateway / </w:t>
            </w:r>
            <w:proofErr w:type="spellStart"/>
            <w:r>
              <w:rPr>
                <w:color w:val="1F3864"/>
                <w:sz w:val="20"/>
                <w:szCs w:val="20"/>
              </w:rPr>
              <w:t>ESB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(Kong / </w:t>
            </w:r>
            <w:proofErr w:type="spellStart"/>
            <w:r>
              <w:rPr>
                <w:color w:val="1F3864"/>
                <w:sz w:val="20"/>
                <w:szCs w:val="20"/>
              </w:rPr>
              <w:t>MuleSoft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3864"/>
                <w:sz w:val="20"/>
                <w:szCs w:val="20"/>
              </w:rPr>
              <w:t>WSO2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AA7B" w14:textId="77777777" w:rsidR="002D2FB8" w:rsidRDefault="00000000">
            <w:r>
              <w:rPr>
                <w:color w:val="1F3864"/>
                <w:sz w:val="20"/>
                <w:szCs w:val="20"/>
              </w:rPr>
              <w:t>ABB – Bus de Integración e Interoperabilidad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1A1C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C03</w:t>
            </w:r>
            <w:proofErr w:type="spellEnd"/>
          </w:p>
        </w:tc>
      </w:tr>
      <w:tr w:rsidR="002D2FB8" w14:paraId="3CEBF2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A737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B46F" w14:textId="77777777" w:rsidR="002D2FB8" w:rsidRDefault="00000000">
            <w:r>
              <w:rPr>
                <w:color w:val="1F3864"/>
                <w:sz w:val="20"/>
                <w:szCs w:val="20"/>
              </w:rPr>
              <w:t>Portal Ciudadano Web y Móvil (</w:t>
            </w:r>
            <w:proofErr w:type="spellStart"/>
            <w:r>
              <w:rPr>
                <w:color w:val="1F3864"/>
                <w:sz w:val="20"/>
                <w:szCs w:val="20"/>
              </w:rPr>
              <w:t>SIAC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DCCA" w14:textId="77777777" w:rsidR="002D2FB8" w:rsidRDefault="00000000">
            <w:r>
              <w:rPr>
                <w:color w:val="1F3864"/>
                <w:sz w:val="20"/>
                <w:szCs w:val="20"/>
              </w:rPr>
              <w:t>ABB – Sistema de Atención al Ciudadano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2C0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</w:tr>
      <w:tr w:rsidR="002D2FB8" w14:paraId="16CB64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332B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7C546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Módulo de Pagos Digitales (pasarela SUNAT / </w:t>
            </w:r>
            <w:proofErr w:type="spellStart"/>
            <w:r>
              <w:rPr>
                <w:color w:val="1F3864"/>
                <w:sz w:val="20"/>
                <w:szCs w:val="20"/>
              </w:rPr>
              <w:t>Niubiz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E14E" w14:textId="77777777" w:rsidR="002D2FB8" w:rsidRDefault="00000000">
            <w:r>
              <w:rPr>
                <w:color w:val="1F3864"/>
                <w:sz w:val="20"/>
                <w:szCs w:val="20"/>
              </w:rPr>
              <w:t>ABB – Pasarela de Pagos Digitales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1CC5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</w:tr>
      <w:tr w:rsidR="002D2FB8" w14:paraId="31F1B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8A18" w14:textId="77777777" w:rsidR="002D2FB8" w:rsidRDefault="00000000" w:rsidP="00DC2E30">
            <w:pPr>
              <w:ind w:left="708" w:hanging="708"/>
            </w:pPr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74B7" w14:textId="77777777" w:rsidR="002D2FB8" w:rsidRDefault="00000000">
            <w:r>
              <w:rPr>
                <w:color w:val="1F3864"/>
                <w:sz w:val="20"/>
                <w:szCs w:val="20"/>
              </w:rPr>
              <w:t>Sistema de Expedientes Electrónicos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5A95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ABB – Gestión Documental y Trazabilidad </w:t>
            </w:r>
            <w:proofErr w:type="spellStart"/>
            <w:r>
              <w:rPr>
                <w:color w:val="1F3864"/>
                <w:sz w:val="20"/>
                <w:szCs w:val="20"/>
              </w:rPr>
              <w:t>E2E</w:t>
            </w:r>
            <w:proofErr w:type="spellEnd"/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F89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C04</w:t>
            </w:r>
            <w:proofErr w:type="spellEnd"/>
          </w:p>
        </w:tc>
      </w:tr>
      <w:tr w:rsidR="002D2FB8" w14:paraId="79ED31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94B3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lastRenderedPageBreak/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4E07" w14:textId="77777777" w:rsidR="002D2FB8" w:rsidRDefault="00000000">
            <w:r>
              <w:rPr>
                <w:color w:val="1F3864"/>
                <w:sz w:val="20"/>
                <w:szCs w:val="20"/>
              </w:rPr>
              <w:t>Plataforma de Fiscalización Digital (</w:t>
            </w:r>
            <w:proofErr w:type="spellStart"/>
            <w:r>
              <w:rPr>
                <w:color w:val="1F3864"/>
                <w:sz w:val="20"/>
                <w:szCs w:val="20"/>
              </w:rPr>
              <w:t>SIGEF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2275" w14:textId="77777777" w:rsidR="002D2FB8" w:rsidRDefault="00000000">
            <w:r>
              <w:rPr>
                <w:color w:val="1F3864"/>
                <w:sz w:val="20"/>
                <w:szCs w:val="20"/>
              </w:rPr>
              <w:t>ABB – Sistema de Fiscalización y Control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BA06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C06</w:t>
            </w:r>
            <w:proofErr w:type="spellEnd"/>
          </w:p>
        </w:tc>
      </w:tr>
      <w:tr w:rsidR="002D2FB8" w14:paraId="64C008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935C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-08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F32E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Plataforma BI / Analítica Predictiva (Power BI / </w:t>
            </w:r>
            <w:proofErr w:type="spellStart"/>
            <w:r>
              <w:rPr>
                <w:color w:val="1F3864"/>
                <w:sz w:val="20"/>
                <w:szCs w:val="20"/>
              </w:rPr>
              <w:t>Tableau</w:t>
            </w:r>
            <w:proofErr w:type="spellEnd"/>
            <w:r>
              <w:rPr>
                <w:color w:val="1F3864"/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25D8" w14:textId="77777777" w:rsidR="002D2FB8" w:rsidRDefault="00000000">
            <w:r>
              <w:rPr>
                <w:color w:val="1F3864"/>
                <w:sz w:val="20"/>
                <w:szCs w:val="20"/>
              </w:rPr>
              <w:t>ABB – Analítica de Seguridad Ciudadana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AC4F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</w:p>
        </w:tc>
      </w:tr>
      <w:tr w:rsidR="002D2FB8" w14:paraId="6A09C7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5A87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-09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CA41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Dashboard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Geoespacial (GIS / ArcGIS)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F7F4" w14:textId="77777777" w:rsidR="002D2FB8" w:rsidRDefault="00000000">
            <w:r>
              <w:rPr>
                <w:color w:val="1F3864"/>
                <w:sz w:val="20"/>
                <w:szCs w:val="20"/>
              </w:rPr>
              <w:t>ABB – Inteligencia Territorial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C2B66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C05</w:t>
            </w:r>
            <w:proofErr w:type="spellEnd"/>
          </w:p>
        </w:tc>
      </w:tr>
      <w:tr w:rsidR="002D2FB8" w14:paraId="6D64ED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76D0" w14:textId="77777777" w:rsidR="002D2FB8" w:rsidRDefault="00000000">
            <w:r>
              <w:rPr>
                <w:color w:val="1F3864"/>
                <w:sz w:val="20"/>
                <w:szCs w:val="20"/>
              </w:rPr>
              <w:t>SBB-10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CF06" w14:textId="77777777" w:rsidR="002D2FB8" w:rsidRDefault="00000000">
            <w:r>
              <w:rPr>
                <w:color w:val="1F3864"/>
                <w:sz w:val="20"/>
                <w:szCs w:val="20"/>
              </w:rPr>
              <w:t xml:space="preserve">Herramienta de Modelado </w:t>
            </w:r>
            <w:proofErr w:type="spellStart"/>
            <w:r>
              <w:rPr>
                <w:color w:val="1F3864"/>
                <w:sz w:val="20"/>
                <w:szCs w:val="20"/>
              </w:rPr>
              <w:t>AE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3864"/>
                <w:sz w:val="20"/>
                <w:szCs w:val="20"/>
              </w:rPr>
              <w:t>Sparx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EA / Archi)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DB43" w14:textId="77777777" w:rsidR="002D2FB8" w:rsidRDefault="00000000">
            <w:r>
              <w:rPr>
                <w:color w:val="1F3864"/>
                <w:sz w:val="20"/>
                <w:szCs w:val="20"/>
              </w:rPr>
              <w:t>ABB – Repositorio de Arquitectura Empresarial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A17D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C07</w:t>
            </w:r>
            <w:proofErr w:type="spellEnd"/>
          </w:p>
        </w:tc>
      </w:tr>
      <w:tr w:rsidR="002D2FB8" w14:paraId="7118CA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724A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-11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72B3" w14:textId="77777777" w:rsidR="002D2FB8" w:rsidRDefault="00000000">
            <w:r>
              <w:rPr>
                <w:color w:val="1F3864"/>
                <w:sz w:val="20"/>
                <w:szCs w:val="20"/>
              </w:rPr>
              <w:t>Sistema de Gestión de Identidad y Accesos (</w:t>
            </w:r>
            <w:proofErr w:type="spellStart"/>
            <w:r>
              <w:rPr>
                <w:color w:val="1F3864"/>
                <w:sz w:val="20"/>
                <w:szCs w:val="20"/>
              </w:rPr>
              <w:t>IAM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– OAuth 2.0)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137F" w14:textId="77777777" w:rsidR="002D2FB8" w:rsidRDefault="00000000">
            <w:r>
              <w:rPr>
                <w:color w:val="1F3864"/>
                <w:sz w:val="20"/>
                <w:szCs w:val="20"/>
              </w:rPr>
              <w:t>ABB – Autenticación y Autorización por Roles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BA24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</w:tr>
      <w:tr w:rsidR="002D2FB8" w14:paraId="3C6E7A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04CF" w14:textId="77777777" w:rsidR="002D2FB8" w:rsidRDefault="00000000">
            <w:proofErr w:type="spellStart"/>
            <w:r>
              <w:rPr>
                <w:color w:val="1F3864"/>
                <w:sz w:val="20"/>
                <w:szCs w:val="20"/>
              </w:rPr>
              <w:t>SBB</w:t>
            </w:r>
            <w:proofErr w:type="spellEnd"/>
            <w:r>
              <w:rPr>
                <w:color w:val="1F3864"/>
                <w:sz w:val="20"/>
                <w:szCs w:val="20"/>
              </w:rPr>
              <w:t>-12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7069" w14:textId="77777777" w:rsidR="002D2FB8" w:rsidRDefault="00000000">
            <w:r>
              <w:rPr>
                <w:color w:val="1F3864"/>
                <w:sz w:val="20"/>
                <w:szCs w:val="20"/>
              </w:rPr>
              <w:t>SIEM y Auditoría de Seguridad (</w:t>
            </w:r>
            <w:proofErr w:type="spellStart"/>
            <w:r>
              <w:rPr>
                <w:color w:val="1F3864"/>
                <w:sz w:val="20"/>
                <w:szCs w:val="20"/>
              </w:rPr>
              <w:t>Splunk</w:t>
            </w:r>
            <w:proofErr w:type="spellEnd"/>
            <w:r>
              <w:rPr>
                <w:color w:val="1F3864"/>
                <w:sz w:val="20"/>
                <w:szCs w:val="20"/>
              </w:rPr>
              <w:t xml:space="preserve"> / ELK)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459B" w14:textId="77777777" w:rsidR="002D2FB8" w:rsidRDefault="00000000">
            <w:r>
              <w:rPr>
                <w:color w:val="1F3864"/>
                <w:sz w:val="20"/>
                <w:szCs w:val="20"/>
              </w:rPr>
              <w:t>ABB – Auditoría y Registro de Operaciones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46DE" w14:textId="77777777" w:rsidR="002D2FB8" w:rsidRDefault="00000000">
            <w:r>
              <w:rPr>
                <w:color w:val="1F3864"/>
                <w:sz w:val="20"/>
                <w:szCs w:val="20"/>
              </w:rPr>
              <w:t>P-</w:t>
            </w:r>
            <w:proofErr w:type="spellStart"/>
            <w:r>
              <w:rPr>
                <w:color w:val="1F3864"/>
                <w:sz w:val="20"/>
                <w:szCs w:val="20"/>
              </w:rPr>
              <w:t>C08</w:t>
            </w:r>
            <w:proofErr w:type="spellEnd"/>
          </w:p>
        </w:tc>
      </w:tr>
    </w:tbl>
    <w:p w14:paraId="7558C860" w14:textId="77777777" w:rsidR="002D2FB8" w:rsidRDefault="002D2FB8">
      <w:pPr>
        <w:spacing w:before="240"/>
      </w:pPr>
    </w:p>
    <w:p w14:paraId="6A0C0A7A" w14:textId="77777777" w:rsidR="002D2FB8" w:rsidRDefault="00000000">
      <w:pPr>
        <w:spacing w:before="400"/>
        <w:jc w:val="center"/>
      </w:pPr>
      <w:r>
        <w:rPr>
          <w:i/>
          <w:iCs/>
          <w:color w:val="2E75B6"/>
          <w:sz w:val="20"/>
          <w:szCs w:val="20"/>
        </w:rPr>
        <w:t>Fin del documento</w:t>
      </w:r>
    </w:p>
    <w:p w14:paraId="6AFAD10B" w14:textId="77777777" w:rsidR="002D2FB8" w:rsidRDefault="00000000">
      <w:pPr>
        <w:jc w:val="center"/>
      </w:pPr>
      <w:r>
        <w:rPr>
          <w:i/>
          <w:iCs/>
          <w:color w:val="595959"/>
          <w:sz w:val="18"/>
          <w:szCs w:val="18"/>
        </w:rPr>
        <w:t xml:space="preserve">Municipalidad Metropolitana de Lima  ·  Hoja de Ruta Fase C  ·  </w:t>
      </w:r>
      <w:proofErr w:type="spellStart"/>
      <w:r>
        <w:rPr>
          <w:i/>
          <w:iCs/>
          <w:color w:val="595959"/>
          <w:sz w:val="18"/>
          <w:szCs w:val="18"/>
        </w:rPr>
        <w:t>v0.1</w:t>
      </w:r>
      <w:proofErr w:type="spellEnd"/>
      <w:r>
        <w:rPr>
          <w:i/>
          <w:iCs/>
          <w:color w:val="595959"/>
          <w:sz w:val="18"/>
          <w:szCs w:val="18"/>
        </w:rPr>
        <w:t xml:space="preserve">  ·  26-06-2026</w:t>
      </w:r>
    </w:p>
    <w:sectPr w:rsidR="002D2FB8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05A62" w14:textId="77777777" w:rsidR="00F35422" w:rsidRDefault="00F35422">
      <w:r>
        <w:separator/>
      </w:r>
    </w:p>
  </w:endnote>
  <w:endnote w:type="continuationSeparator" w:id="0">
    <w:p w14:paraId="1BC588DF" w14:textId="77777777" w:rsidR="00F35422" w:rsidRDefault="00F35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2B67" w14:textId="77777777" w:rsidR="002D2FB8" w:rsidRDefault="00000000">
    <w:pPr>
      <w:pBdr>
        <w:top w:val="single" w:sz="4" w:space="1" w:color="2E75B6"/>
      </w:pBdr>
      <w:jc w:val="right"/>
    </w:pPr>
    <w:r>
      <w:rPr>
        <w:color w:val="595959"/>
        <w:sz w:val="16"/>
        <w:szCs w:val="16"/>
      </w:rPr>
      <w:t xml:space="preserve">Sin Clasificar  |  </w:t>
    </w:r>
    <w:proofErr w:type="spellStart"/>
    <w:r>
      <w:rPr>
        <w:color w:val="595959"/>
        <w:sz w:val="16"/>
        <w:szCs w:val="16"/>
      </w:rPr>
      <w:t>SI605U</w:t>
    </w:r>
    <w:proofErr w:type="spellEnd"/>
    <w:r>
      <w:rPr>
        <w:color w:val="595959"/>
        <w:sz w:val="16"/>
        <w:szCs w:val="16"/>
      </w:rPr>
      <w:t xml:space="preserve">: Arquitectura Empresarial  | 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78D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178D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263C" w14:textId="77777777" w:rsidR="00F35422" w:rsidRDefault="00F35422">
      <w:r>
        <w:separator/>
      </w:r>
    </w:p>
  </w:footnote>
  <w:footnote w:type="continuationSeparator" w:id="0">
    <w:p w14:paraId="363EEA83" w14:textId="77777777" w:rsidR="00F35422" w:rsidRDefault="00F35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9383" w14:textId="77777777" w:rsidR="002D2FB8" w:rsidRDefault="00000000">
    <w:pPr>
      <w:pBdr>
        <w:bottom w:val="single" w:sz="4" w:space="1" w:color="2E75B6"/>
      </w:pBdr>
    </w:pPr>
    <w:r>
      <w:rPr>
        <w:color w:val="595959"/>
        <w:sz w:val="16"/>
        <w:szCs w:val="16"/>
      </w:rPr>
      <w:t xml:space="preserve">Municipalidad Metropolitana de Lima  –  Hoja de Ruta de Arquitectura Fase C  –  </w:t>
    </w:r>
    <w:proofErr w:type="spellStart"/>
    <w:r>
      <w:rPr>
        <w:color w:val="595959"/>
        <w:sz w:val="16"/>
        <w:szCs w:val="16"/>
      </w:rPr>
      <w:t>v0.1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222BA"/>
    <w:multiLevelType w:val="hybridMultilevel"/>
    <w:tmpl w:val="F140BB84"/>
    <w:lvl w:ilvl="0" w:tplc="6DCCA554">
      <w:start w:val="1"/>
      <w:numFmt w:val="bullet"/>
      <w:lvlText w:val="•"/>
      <w:lvlJc w:val="left"/>
      <w:pPr>
        <w:ind w:left="720" w:hanging="360"/>
      </w:pPr>
    </w:lvl>
    <w:lvl w:ilvl="1" w:tplc="02F24548">
      <w:numFmt w:val="decimal"/>
      <w:lvlText w:val=""/>
      <w:lvlJc w:val="left"/>
    </w:lvl>
    <w:lvl w:ilvl="2" w:tplc="5D5AE18C">
      <w:numFmt w:val="decimal"/>
      <w:lvlText w:val=""/>
      <w:lvlJc w:val="left"/>
    </w:lvl>
    <w:lvl w:ilvl="3" w:tplc="480ED038">
      <w:numFmt w:val="decimal"/>
      <w:lvlText w:val=""/>
      <w:lvlJc w:val="left"/>
    </w:lvl>
    <w:lvl w:ilvl="4" w:tplc="89F2B3C2">
      <w:numFmt w:val="decimal"/>
      <w:lvlText w:val=""/>
      <w:lvlJc w:val="left"/>
    </w:lvl>
    <w:lvl w:ilvl="5" w:tplc="C616EE96">
      <w:numFmt w:val="decimal"/>
      <w:lvlText w:val=""/>
      <w:lvlJc w:val="left"/>
    </w:lvl>
    <w:lvl w:ilvl="6" w:tplc="74CA006C">
      <w:numFmt w:val="decimal"/>
      <w:lvlText w:val=""/>
      <w:lvlJc w:val="left"/>
    </w:lvl>
    <w:lvl w:ilvl="7" w:tplc="911C6050">
      <w:numFmt w:val="decimal"/>
      <w:lvlText w:val=""/>
      <w:lvlJc w:val="left"/>
    </w:lvl>
    <w:lvl w:ilvl="8" w:tplc="76BEB304">
      <w:numFmt w:val="decimal"/>
      <w:lvlText w:val=""/>
      <w:lvlJc w:val="left"/>
    </w:lvl>
  </w:abstractNum>
  <w:abstractNum w:abstractNumId="1" w15:restartNumberingAfterBreak="0">
    <w:nsid w:val="7927258C"/>
    <w:multiLevelType w:val="hybridMultilevel"/>
    <w:tmpl w:val="446AF89C"/>
    <w:lvl w:ilvl="0" w:tplc="05D8A6A8">
      <w:start w:val="1"/>
      <w:numFmt w:val="bullet"/>
      <w:lvlText w:val="●"/>
      <w:lvlJc w:val="left"/>
      <w:pPr>
        <w:ind w:left="720" w:hanging="360"/>
      </w:pPr>
    </w:lvl>
    <w:lvl w:ilvl="1" w:tplc="288A787C">
      <w:start w:val="1"/>
      <w:numFmt w:val="bullet"/>
      <w:lvlText w:val="○"/>
      <w:lvlJc w:val="left"/>
      <w:pPr>
        <w:ind w:left="1440" w:hanging="360"/>
      </w:pPr>
    </w:lvl>
    <w:lvl w:ilvl="2" w:tplc="D1961BA0">
      <w:start w:val="1"/>
      <w:numFmt w:val="bullet"/>
      <w:lvlText w:val="■"/>
      <w:lvlJc w:val="left"/>
      <w:pPr>
        <w:ind w:left="2160" w:hanging="360"/>
      </w:pPr>
    </w:lvl>
    <w:lvl w:ilvl="3" w:tplc="078252F6">
      <w:start w:val="1"/>
      <w:numFmt w:val="bullet"/>
      <w:lvlText w:val="●"/>
      <w:lvlJc w:val="left"/>
      <w:pPr>
        <w:ind w:left="2880" w:hanging="360"/>
      </w:pPr>
    </w:lvl>
    <w:lvl w:ilvl="4" w:tplc="4118951C">
      <w:start w:val="1"/>
      <w:numFmt w:val="bullet"/>
      <w:lvlText w:val="○"/>
      <w:lvlJc w:val="left"/>
      <w:pPr>
        <w:ind w:left="3600" w:hanging="360"/>
      </w:pPr>
    </w:lvl>
    <w:lvl w:ilvl="5" w:tplc="EC5C3814">
      <w:start w:val="1"/>
      <w:numFmt w:val="bullet"/>
      <w:lvlText w:val="■"/>
      <w:lvlJc w:val="left"/>
      <w:pPr>
        <w:ind w:left="4320" w:hanging="360"/>
      </w:pPr>
    </w:lvl>
    <w:lvl w:ilvl="6" w:tplc="A17CBA98">
      <w:start w:val="1"/>
      <w:numFmt w:val="bullet"/>
      <w:lvlText w:val="●"/>
      <w:lvlJc w:val="left"/>
      <w:pPr>
        <w:ind w:left="5040" w:hanging="360"/>
      </w:pPr>
    </w:lvl>
    <w:lvl w:ilvl="7" w:tplc="0A188D40">
      <w:start w:val="1"/>
      <w:numFmt w:val="bullet"/>
      <w:lvlText w:val="●"/>
      <w:lvlJc w:val="left"/>
      <w:pPr>
        <w:ind w:left="5760" w:hanging="360"/>
      </w:pPr>
    </w:lvl>
    <w:lvl w:ilvl="8" w:tplc="3C9472B0">
      <w:start w:val="1"/>
      <w:numFmt w:val="bullet"/>
      <w:lvlText w:val="●"/>
      <w:lvlJc w:val="left"/>
      <w:pPr>
        <w:ind w:left="6480" w:hanging="360"/>
      </w:pPr>
    </w:lvl>
  </w:abstractNum>
  <w:num w:numId="1" w16cid:durableId="1512719098">
    <w:abstractNumId w:val="1"/>
    <w:lvlOverride w:ilvl="0">
      <w:startOverride w:val="1"/>
    </w:lvlOverride>
  </w:num>
  <w:num w:numId="2" w16cid:durableId="1256524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FB8"/>
    <w:rsid w:val="00105AC8"/>
    <w:rsid w:val="002178DD"/>
    <w:rsid w:val="002D2FB8"/>
    <w:rsid w:val="00DC2E30"/>
    <w:rsid w:val="00F3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E269DD"/>
  <w15:docId w15:val="{10F9C841-AC8C-4003-B88C-54F38E1C0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3099</Words>
  <Characters>17049</Characters>
  <Application>Microsoft Office Word</Application>
  <DocSecurity>0</DocSecurity>
  <Lines>142</Lines>
  <Paragraphs>40</Paragraphs>
  <ScaleCrop>false</ScaleCrop>
  <Company/>
  <LinksUpToDate>false</LinksUpToDate>
  <CharactersWithSpaces>20108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TEATRO UNI</cp:lastModifiedBy>
  <cp:revision>3</cp:revision>
  <dcterms:created xsi:type="dcterms:W3CDTF">2026-06-26T21:12:00Z</dcterms:created>
  <dcterms:modified xsi:type="dcterms:W3CDTF">2026-07-03T17:58:00Z</dcterms:modified>
</cp:coreProperties>
</file>