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MUNICIPALIDAD METROPOLITANA DE LIMA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Arquitectura Empresarial – TOGAF ADM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Hoja de Ruta de Arquitectura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Fase C – Arquitectura de Sistemas de Información</w:t>
      </w:r>
    </w:p>
    <w:p>
      <w:pPr>
        <w:pBdr>
          <w:bottom w:val="single" w:color="2E75B6" w:sz="12" w:space="1"/>
        </w:pBdr>
        <w:spacing w:after="4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Arquitectura Empresarial – Municipalidad Metropolitana de Lima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Grupo 3 – Equipo de Arquitectura Empresarial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Título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Hoja de Ruta de Arquitectura – Fase C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Fecha de la Versión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 de junio de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Docente: Mg. Tobías Enrique Aliaga Vilchez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Fecha de Revisión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26-06-2026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Sin Clasificar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Chirinos Paredes, Fernando Angel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20221247C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Ruiz Luna, Dair Aldrin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20212141A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Garcia Retuerto, Jholvis Juan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20221013B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Jaramillo Blanco, Lenin Anderson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20212632E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Ramos Lopez, Denilson David Giovanni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20191240F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Vila Chahua, Jean Paul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20170035D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Chauvet, Loriano Celso Gaby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II2026102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SI605U: Arquitectura Empresarial  ·  Lima – Perú  ·  2026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Información del Documento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Municipalidad Metropolitana de Lima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Grupo 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Título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Hoja de Ruta de Arquitectura – Fase C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Fecha de la Versión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26-06-2026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Mg. Tobías Enrique Aliaga Vilchez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Fecha de Revisión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26-06-2026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Lista de Distribución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Teléfono / Email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Grupo 3 – Equipo AE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26-06-2026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928314486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28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Acción*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Teléfono / Email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Docente (Revisor)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Revisar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26-06-2026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taliaga@uni.edu.pe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Gerencia Municipal – MML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Informar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26-06-2026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gerenciamunicipal@mml.gob.pe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Comité de Arquitectura Empresarial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Aprobar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26-06-2026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comite.ae@mml.gob.pe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* Tipos de acción: Aprobar, Revisar, Informar, Archivar, Acción requerida, Asistir a reunión, Otro (especificar).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Historial de Versiones del Documento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3000"/>
        <w:gridCol w:w="1500"/>
      </w:tblGrid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N.º Ver.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Ver.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26-06-2026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Grupo 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Versión inicial – completado para entrega PC3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03_Hoja_de_Ruta_Arquitectura_FaseC.docx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  Propósito del Documento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Hoja de Ruta de Arquitectura enumera los incrementos individuales de cambio y los ordena en una línea de tiempo que muestra la progresión desde la arquitectura de línea base (AS-IS) hasta la arquitectura objetivo (TO-BE). Es un componente clave de las Arquitecturas de Transición y se desarrolla de forma incremental a lo largo de las fases B, C, D, E y F del ADM de TOGAF.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El presente documento define la hoja de ruta para el dominio de Sistemas de Información (Datos y Aplicaciones) de la Fase C de la Arquitectura Empresarial de la Municipalidad Metropolitana de Lima (MML). Cubre: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Dominio / subdominio cubierto: Arquitectura de Datos y Arquitectura de Aplicaciones de la MML, con foco en los procesos de Atención Ciudadana, Licencias, Tributación, Fiscalización, Expedientes y Seguridad Ciudadana.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Contexto y antecedentes: La MML opera con sistemas fragmentados, procesos manuales y baja interoperabilidad entre gerencias. Los documentos previos de Fase C (Documento de Definición de Arquitectura y Especificación de Requisitos) identificaron las brechas estructurales que esta hoja de ruta busca cerrar.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Propósito y alcance: Definir los proyectos, incrementos de transición y plan de migración orientado al tiempo que llevarán la MML desde su situación actual hacia una municipalidad digital, interoperable y centrada en el ciudadano, en coherencia con el Plan Nacional de Gobierno Digital (D.L. N.° 1412).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Partes interesadas: Gerencia Municipal, Gerencia de TI / Gobierno Digital, Gerencias Usuarias (Licencias, Tributación, Fiscalización, Seguridad Ciudadana, Participación Vecinal), Comité de Arquitectura Empresarial, PCM, Ciudadanía.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Nota: Esta hoja de ruta se sincroniza con el Roadmap de Transformación definido en las Fases Preliminar, A y B (presentados en la PC3), y con los proyectos P1–P8 identificados en la Fase B. Evita duplicar esfuerzo al referenciar los catálogos y matrices ya elaborados.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  Lista de Proyectos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Proyectos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Los siguientes proyectos entregarán la arquitectura objetivo de Datos y Aplicaciones de la MML, conforme a las brechas identificadas en el análisis GAP de la Fase B: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200"/>
        <w:gridCol w:w="14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Plataforma de Datos Institucional (PDI)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Implementación de una base de datos centralizada e interoperable que consolide la información de ciudadanos, expedientes, licencias, tributación y fiscalización, eliminando datos duplicados entre gerencias.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Gobierno de Datos y Calidad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Definición de políticas, estándares, roles y procesos para asegurar la calidad, integridad, privacidad y ciclo de vida de los datos institucionales (alineado con Ley N.° 29733 e ISO/IEC 25012).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Bus de Integración y APIs Institucionales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Implementación de una capa de integración (ESB / API Gateway) que exponga servicios REST/OpenAPI para la comunicación entre aplicaciones internas y entidades externas (PIDE, RENIEC, SUNAT, SUNARP).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Aplicaciones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Sistema Integrado de Atención Ciudadana (SIAC)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Digitalización de la mesa de partes, seguimiento E2E de trámites, pagos digitales y registro único del ciudadano. Cubre los requisitos RA-01, RA-02, RA-03, RA-04 y RA-06.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Aplicaciones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Sistema de Monitoreo y Seguridad Ciudadana (SMSC)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Integración de datos de videovigilancia, serenazgo, alertas ciudadanas e información geoespacial en una plataforma unificada de análisis predictivo.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Datos / Aplicaciones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Plataforma de Fiscalización Digital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Digitalización del proceso de fiscalización urbana y comercial, con integración al SIAC y al PDI para trazabilidad E2E.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Aplicaciones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Repositorio y Gobierno de Arquitectura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Implementación del repositorio institucional de arquitectura (Sparx EA / Archi) con catálogos de procesos, aplicaciones, datos y tecnología.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Seguridad de la Información (ISO/IEC 27001)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Implementación de controles de seguridad, autenticación por roles, auditoría de operaciones y cifrado de datos en tránsito (HTTPS/TLS 1.3) en todos los sistemas.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Datos / Aplicaciones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Objetivos de los Proyectos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Cada proyecto persigue un objetivo arquitectónico concreto y cierra una o más brechas identificadas en el análisis GAP de las Fases B y C: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500"/>
        <w:gridCol w:w="23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Arquitectónico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Brecha que cierra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Plataforma de Datos Institucional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Consolidar en un único repositorio la información dispersa en múltiples bases operativas.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Brecha 1 – Integración de información (GAP Fase B)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Gobierno de Datos y Calidad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Garantizar que los datos sean únicos, consistentes y auditables (RA-03).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Brecha 1 – Calidad e integridad de datos (DP02)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Bus de Integración y APIs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Habilitar la interoperabilidad entre aplicaciones internas y con el Estado (RI-01, RI-02, RI-03, RI-04).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Brecha 2 – Coordinación institucional / interoperabilidad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SIAC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Digitalizar el 70 % de trámites ciudadanos en 24 meses (BG-01, RA-01, RA-02, RA-04).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Brecha 2 – Procesos manuales / baja trazabilidad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SMSC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Unificar la información de seguridad para análisis predictivo (BG-03, BG-05).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Brecha 4 – Analítica de seguridad reactiva (GAP Fase B)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P-C06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Plataforma de Fiscalización Digital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Eliminar el proceso manual de fiscalización y conectarlo con el SIAC.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Brecha 2 – Procesos manuales en fiscalización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Repositorio de AE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Centralizar los activos de arquitectura en una fuente única de verdad.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Brecha 3 – Gobierno de arquitectura inexistente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P-C08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Seguridad ISO 27001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Proteger los activos de información y cumplir con RES-01 y TP02.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Brecha transversal – Seguridad y privacidad de datos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Beneficios Esperados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100"/>
        <w:gridCol w:w="30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esperado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beneficio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PDI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Eliminar duplicidad de datos entre gerencias; toma de decisiones basada en información única.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Reducción ≥ 80 % de registros duplicados en 18 meses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Gobierno de Datos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Datos confiables, íntegros y trazables para todos los procesos municipales.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≥ 95 % de registros sin inconsistencias (ME-02 adaptado)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Bus de Integración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Interoperabilidad con PIDE, RENIEC, SUNAT y SUNARP; reducción de tiempo de validación de datos.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60 % de sistemas integrados con PIDE en 18 meses (Métrica repositorio)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SIAC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Ciudadano puede iniciar, seguir y concluir trámites digitalmente; reducción del tiempo de atención.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70 % trámites digitales en 24 meses (BG-01); tiempo atención: 15 → 5 días hábiles (18 meses)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SMSC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Capacidad predictiva de seguridad; reducción de tiempos de respuesta a incidentes.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Disminución 30 % tiempo respuesta a incidentes en 24 meses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Fiscalización Digital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Trazabilidad E2E de procedimientos de fiscalización; eliminación de expedientes físicos.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100 % de actos de fiscalización registrados digitalmente en 18 meses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Repositorio AE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Visibilidad institucional de arquitectura; reutilización de activos entre proyectos.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90 % proyectos cumpliendo principios AE en 12 meses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Seguridad ISO 27001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Reducción de vulnerabilidades; cumplimiento legal; confianza ciudadana.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Cero incidentes críticos de seguridad; certificación ISO/IEC 27001 en 24 meses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Lista Priorizada de Proyectos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priorización considera tres criterios: valor para el ciudadano / negocio, dependencias técnicas entre proyectos, y nivel de riesgo: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18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 – Repositorio AE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Habilita el gobierno de todos los demás proyectos; bajo riesgo y rápido de implementar.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P-C08 – Seguridad ISO 27001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Requisito transversal y legal (RES-01); debe establecerse antes de exponer datos al exterior.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 – PDI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Base de datos unificada sobre la que todos los sistemas se apoyan; cierra la brecha más crítica.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P-C07, P-C08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P-C02 – Gobierno de Datos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Sin calidad de datos, la PDI no agrega valor; debe ejecutarse en paralelo con P-C01.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 – Bus de Integración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Habilita la interoperabilidad; prerequisito para SIAC y SMSC.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P-C01, P-C08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 – SIAC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Mayor impacto ciudadano visible; objetivo estratégico BG-01 (70 % trámites digitales).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P-C01, P-C02, P-C03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P-C06 – Fiscalización Digital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Complementa al SIAC; menor audiencia pero alta trazabilidad.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P-C04, P-C03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 – SMSC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Alto valor estratégico pero mayor complejidad técnica (IA, georreferenciación).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P-C01, P-C03, P-C08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  Plan de Migración Orientado al Tiempo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Plan de Migración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 migración se organiza en tres incrementos de transición que abarcan un horizonte 2026-2030. Cada incremento entrega una Arquitectura de Transición que acumula las capacidades de los anteriores: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900"/>
        <w:gridCol w:w="900"/>
        <w:gridCol w:w="30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Incremento / Transición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Proyectos incluidos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objetivo alcanzado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T1 – Cimientos Digitales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P-C07, P-C08, P-C01, P-C02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Jul 2026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Mar 2027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Repositorio AE operativo; base de datos institucional centralizada; controles de seguridad implementados; gobierno de datos establecido.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T2 – Servicios Ciudadanos e Interoperabilidad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P-C03, P-C04, P-C06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Abr 2027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Mar 2028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Bus de integración con PIDE/RENIEC operativo; SIAC con mesa de partes digital, seguimiento E2E y pagos; fiscalización digitalizada; ≥ 50 % trámites digitales.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T3 – Consolidación e Inteligencia Territorial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P-C05, ajustes P-C04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Abr 2028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Dic 2029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SMSC con analítica predictiva; ≥ 70 % trámites digitales; satisfacción ciudadana ≥ 80 %; reducción inactividad de sistemas en 80 %.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 continuación se presenta el diagrama de línea de tiempo (Gantt simplificado) de la hoja de ruta: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200"/>
        <w:gridCol w:w="1200"/>
        <w:gridCol w:w="1200"/>
        <w:gridCol w:w="1200"/>
        <w:gridCol w:w="700"/>
      </w:tblGrid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S2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2027 S1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2027 S2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2028 S1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2028 S2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 Repositorio AE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P-C08 Seguridad ISO 27001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 PDI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P-C02 Gobierno de Datos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 Bus de Integración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 SIAC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P-C06 Fiscalización Digital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 SMSC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████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Opciones de Migración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 evaluaron tres opciones de migración para determinar la ruta más adecuada: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800"/>
        <w:gridCol w:w="1600"/>
        <w:gridCol w:w="18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de Migración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MIG-01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Big Bang (migración total)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Reemplazar todos los sistemas en un único evento de corte.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Tiempo total menor; consistencia inmediata.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Riesgo operativo muy alto; resistencia al cambio; sin continuidad de servicio durante la migración.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MIG-02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Migración gradual por incrementos (RECOMENDADA)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Implementar los proyectos en tres fases de transición (T1, T2, T3) manteniendo los sistemas legado en paralelo durante cada fase.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Riesgo controlado; validación por fases; continuidad de servicio; alineación con presupuesto público anual.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Mayor duración total; complejidad de convivencia legacy/nuevo; necesita gestión del cambio sostenida.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MIG-03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Migración por dominio independiente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Migrar datos y aplicaciones de forma completamente separada, sin coordinar los cambios entre sí.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Equipos especializados por dominio.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Alta fragmentación; riesgo de desincronización entre datos y aplicaciones; no recomendada para un entorno de alta interdependencia como la MML.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Opción recomendada: MIG-02 – Migración gradual por incrementos, que es coherente con las restricciones de presupuesto público (RES-02), el modelo de implementación gradual establecido en la Especificación de Requisitos (Sección 4.1) y la Gestión del Cambio (P-C08 de Fase B).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Beneficios de la Migración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00"/>
        <w:gridCol w:w="21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materializa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BM-01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Continuidad operativa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 migración gradual garantiza que los servicios municipales no se interrumpan durante la transición.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Durante todo el proceso (T1 → T3)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BM-02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Reducción progresiva de riesgo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Cada incremento es validado antes de pasar al siguiente, reduciendo el riesgo acumulado.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 partir de cierre de T1 (Mar 2027)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BM-03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Generación temprana de valor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Los proyectos de mayor impacto ciudadano (SIAC, Fiscalización) se entregan en T2, antes de completar T3.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Abr 2027 – Mar 2028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BM-04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Alineación presupuestal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Los ciclos de inversión se sincronizan con el presupuesto público institucional anual (PIA/PIM).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Desde T1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BM-05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Aprendizaje institucional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Las lecciones de T1 y T2 mejoran la ejecución de T3 y habilitan la Fase D (Arquitectura de Tecnología).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Cierre T2 (Mar 2028)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Costos Estimados de las Opciones de Migración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Los costos son estimaciones de referencia para planificación presupuestal; deberán refinarse en la Fase E (Oportunidades y Soluciones) con cotizaciones de mercado y disponibilidad presupuestal institucional: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500"/>
        <w:gridCol w:w="31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/ Proyecto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 (S/.)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Supuestos del costo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 + P-C08 + P-C01 + P-C02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S/. 1,200,000 – 1,800,000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Licencias Sparx EA / Archi; consultoría de seguridad; hardware y licencias BD; equipo AE interno.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 + P-C04 + P-C06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S/. 2,500,000 – 3,500,000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Licencias ESB/API Gateway; desarrollo SIAC (licitación pública); integración PIDE; capacitación usuarios.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 + ajustes P-C04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S/. 1,800,000 – 2,600,000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Plataforma BI/analítica; cámaras inteligentes adicionales; IA para detección de eventos; mantenimiento.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TOTAL MIG-02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Migración gradual (recomendada)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S/. 5,500,000 – 7,900,000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Estimación 2026-2029. No incluye operación continua ni mantenimiento post-implementación.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TOTAL MIG-01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Big Bang (referencia)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S/. 7,000,000 – 10,000,000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Mayor costo por paralización de servicios, contingencias y rollback. No recomendada.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  Recomendaciones de Implementación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Criterios / Medidas de Efectividad de los Proyectos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Los siguientes criterios permitirán al Comité de Arquitectura Empresarial y a la Gerencia de TI medir la efectividad de cada proyecto durante y después de su implementación: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100"/>
        <w:gridCol w:w="28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efectividad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Objetivo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CE-01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 Repositorio AE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El repositorio está poblado con todos los artefactos de las Fases Preliminar, A, B y C.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≥ 90 % de proyectos usando el repositorio en 12 meses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CE-02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P-C08 Seguridad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Los sistemas cumplen con los controles de seguridad ISO/IEC 27001 y HTTPS/TLS 1.3.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0 vulnerabilidades críticas en auditorías semestrales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CE-03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 PDI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 base de datos institucional centraliza la información de ≥ 5 gerencias sin duplicados.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Reducción ≥ 80 % de registros duplicados (18 meses)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CE-04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P-C02 Gobierno de Datos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Las políticas de calidad de datos están formalizadas y auditadas.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≥ 95 % registros sin inconsistencias; 1 auditoría semestral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CE-05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 Bus de Integración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Las aplicaciones se comunican vía API REST; interoperabilidad con PIDE/RENIEC activa.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60 % de sistemas integrados con PIDE (18 meses)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CE-06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 SIAC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Los ciudadanos pueden gestionar trámites digitales de inicio a fin.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≥ 70 % trámites digitales en 24 m; tiempo atención ≤ 5 días hábiles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CE-07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P-C06 Fiscalización Digital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Los actos de fiscalización se registran en tiempo real con trazabilidad E2E.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100 % fiscalizaciones digitales en 18 meses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CE-08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 SMSC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 plataforma genera alertas predictivas basadas en datos históricos y georreferenciación.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Reducción ≥ 30 % tiempo de respuesta a incidentes en 24 meses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Riesgos e Incidencias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500"/>
        <w:gridCol w:w="900"/>
        <w:gridCol w:w="27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/ Incidencia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Presupuesto limitado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El presupuesto público (PIA) puede no cubrir todos los proyectos en el año previsto.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Alto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Implementación gradual (MIG-02); priorización por valor/dependencia; gestión presupuestal anticipada.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R-02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Resistencia al cambio institucional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Servidores municipales pueden resistir la adopción de nuevos sistemas y procesos digitales.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Alto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Plan de gestión del cambio (P-C08 Fase B); talleres, capacitaciones y comunicación proactiva por área.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R-03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Dependencia de entidades externas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 integración con PIDE, RENIEC y SUNAT depende de la disponibilidad y estabilidad de sus APIs.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Alto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Convenios de cooperación formalizados; pruebas de integración anticipadas; plan de contingencia con datos locales.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R-04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Sistemas heredados incompatibles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Aplicaciones legado sin soporte técnico pueden dificultar la integración.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Integración progresiva vía Bus (P-C03); auditoría técnica previa; wrappers / adaptadores para legacy.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R-05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Falta de capacidades internas en AE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El equipo municipal puede carecer de experiencia en TOGAF, ArchiMate o modelado de datos.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Capacitación TOGAF y ArchiMate (alta prioridad en Repositorio AE); contratación de consultor externo en T1.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R-06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Cambio político / rotación de autoridades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Un cambio de alcaldía o gerencias puede alterar el patrocinio del proyecto.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Alto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Institucionalización mediante ordenanza municipal; Comité AE con miembros técnicos permanentes (no políticos).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R-07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Calidad de datos legado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Los datos existentes pueden tener inconsistencias que dificulten la migración a la PDI.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Ejecución de P-C02 en paralelo con P-C01; proceso de limpieza y validación previo a la migración (sección 4.2 ERA Fase C).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R-08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Incumplimiento normativo (Ley 29733)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El manejo inadecuado de datos personales puede generar sanciones legales.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Alto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Implementar mecanismos de seguridad y consentimiento desde el inicio (P-C08); asesoría legal continua.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Bloques de Construcción de Solución (SBBs)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Los siguientes Solution Building Blocks (SBBs) realizan los Architecture Building Blocks (ABBs) definidos en el Documento de Definición de Arquitectura de la Fase C: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000"/>
        <w:gridCol w:w="23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Ref-ID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SBB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 que realiza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que lo entrega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Motor de Base de Datos Institucional (PostgreSQL / Oracle DB)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Repositorio de Datos Centralizado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Plataforma de Gobierno de Datos (Apache Atlas / Collibra)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Catálogo de Datos Institucional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API Gateway / ESB (Kong / MuleSoft / WSO2)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Bus de Integración e Interoperabilidad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Portal Ciudadano Web y Móvil (SIAC)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Sistema de Atención al Ciudadano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Módulo de Pagos Digitales (pasarela SUNAT / Niubiz)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Pasarela de Pagos Digitales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Sistema de Expedientes Electrónicos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Gestión Documental y Trazabilidad E2E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P-C04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SBB-07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Plataforma de Fiscalización Digital (SIGEF)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Sistema de Fiscalización y Control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SBB-08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Plataforma BI / Analítica Predictiva (Power BI / Tableau)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Analítica de Seguridad Ciudadana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SBB-09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Dashboard Geoespacial (GIS / ArcGIS)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Inteligencia Territorial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P-C05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SBB-10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Herramienta de Modelado AE (Sparx EA / Archi)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Repositorio de Arquitectura Empresarial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P-C07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SBB-11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Sistema de Gestión de Identidad y Accesos (IAM – OAuth 2.0)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Autenticación y Autorización por Roles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SBB-12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SIEM y Auditoría de Seguridad (Splunk / ELK)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ABB – Auditoría y Registro de Operaciones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P-C08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Fin del documento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Municipalidad Metropolitana de Lima  ·  Hoja de Ruta Fase C  ·  v0.1  ·  26-06-2026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Sin Clasificar  |  SI605U: Arquitectura Empresarial  |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595959"/>
        <w:sz w:val="16"/>
        <w:szCs w:val="16"/>
      </w:rPr>
      <w:t xml:space="preserve">Municipalidad Metropolitana de Lima  –  Hoja de Ruta de Arquitectura Fase C  –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2026-06-26T21:12:04.527Z</dcterms:created>
  <dcterms:modified xsi:type="dcterms:W3CDTF">2026-06-26T21:12:04.527Z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