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80" w:before="720"/>
        <w:jc w:val="center"/>
      </w:pPr>
      <w:r>
        <w:rPr>
          <w:rFonts w:ascii="Calibri" w:hAnsi="Calibri"/>
          <w:b/>
          <w:i w:val="0"/>
          <w:color w:val="006666"/>
          <w:sz w:val="36"/>
        </w:rPr>
        <w:t>DESIGN AND IMPLEMENTATION OF A MEMORY RETENTION SYSTEM FOR LEARNING AND RECALL</w:t>
        <w:br/>
        <w:br/>
        <w:t>(CHAPTERS ONE TO THREE)</w:t>
      </w:r>
    </w:p>
    <w:p>
      <w:r>
        <w:br w:type="page"/>
      </w:r>
    </w:p>
    <w:p>
      <w:pPr>
        <w:keepNext/>
        <w:spacing w:line="276" w:lineRule="auto" w:after="120" w:before="0"/>
        <w:jc w:val="center"/>
      </w:pPr>
      <w:r>
        <w:rPr>
          <w:rFonts w:ascii="Calibri" w:hAnsi="Calibri"/>
          <w:b/>
          <w:i w:val="0"/>
          <w:color w:val="006666"/>
          <w:sz w:val="32"/>
        </w:rPr>
        <w:t>CHAPTER ONE</w:t>
      </w:r>
    </w:p>
    <w:p>
      <w:pPr>
        <w:keepNext/>
        <w:spacing w:line="276" w:lineRule="auto" w:after="240" w:before="120"/>
        <w:jc w:val="left"/>
      </w:pPr>
      <w:r>
        <w:rPr>
          <w:rFonts w:ascii="Calibri" w:hAnsi="Calibri"/>
          <w:b/>
          <w:i w:val="0"/>
          <w:color w:val="006666"/>
          <w:sz w:val="26"/>
        </w:rPr>
        <w:t>INTRODUCTION</w:t>
      </w:r>
    </w:p>
    <w:p>
      <w:pPr>
        <w:keepNext/>
        <w:spacing w:line="276" w:lineRule="auto" w:after="120" w:before="240"/>
        <w:jc w:val="left"/>
      </w:pPr>
      <w:r>
        <w:rPr>
          <w:rFonts w:ascii="Calibri" w:hAnsi="Calibri"/>
          <w:b/>
          <w:i w:val="0"/>
          <w:color w:val="464646"/>
          <w:sz w:val="23"/>
        </w:rPr>
        <w:t>1.1 Background to the Study</w:t>
      </w:r>
    </w:p>
    <w:p>
      <w:pPr>
        <w:spacing w:line="276" w:lineRule="auto" w:after="120" w:before="0"/>
        <w:jc w:val="both"/>
      </w:pPr>
      <w:r>
        <w:rPr>
          <w:rFonts w:ascii="Calibri" w:hAnsi="Calibri"/>
          <w:b w:val="0"/>
          <w:i w:val="0"/>
          <w:color w:val="1E1E1E"/>
          <w:sz w:val="22"/>
        </w:rPr>
        <w:t>Memory is the cognitive process by which the human brain encodes, stores, and retrieves information acquired through experience and daily interaction. For an individual to remember something—whether a name, an appointment, or the details of a conversation—that information must first be properly encoded, meaning the brain must register and process it at the moment of experience. It must then be stored in a form accessible for future use, and successfully retrieved when required. When any one of these three stages is disrupted, forgetting occurs. Understanding this foundational process is essential to appreciating why so many elderly individuals struggle with everyday memory—and why intelligent intervention at the right stage of this cognitive cycle can meaningfully reduce the impact of forgetfulness on their daily lives (Atkinson &amp; Shiffrin, 1968).</w:t>
      </w:r>
    </w:p>
    <w:p>
      <w:pPr>
        <w:spacing w:line="276" w:lineRule="auto" w:after="120" w:before="0"/>
        <w:jc w:val="both"/>
      </w:pPr>
      <w:r>
        <w:rPr>
          <w:rFonts w:ascii="Calibri" w:hAnsi="Calibri"/>
          <w:b w:val="0"/>
          <w:i w:val="0"/>
          <w:color w:val="1E1E1E"/>
          <w:sz w:val="22"/>
        </w:rPr>
        <w:t>Among elderly populations, the challenge of forgetfulness is particularly consequential. Studies indicate that episodic memory—the ability to recall specific events and personal experiences—begins to deteriorate significantly from the sixth decade of life, affecting an individual's independence, safety, and overall quality of life (Salthouse, 1991). While clinical conditions such as dementia represent severe cases of memory impairment, a significant proportion of the elderly population experiences mild-to-moderate forgetfulness that falls outside clinical intervention yet meaningfully disrupts daily functioning. For this group, the need for accessible, non-medical cognitive support tools is both urgent and largely unmet. Everyday lapses—forgetting the names of grandchildren, missing medical appointments, losing track of medication schedules—may appear minor in isolation but accumulate into a pattern that significantly diminishes an elderly person's sense of confidence, dignity, and independence.</w:t>
      </w:r>
    </w:p>
    <w:p>
      <w:pPr>
        <w:spacing w:line="276" w:lineRule="auto" w:after="120" w:before="0"/>
        <w:jc w:val="both"/>
      </w:pPr>
      <w:r>
        <w:rPr>
          <w:rFonts w:ascii="Calibri" w:hAnsi="Calibri"/>
          <w:b w:val="0"/>
          <w:i w:val="0"/>
          <w:color w:val="1E1E1E"/>
          <w:sz w:val="22"/>
        </w:rPr>
        <w:t>Existing solutions to address everyday forgetfulness have largely taken the form of passive tools: note-taking applications, digital calendars, and reminder systems. While these tools serve a storage function, they do not address the cognitive dimension of memory retention. They provide information on demand but do not train the brain to actively recall stored information, which cognitive science identifies as the most effective mechanism for strengthening memory traces over time (Craik &amp; Lockhart, 1972). The principle of active recall—the deliberate effort to retrieve information from memory without first being shown the answer—has been extensively validated in research as superior to passive review for consolidating long-term memory (Roediger &amp; Karpicke, 2006). When combined with spaced repetition, a technique that schedules review sessions at optimally increasing intervals based on an individual's recall performance, the effectiveness of memory retention is significantly enhanced (Cepeda et al., 2006).</w:t>
      </w:r>
    </w:p>
    <w:p>
      <w:pPr>
        <w:spacing w:line="276" w:lineRule="auto" w:after="120" w:before="0"/>
        <w:jc w:val="both"/>
      </w:pPr>
      <w:r>
        <w:rPr>
          <w:rFonts w:ascii="Calibri" w:hAnsi="Calibri"/>
          <w:b w:val="0"/>
          <w:i w:val="0"/>
          <w:color w:val="1E1E1E"/>
          <w:sz w:val="22"/>
        </w:rPr>
        <w:t>Furthermore, cognitive psychology and neuroscience have identified several additional memory training techniques with strong empirical support: the Method of Loci, Elaborative Encoding, Spaced Retrieval Training (SRT), Active Observation, Face–Name Association, and Chunking. These techniques form the scientific foundation of the exercise session feature within the design and implementation of a memory retention system for learning and recall, which goes beyond simple review scheduling to actively train the elderly user's memory capacity through structured, technique-driven practice.</w:t>
      </w:r>
    </w:p>
    <w:p>
      <w:pPr>
        <w:spacing w:line="276" w:lineRule="auto" w:after="120" w:before="0"/>
        <w:jc w:val="both"/>
      </w:pPr>
      <w:r>
        <w:rPr>
          <w:rFonts w:ascii="Calibri" w:hAnsi="Calibri"/>
          <w:b w:val="0"/>
          <w:i w:val="0"/>
          <w:color w:val="1E1E1E"/>
          <w:sz w:val="22"/>
        </w:rPr>
        <w:t>A useful way to conceptualise the role of the system is through the analogy of physical exercise. Regular physical activity such as jogging does not merely maintain the body in its current state—it actively strengthens cardiovascular endurance, muscle memory, and physical resilience over time through consistent, repeated effort. In the same manner, the project is not designed simply to store or retrieve information on a user's behalf. Rather, it functions as a cognitive training system—one that exercises the elderly brain's recall ability through regular, structured retrieval practice and dedicated exercise sessions. This principle is grounded in the neuroscientific concept of neuroplasticity—the brain's capacity to reorganise and strengthen its neural pathways through repeated use—which holds that memory pathways can be strengthened even in elderly individuals through consistent retrieval practice (Merzenich, 2013).</w:t>
      </w:r>
    </w:p>
    <w:p>
      <w:pPr>
        <w:spacing w:line="276" w:lineRule="auto" w:after="120" w:before="0"/>
        <w:jc w:val="both"/>
      </w:pPr>
      <w:r>
        <w:rPr>
          <w:rFonts w:ascii="Calibri" w:hAnsi="Calibri"/>
          <w:b w:val="0"/>
          <w:i w:val="0"/>
          <w:color w:val="1E1E1E"/>
          <w:sz w:val="22"/>
        </w:rPr>
        <w:t>Recent advancements in Artificial Intelligence (AI), particularly in the domain of Large Language Models (LLMs), present an unprecedented opportunity to apply these cognitive principles intelligently and adaptively. AI-powered systems can dynamically generate personalised recall prompts from a user's logged memories, learn individual usage patterns and forgetting profiles, adapt their communication tone based on the user's age and context, and engage users in natural conversation that deepens personalisation over time. This creates a proactive, intelligent memory reinforcement experience that no static tool has previously offered.</w:t>
      </w:r>
    </w:p>
    <w:p>
      <w:pPr>
        <w:spacing w:line="276" w:lineRule="auto" w:after="120" w:before="0"/>
        <w:jc w:val="both"/>
      </w:pPr>
      <w:r>
        <w:rPr>
          <w:rFonts w:ascii="Calibri" w:hAnsi="Calibri"/>
          <w:b w:val="0"/>
          <w:i w:val="0"/>
          <w:color w:val="1E1E1E"/>
          <w:sz w:val="22"/>
        </w:rPr>
        <w:t>The Nigerian context presents a particularly compelling case for the development of such a system. Nigeria is experiencing a growing elderly population, with individuals aged 60 and above projected to increase significantly as life expectancy rises. Yet Nigeria has very limited geriatric care infrastructure—few hospitals have dedicated elderly care units or neurologists specialising in memory conditions, and formal cognitive support services for the elderly are largely unavailable outside major urban centres. Most elderly Nigerians experiencing memory difficulties receive no clinical assessment or structured support, and the condition is frequently dismissed as an inevitable consequence of old age rather than a manageable cognitive challenge.</w:t>
      </w:r>
    </w:p>
    <w:p>
      <w:pPr>
        <w:spacing w:line="276" w:lineRule="auto" w:after="120" w:before="0"/>
        <w:jc w:val="both"/>
      </w:pPr>
      <w:r>
        <w:rPr>
          <w:rFonts w:ascii="Calibri" w:hAnsi="Calibri"/>
          <w:b w:val="0"/>
          <w:i w:val="0"/>
          <w:color w:val="1E1E1E"/>
          <w:sz w:val="22"/>
        </w:rPr>
        <w:t>The cultural context compounds this gap in a significant way. In Nigerian society, elderly individuals are traditionally cared for by their adult children and extended family networks rather than placed in care homes or residential facilities. This means that an elderly person experiencing memory decline is largely dependent on family members who may be geographically distant—particularly as younger generations migrate to urban centres for employment—and who may lack the knowledge, time, or resources to provide consistent structured cognitive support. An elderly parent or grandparent living in Enugu while their children work in Lagos, Abuja, or abroad represents a growing and common scenario in which the social safety net for cognitive support is stretched or absent entirely.</w:t>
      </w:r>
    </w:p>
    <w:p>
      <w:pPr>
        <w:spacing w:line="276" w:lineRule="auto" w:after="120" w:before="0"/>
        <w:jc w:val="both"/>
      </w:pPr>
      <w:r>
        <w:rPr>
          <w:rFonts w:ascii="Calibri" w:hAnsi="Calibri"/>
          <w:b w:val="0"/>
          <w:i w:val="0"/>
          <w:color w:val="1E1E1E"/>
          <w:sz w:val="22"/>
        </w:rPr>
        <w:t>Furthermore, specific memory challenges carry particular cultural weight in the Nigerian elderly context. Forgetting the names of grandchildren, neighbours, or community members is deeply embarrassing in a culture where remembering people is considered a fundamental mark of respect and social awareness. Missing medical appointments is a serious health risk given that many elderly Nigerians manage chronic conditions such as hypertension and diabetes. Forgetting medication schedules can be life-threatening. Losing track of financial commitments to family members creates social tension in a culture where inter-generational financial obligations are a significant part of family life. These are not abstract cognitive concerns—they are daily, consequential, and under-addressed.</w:t>
      </w:r>
    </w:p>
    <w:p>
      <w:pPr>
        <w:spacing w:line="276" w:lineRule="auto" w:after="120" w:before="0"/>
        <w:jc w:val="both"/>
      </w:pPr>
      <w:r>
        <w:rPr>
          <w:rFonts w:ascii="Calibri" w:hAnsi="Calibri"/>
          <w:b w:val="0"/>
          <w:i w:val="0"/>
          <w:color w:val="1E1E1E"/>
          <w:sz w:val="22"/>
        </w:rPr>
        <w:t>It is against this background that this study proposes the design and implementation of a memory retention system for learning and recall, commercially named MemorAid—a web-based software system designed specifically for elderly Nigerian users that leverages active recall, spaced repetition, scientifically validated memory exercises, AI-generated questioning, and adaptive personalisation to help elderly individuals manage and overcome everyday forgetfulness. MemorAid is designed not merely to compensate for a failing memory, but to actively train and strengthen it—treating the elderly user as someone capable of improvement rather than someone in inevitable decline. It functions purely as a memory-practice aid and is not a medical diagnostic or treatment device.</w:t>
      </w:r>
    </w:p>
    <w:p>
      <w:pPr>
        <w:keepNext/>
        <w:spacing w:line="276" w:lineRule="auto" w:after="120" w:before="240"/>
        <w:jc w:val="left"/>
      </w:pPr>
      <w:r>
        <w:rPr>
          <w:rFonts w:ascii="Calibri" w:hAnsi="Calibri"/>
          <w:b/>
          <w:i w:val="0"/>
          <w:color w:val="464646"/>
          <w:sz w:val="23"/>
        </w:rPr>
        <w:t>1.2 Statement of the Problem</w:t>
      </w:r>
    </w:p>
    <w:p>
      <w:pPr>
        <w:spacing w:line="276" w:lineRule="auto" w:after="120" w:before="0"/>
        <w:jc w:val="both"/>
      </w:pPr>
      <w:r>
        <w:rPr>
          <w:rFonts w:ascii="Calibri" w:hAnsi="Calibri"/>
          <w:b w:val="0"/>
          <w:i w:val="0"/>
          <w:color w:val="1E1E1E"/>
          <w:sz w:val="22"/>
        </w:rPr>
        <w:t>Despite the widespread availability of digital productivity tools, a significant gap exists between the passive information storage that these tools provide and the active cognitive reinforcement that effective memory retention requires. Current applications such as note-taking platforms, calendar reminders, and task managers operate on the premise that retrieving stored information on demand is sufficient to address forgetfulness. However, this approach fails to engage the brain's natural memory consolidation mechanisms and therefore offers no lasting improvement to a user's recall ability.</w:t>
      </w:r>
    </w:p>
    <w:p>
      <w:pPr>
        <w:spacing w:line="276" w:lineRule="auto" w:after="120" w:before="0"/>
        <w:jc w:val="both"/>
      </w:pPr>
      <w:r>
        <w:rPr>
          <w:rFonts w:ascii="Calibri" w:hAnsi="Calibri"/>
          <w:b w:val="0"/>
          <w:i w:val="0"/>
          <w:color w:val="1E1E1E"/>
          <w:sz w:val="22"/>
        </w:rPr>
        <w:t>For elderly users, this limitation is particularly consequential. The progressive nature of age-related memory decline means that without active cognitive engagement, recall abilities continue to deteriorate. Yet the tools designed to compensate for this decline are largely passive and do not stimulate the neural pathways associated with memory retrieval. Furthermore, these tools were not designed with elderly users in mind—they assume technological comfort, small screen interaction, and complex navigation that many elderly individuals find difficult. There is therefore a critical need for a system that moves beyond storage and actively reinforces the elderly user's memory through guided recall exercises, structured cognitive training, and an accessible interface.</w:t>
      </w:r>
    </w:p>
    <w:p>
      <w:pPr>
        <w:spacing w:line="276" w:lineRule="auto" w:after="120" w:before="0"/>
        <w:jc w:val="both"/>
      </w:pPr>
      <w:r>
        <w:rPr>
          <w:rFonts w:ascii="Calibri" w:hAnsi="Calibri"/>
          <w:b w:val="0"/>
          <w:i w:val="0"/>
          <w:color w:val="1E1E1E"/>
          <w:sz w:val="22"/>
        </w:rPr>
        <w:t>In the Nigerian context specifically, this need is compounded by the near-total absence of formal geriatric cognitive support services. Elderly Nigerians experiencing memory difficulties have no meaningful institutional alternative—no cognitive therapy services, no structured memory clinics, and no technology-based intervention designed for their specific cultural context and needs. Their family caregivers, who represent the primary support system, equally lack tools to help monitor or support their elderly relatives' cognitive health from a distance.</w:t>
      </w:r>
    </w:p>
    <w:p>
      <w:pPr>
        <w:spacing w:line="276" w:lineRule="auto" w:after="120" w:before="0"/>
        <w:jc w:val="both"/>
      </w:pPr>
      <w:r>
        <w:rPr>
          <w:rFonts w:ascii="Calibri" w:hAnsi="Calibri"/>
          <w:b w:val="0"/>
          <w:i w:val="0"/>
          <w:color w:val="1E1E1E"/>
          <w:sz w:val="22"/>
        </w:rPr>
        <w:t>Furthermore, no existing general-purpose system has been designed to combine Artificial Intelligence (AI)-generated recall questioning, spaced repetition scheduling, scientifically validated memory exercise techniques, conversational AI personalisation, and adaptive elderly support features in a unified platform targeted at everyday forgetfulness among elderly users. This study therefore addresses the following core problem: the absence of an intelligent, proactive, and culturally appropriate system—the design and implementation of a memory retention system for learning and recall, commercially named MemorAid—capable of reinforcing everyday memory retention for elderly Nigerians through scientifically grounded active recall, adaptive spaced repetition, validated cognitive training exercises, and AI-powered personalisation.</w:t>
      </w:r>
    </w:p>
    <w:p>
      <w:pPr>
        <w:keepNext/>
        <w:spacing w:line="276" w:lineRule="auto" w:after="120" w:before="240"/>
        <w:jc w:val="left"/>
      </w:pPr>
      <w:r>
        <w:rPr>
          <w:rFonts w:ascii="Calibri" w:hAnsi="Calibri"/>
          <w:b/>
          <w:i w:val="0"/>
          <w:color w:val="464646"/>
          <w:sz w:val="23"/>
        </w:rPr>
        <w:t>1.3 Aim and Objectives of the Study</w:t>
      </w:r>
    </w:p>
    <w:p>
      <w:pPr>
        <w:keepNext/>
        <w:spacing w:line="276" w:lineRule="auto" w:after="120" w:before="240"/>
        <w:jc w:val="left"/>
      </w:pPr>
      <w:r>
        <w:rPr>
          <w:rFonts w:ascii="Calibri" w:hAnsi="Calibri"/>
          <w:b/>
          <w:i w:val="0"/>
          <w:color w:val="464646"/>
          <w:sz w:val="23"/>
        </w:rPr>
        <w:t>1.3.1 Aim</w:t>
      </w:r>
    </w:p>
    <w:p>
      <w:pPr>
        <w:spacing w:line="276" w:lineRule="auto" w:after="120" w:before="0"/>
        <w:jc w:val="both"/>
      </w:pPr>
      <w:r>
        <w:rPr>
          <w:rFonts w:ascii="Calibri" w:hAnsi="Calibri"/>
          <w:b w:val="0"/>
          <w:i w:val="0"/>
          <w:color w:val="1E1E1E"/>
          <w:sz w:val="22"/>
        </w:rPr>
        <w:t>The aim of this study is to design and implement a memory retention system for learning and recall, commercially named MemorAid, that leverages Artificial Intelligence (AI), spaced repetition, and scientifically validated cognitive training techniques to proactively reinforce everyday memory retention among elderly users.</w:t>
      </w:r>
    </w:p>
    <w:p>
      <w:pPr>
        <w:keepNext/>
        <w:spacing w:line="276" w:lineRule="auto" w:after="120" w:before="240"/>
        <w:jc w:val="left"/>
      </w:pPr>
      <w:r>
        <w:rPr>
          <w:rFonts w:ascii="Calibri" w:hAnsi="Calibri"/>
          <w:b/>
          <w:i w:val="0"/>
          <w:color w:val="464646"/>
          <w:sz w:val="23"/>
        </w:rPr>
        <w:t>1.3.2 Objectives</w:t>
      </w:r>
    </w:p>
    <w:p>
      <w:pPr>
        <w:spacing w:line="276" w:lineRule="auto" w:after="80" w:before="0"/>
        <w:ind w:left="360"/>
      </w:pPr>
    </w:p>
    <w:p>
      <w:pPr>
        <w:pStyle w:val="ListBullet"/>
        <w:spacing w:line="276" w:lineRule="auto" w:after="80" w:before="0"/>
      </w:pPr>
      <w:r>
        <w:rPr>
          <w:rFonts w:ascii="Calibri" w:hAnsi="Calibri"/>
          <w:b w:val="0"/>
          <w:i w:val="0"/>
          <w:color w:val="1E1E1E"/>
          <w:sz w:val="22"/>
        </w:rPr>
        <w:t>To design a proposed research framework investigating the nature and impact of everyday forgetfulness on the daily functioning of elderly individuals and their family caregivers through a structured questionnaire template.</w:t>
      </w:r>
    </w:p>
    <w:p>
      <w:pPr>
        <w:pStyle w:val="ListBullet"/>
        <w:spacing w:line="276" w:lineRule="auto" w:after="80" w:before="0"/>
      </w:pPr>
      <w:r>
        <w:rPr>
          <w:rFonts w:ascii="Calibri" w:hAnsi="Calibri"/>
          <w:b w:val="0"/>
          <w:i w:val="0"/>
          <w:color w:val="1E1E1E"/>
          <w:sz w:val="22"/>
        </w:rPr>
        <w:t>To design a system architecture that integrates AI-generated recall prompting via the Google Gemini API, the SM-2 spaced repetition algorithm, six validated cognitive training techniques, conversational AI personalisation, and elderly-specific engagement features.</w:t>
      </w:r>
    </w:p>
    <w:p>
      <w:pPr>
        <w:pStyle w:val="ListBullet"/>
        <w:spacing w:line="276" w:lineRule="auto" w:after="80" w:before="0"/>
      </w:pPr>
      <w:r>
        <w:rPr>
          <w:rFonts w:ascii="Calibri" w:hAnsi="Calibri"/>
          <w:b w:val="0"/>
          <w:i w:val="0"/>
          <w:color w:val="1E1E1E"/>
          <w:sz w:val="22"/>
        </w:rPr>
        <w:t>To implement a functional MemorAid single-page web prototype utilizing React 19, Vite 8, Python/Flask, and SQLAlchemy/PostgreSQL that enables elderly users to log everyday memories, receive AI-generated recall sessions, complete structured memory exercise sessions, and interact with a personalised AI companion.</w:t>
      </w:r>
    </w:p>
    <w:p>
      <w:pPr>
        <w:pStyle w:val="ListBullet"/>
        <w:spacing w:line="276" w:lineRule="auto" w:after="80" w:before="0"/>
      </w:pPr>
      <w:r>
        <w:rPr>
          <w:rFonts w:ascii="Calibri" w:hAnsi="Calibri"/>
          <w:b w:val="0"/>
          <w:i w:val="0"/>
          <w:color w:val="1E1E1E"/>
          <w:sz w:val="22"/>
        </w:rPr>
        <w:t>To outline a comprehensive protocol for evaluating the usability and accessibility of the system specifically for elderly users with varying levels of technological literacy.</w:t>
      </w:r>
    </w:p>
    <w:p>
      <w:pPr>
        <w:pStyle w:val="ListBullet"/>
        <w:spacing w:line="276" w:lineRule="auto" w:after="80" w:before="0"/>
      </w:pPr>
      <w:r>
        <w:rPr>
          <w:rFonts w:ascii="Calibri" w:hAnsi="Calibri"/>
          <w:b w:val="0"/>
          <w:i w:val="0"/>
          <w:color w:val="1E1E1E"/>
          <w:sz w:val="22"/>
        </w:rPr>
        <w:t>To verify the structural integrity of MemorAid in supporting everyday memory processing through automated system test configurations and backend execution runs.</w:t>
      </w:r>
    </w:p>
    <w:p>
      <w:pPr>
        <w:keepNext/>
        <w:spacing w:line="276" w:lineRule="auto" w:after="120" w:before="240"/>
        <w:jc w:val="left"/>
      </w:pPr>
      <w:r>
        <w:rPr>
          <w:rFonts w:ascii="Calibri" w:hAnsi="Calibri"/>
          <w:b/>
          <w:i w:val="0"/>
          <w:color w:val="464646"/>
          <w:sz w:val="23"/>
        </w:rPr>
        <w:t>1.4 Significance of the Study</w:t>
      </w:r>
    </w:p>
    <w:p>
      <w:pPr>
        <w:spacing w:line="276" w:lineRule="auto" w:after="120" w:before="0"/>
        <w:jc w:val="both"/>
      </w:pPr>
      <w:r>
        <w:rPr>
          <w:rFonts w:ascii="Calibri" w:hAnsi="Calibri"/>
          <w:b w:val="0"/>
          <w:i w:val="0"/>
          <w:color w:val="1E1E1E"/>
          <w:sz w:val="22"/>
        </w:rPr>
        <w:t>This study makes a meaningful contribution to the intersection of cognitive science, Artificial Intelligence (AI), and human-computer interaction, specifically within the underserved context of elderly cognitive support in Nigeria.</w:t>
      </w:r>
    </w:p>
    <w:p>
      <w:pPr>
        <w:spacing w:line="276" w:lineRule="auto" w:after="120" w:before="0"/>
        <w:jc w:val="both"/>
      </w:pPr>
      <w:r>
        <w:rPr>
          <w:rFonts w:ascii="Calibri" w:hAnsi="Calibri"/>
          <w:b w:val="0"/>
          <w:i w:val="0"/>
          <w:color w:val="1E1E1E"/>
          <w:sz w:val="22"/>
        </w:rPr>
        <w:t>From an academic perspective, the study demonstrates the practical application of the Google Gemini API in building intelligent, adaptive, personalised cognitive support systems—contributing to the growing body of knowledge on responsible AI integration in everyday software development. The system operationalises six scientifically validated memory training techniques within a single unified platform, demonstrating how cognitive psychology research can be translated into accessible digital interventions.</w:t>
      </w:r>
    </w:p>
    <w:p>
      <w:pPr>
        <w:spacing w:line="276" w:lineRule="auto" w:after="120" w:before="0"/>
        <w:jc w:val="both"/>
      </w:pPr>
      <w:r>
        <w:rPr>
          <w:rFonts w:ascii="Calibri" w:hAnsi="Calibri"/>
          <w:b w:val="0"/>
          <w:i w:val="0"/>
          <w:color w:val="1E1E1E"/>
          <w:sz w:val="22"/>
        </w:rPr>
        <w:t>From a social perspective, the study directly addresses a gap in Nigeria's elder care landscape. By providing a structured, AI-powered cognitive support tool accessible via a standard web browser, MemorAid extends cognitive support to elderly individuals who currently have no access to formal memory assistance. It also supports family caregivers—particularly those living at a distance from elderly relatives—by providing them visibility into their relative's activity and engagement through the family connection mode.</w:t>
      </w:r>
    </w:p>
    <w:p>
      <w:pPr>
        <w:spacing w:line="276" w:lineRule="auto" w:after="120" w:before="0"/>
        <w:jc w:val="both"/>
      </w:pPr>
      <w:r>
        <w:rPr>
          <w:rFonts w:ascii="Calibri" w:hAnsi="Calibri"/>
          <w:b w:val="0"/>
          <w:i w:val="0"/>
          <w:color w:val="1E1E1E"/>
          <w:sz w:val="22"/>
        </w:rPr>
        <w:t>An important distinction must be acknowledged: the three elderly-specific engagement features incorporated into MemorAid—morning check-in, simplified AI voice, and family connection mode—are designed as adherence support features rather than direct memory-strengthening mechanisms. The actual memory-strengthening mechanisms are the recall sessions and exercise sessions, grounded in validated cognitive science. Adherence—whether elderly users consistently engage with the system—is consistently identified in health behaviour research as a greater barrier to benefit than whether the intervention itself works. MemorAid addresses both dimensions: the training mechanism and the engagement mechanism that ensures elderly users return to it consistently.</w:t>
      </w:r>
    </w:p>
    <w:p>
      <w:pPr>
        <w:keepNext/>
        <w:spacing w:line="276" w:lineRule="auto" w:after="120" w:before="240"/>
        <w:jc w:val="left"/>
      </w:pPr>
      <w:r>
        <w:rPr>
          <w:rFonts w:ascii="Calibri" w:hAnsi="Calibri"/>
          <w:b/>
          <w:i w:val="0"/>
          <w:color w:val="464646"/>
          <w:sz w:val="23"/>
        </w:rPr>
        <w:t>1.5 Scope of the Study</w:t>
      </w:r>
    </w:p>
    <w:p>
      <w:pPr>
        <w:spacing w:line="276" w:lineRule="auto" w:after="120" w:before="0"/>
        <w:jc w:val="both"/>
      </w:pPr>
      <w:r>
        <w:rPr>
          <w:rFonts w:ascii="Calibri" w:hAnsi="Calibri"/>
          <w:b w:val="0"/>
          <w:i w:val="0"/>
          <w:color w:val="1E1E1E"/>
          <w:sz w:val="22"/>
        </w:rPr>
        <w:t>This study focuses on the design and implementation of a memory retention system for learning and recall, commercially named MemorAid, targeting everyday forgetfulness among elderly individuals in Nigeria. The system encompasses the following functional components: user registration and profile management; memory logging across five categories—Names, Appointments, Tasks, Conversations, and Medications; AI-generated recall question delivery with progressive difficulty levels; spaced repetition scheduling using the SM-2 algorithm; structured memory exercise sessions incorporating six validated cognitive training techniques; a conversational AI chat companion with personalisation context built from user data; a streak system tracking exercise and recall consistency; a forgetting pattern analytics dashboard; daily morning check-in notifications; family connection mode for elderly user monitoring; and age-based AI tone adaptation.</w:t>
      </w:r>
    </w:p>
    <w:p>
      <w:pPr>
        <w:spacing w:line="276" w:lineRule="auto" w:after="120" w:before="0"/>
        <w:jc w:val="both"/>
      </w:pPr>
      <w:r>
        <w:rPr>
          <w:rFonts w:ascii="Calibri" w:hAnsi="Calibri"/>
          <w:b w:val="0"/>
          <w:i w:val="0"/>
          <w:color w:val="1E1E1E"/>
          <w:sz w:val="22"/>
        </w:rPr>
        <w:t>To validate the target problem context and inform the technical layout parameters, a structured questionnaire design template was developed for a target sample of fifty respondents comprising elderly individuals and their family caregivers, using online formatting via Google Forms and printed options for localized data simulation planning.</w:t>
      </w:r>
    </w:p>
    <w:p>
      <w:pPr>
        <w:spacing w:line="276" w:lineRule="auto" w:after="120" w:before="0"/>
        <w:jc w:val="both"/>
      </w:pPr>
      <w:r>
        <w:rPr>
          <w:rFonts w:ascii="Calibri" w:hAnsi="Calibri"/>
          <w:b w:val="0"/>
          <w:i w:val="0"/>
          <w:color w:val="1E1E1E"/>
          <w:sz w:val="22"/>
        </w:rPr>
        <w:t>The study is limited to the development and structural evaluation of a prototype single-page software application accessible via desktop and mobile browsers. The system targets elderly users aged 51 and above as its primary user group, with family caregivers as a secondary stakeholder group.</w:t>
      </w:r>
    </w:p>
    <w:p>
      <w:pPr>
        <w:keepNext/>
        <w:spacing w:line="276" w:lineRule="auto" w:after="120" w:before="240"/>
        <w:jc w:val="left"/>
      </w:pPr>
      <w:r>
        <w:rPr>
          <w:rFonts w:ascii="Calibri" w:hAnsi="Calibri"/>
          <w:b/>
          <w:i w:val="0"/>
          <w:color w:val="464646"/>
          <w:sz w:val="23"/>
        </w:rPr>
        <w:t>1.6 Limitations of the Study</w:t>
      </w:r>
    </w:p>
    <w:p>
      <w:pPr>
        <w:pStyle w:val="ListBullet"/>
        <w:spacing w:line="276" w:lineRule="auto" w:after="80" w:before="0"/>
      </w:pPr>
      <w:r>
        <w:rPr>
          <w:rFonts w:ascii="Calibri" w:hAnsi="Calibri"/>
          <w:b w:val="0"/>
          <w:i w:val="0"/>
          <w:color w:val="1E1E1E"/>
          <w:sz w:val="22"/>
        </w:rPr>
        <w:t>The system does not constitute a clinical or medical intervention and is not designed to diagnose, treat, or manage clinical memory conditions such as Alzheimer's disease or dementia.</w:t>
      </w:r>
    </w:p>
    <w:p>
      <w:pPr>
        <w:pStyle w:val="ListBullet"/>
        <w:spacing w:line="276" w:lineRule="auto" w:after="80" w:before="0"/>
      </w:pPr>
      <w:r>
        <w:rPr>
          <w:rFonts w:ascii="Calibri" w:hAnsi="Calibri"/>
          <w:b w:val="0"/>
          <w:i w:val="0"/>
          <w:color w:val="1E1E1E"/>
          <w:sz w:val="22"/>
        </w:rPr>
        <w:t>Elderly users may have limited familiarity with smartphones, web browsers, or digital interfaces. While the system is designed with simplicity and accessibility as core principles, the level of technological comfort among elderly participants cannot be fully controlled.</w:t>
      </w:r>
    </w:p>
    <w:p>
      <w:pPr>
        <w:pStyle w:val="ListBullet"/>
        <w:spacing w:line="276" w:lineRule="auto" w:after="80" w:before="0"/>
      </w:pPr>
      <w:r>
        <w:rPr>
          <w:rFonts w:ascii="Calibri" w:hAnsi="Calibri"/>
          <w:b w:val="0"/>
          <w:i w:val="0"/>
          <w:color w:val="1E1E1E"/>
          <w:sz w:val="22"/>
        </w:rPr>
        <w:t>The questionnaire distribution plan for elderly respondents introduces structural distribution constraints that necessitate localized manual reading steps where digital access is compromised.</w:t>
      </w:r>
    </w:p>
    <w:p>
      <w:pPr>
        <w:pStyle w:val="ListBullet"/>
        <w:spacing w:line="276" w:lineRule="auto" w:after="80" w:before="0"/>
      </w:pPr>
      <w:r>
        <w:rPr>
          <w:rFonts w:ascii="Calibri" w:hAnsi="Calibri"/>
          <w:b w:val="0"/>
          <w:i w:val="0"/>
          <w:color w:val="1E1E1E"/>
          <w:sz w:val="22"/>
        </w:rPr>
        <w:t>The project timeline does not include a longitudinal user evaluation with real elderly participants; empirical data regarding the clinical efficacy or measured usability improvements of the system are outstanding, and findings remain limited to automated test suites and architectural build validation.</w:t>
      </w:r>
    </w:p>
    <w:p>
      <w:pPr>
        <w:pStyle w:val="ListBullet"/>
        <w:spacing w:line="276" w:lineRule="auto" w:after="80" w:before="0"/>
      </w:pPr>
      <w:r>
        <w:rPr>
          <w:rFonts w:ascii="Calibri" w:hAnsi="Calibri"/>
          <w:b w:val="0"/>
          <w:i w:val="0"/>
          <w:color w:val="1E1E1E"/>
          <w:sz w:val="22"/>
        </w:rPr>
        <w:t>The quality of AI-generated recall questions, exercise guidance, and chat responses is contingent on the capabilities, latency, and availability of the third-party Google Gemini API, which is an external service outside the team's direct control.</w:t>
      </w:r>
    </w:p>
    <w:p>
      <w:pPr>
        <w:pStyle w:val="ListBullet"/>
        <w:spacing w:line="276" w:lineRule="auto" w:after="80" w:before="0"/>
      </w:pPr>
      <w:r>
        <w:rPr>
          <w:rFonts w:ascii="Calibri" w:hAnsi="Calibri"/>
          <w:b w:val="0"/>
          <w:i w:val="0"/>
          <w:color w:val="1E1E1E"/>
          <w:sz w:val="22"/>
        </w:rPr>
        <w:t>Meaningful personalisation through the pattern confidence module requires sustained user engagement over time—the system's personalisation depth increases with usage, meaning early interactions will feel less tailored than those after several weeks of consistent use.</w:t>
      </w:r>
    </w:p>
    <w:p>
      <w:pPr>
        <w:pStyle w:val="ListBullet"/>
        <w:spacing w:line="276" w:lineRule="auto" w:after="80" w:before="0"/>
      </w:pPr>
      <w:r>
        <w:rPr>
          <w:rFonts w:ascii="Calibri" w:hAnsi="Calibri"/>
          <w:b w:val="0"/>
          <w:i w:val="0"/>
          <w:color w:val="1E1E1E"/>
          <w:sz w:val="22"/>
        </w:rPr>
        <w:t>The system's long-term effect on cognitive retention cannot be monitored beyond the software design testing lifecycle.</w:t>
      </w:r>
    </w:p>
    <w:p>
      <w:pPr>
        <w:keepNext/>
        <w:spacing w:line="276" w:lineRule="auto" w:after="120" w:before="240"/>
        <w:jc w:val="left"/>
      </w:pPr>
      <w:r>
        <w:rPr>
          <w:rFonts w:ascii="Calibri" w:hAnsi="Calibri"/>
          <w:b/>
          <w:i w:val="0"/>
          <w:color w:val="464646"/>
          <w:sz w:val="23"/>
        </w:rPr>
        <w:t>1.7 Definition of Terms</w:t>
      </w:r>
    </w:p>
    <w:p>
      <w:pPr>
        <w:spacing w:line="276" w:lineRule="auto" w:after="120" w:before="0"/>
        <w:jc w:val="both"/>
      </w:pPr>
      <w:r>
        <w:rPr>
          <w:rFonts w:ascii="Calibri" w:hAnsi="Calibri"/>
          <w:b w:val="0"/>
          <w:i w:val="0"/>
          <w:color w:val="1E1E1E"/>
          <w:sz w:val="22"/>
        </w:rPr>
        <w:t>Active Recall: A memory retrieval technique in which the user deliberately attempts to retrieve information from memory without first being shown the answer. Proven to strengthen long-term retention more effectively than passive review.</w:t>
      </w:r>
    </w:p>
    <w:p>
      <w:pPr>
        <w:spacing w:line="276" w:lineRule="auto" w:after="120" w:before="0"/>
        <w:jc w:val="both"/>
      </w:pPr>
      <w:r>
        <w:rPr>
          <w:rFonts w:ascii="Calibri" w:hAnsi="Calibri"/>
          <w:b w:val="0"/>
          <w:i w:val="0"/>
          <w:color w:val="1E1E1E"/>
          <w:sz w:val="22"/>
        </w:rPr>
        <w:t>Artificial Intelligence (AI): A field of computer science concerned with the development of systems capable of performing tasks that typically require human intelligence—such as understanding language, generating contextually appropriate responses, and learning from data.</w:t>
      </w:r>
    </w:p>
    <w:p>
      <w:pPr>
        <w:spacing w:line="276" w:lineRule="auto" w:after="120" w:before="0"/>
        <w:jc w:val="both"/>
      </w:pPr>
      <w:r>
        <w:rPr>
          <w:rFonts w:ascii="Calibri" w:hAnsi="Calibri"/>
          <w:b w:val="0"/>
          <w:i w:val="0"/>
          <w:color w:val="1E1E1E"/>
          <w:sz w:val="22"/>
        </w:rPr>
        <w:t>Spaced Repetition: A learning technique that schedules review sessions at gradually increasing intervals based on the user's demonstrated recall performance, exploiting the spacing effect to maximise long-term retention.</w:t>
      </w:r>
    </w:p>
    <w:p>
      <w:pPr>
        <w:spacing w:line="276" w:lineRule="auto" w:after="120" w:before="0"/>
        <w:jc w:val="both"/>
      </w:pPr>
      <w:r>
        <w:rPr>
          <w:rFonts w:ascii="Calibri" w:hAnsi="Calibri"/>
          <w:b w:val="0"/>
          <w:i w:val="0"/>
          <w:color w:val="1E1E1E"/>
          <w:sz w:val="22"/>
        </w:rPr>
        <w:t>SM-2 Algorithm: A spaced repetition algorithm developed by Piotr Wozniak that calculates the optimal next review interval based on a user's self-assessed recall quality score ranging from 0 to 5.</w:t>
      </w:r>
    </w:p>
    <w:p>
      <w:pPr>
        <w:spacing w:line="276" w:lineRule="auto" w:after="120" w:before="0"/>
        <w:jc w:val="both"/>
      </w:pPr>
      <w:r>
        <w:rPr>
          <w:rFonts w:ascii="Calibri" w:hAnsi="Calibri"/>
          <w:b w:val="0"/>
          <w:i w:val="0"/>
          <w:color w:val="1E1E1E"/>
          <w:sz w:val="22"/>
        </w:rPr>
        <w:t>Large Language Model (LLM): An AI system trained on vast quantities of text data, capable of generating human-like natural language responses. Used in this study via the Gemini engine to generate recall questions, power the conversational chat companion, and adapt communication tone.</w:t>
      </w:r>
    </w:p>
    <w:p>
      <w:pPr>
        <w:spacing w:line="276" w:lineRule="auto" w:after="120" w:before="0"/>
        <w:jc w:val="both"/>
      </w:pPr>
      <w:r>
        <w:rPr>
          <w:rFonts w:ascii="Calibri" w:hAnsi="Calibri"/>
          <w:b w:val="0"/>
          <w:i w:val="0"/>
          <w:color w:val="1E1E1E"/>
          <w:sz w:val="22"/>
        </w:rPr>
        <w:t>Intelligent Memory Reinforcement System (IMRS) / MemorAid: The product developed in this study via the design and implementation of a memory retention system for learning and recall. It functions as a React 19 single-page application designed specifically for elderly users to support everyday memory retention through active recall, spaced repetition, cognitive training, and AI-powered personalisation.</w:t>
      </w:r>
    </w:p>
    <w:p>
      <w:pPr>
        <w:spacing w:line="276" w:lineRule="auto" w:after="120" w:before="0"/>
        <w:jc w:val="both"/>
      </w:pPr>
      <w:r>
        <w:rPr>
          <w:rFonts w:ascii="Calibri" w:hAnsi="Calibri"/>
          <w:b w:val="0"/>
          <w:i w:val="0"/>
          <w:color w:val="1E1E1E"/>
          <w:sz w:val="22"/>
        </w:rPr>
        <w:t>Neuroplasticity: The brain's ability to reorganise and strengthen its neural pathways through repeated use. The neuroscientific basis for the premise that consistent recall practice and memory exercise can improve memory performance even in elderly individuals.</w:t>
      </w:r>
    </w:p>
    <w:p>
      <w:pPr>
        <w:spacing w:line="276" w:lineRule="auto" w:after="120" w:before="0"/>
        <w:jc w:val="both"/>
      </w:pPr>
      <w:r>
        <w:rPr>
          <w:rFonts w:ascii="Calibri" w:hAnsi="Calibri"/>
          <w:b w:val="0"/>
          <w:i w:val="0"/>
          <w:color w:val="1E1E1E"/>
          <w:sz w:val="22"/>
        </w:rPr>
        <w:t>Method of Loci: A memory technique in which information is mentally placed at specific locations along a familiar route. Recalling the information involves mentally revisiting those locations.</w:t>
      </w:r>
    </w:p>
    <w:p>
      <w:pPr>
        <w:spacing w:line="276" w:lineRule="auto" w:after="120" w:before="0"/>
        <w:jc w:val="both"/>
      </w:pPr>
      <w:r>
        <w:rPr>
          <w:rFonts w:ascii="Calibri" w:hAnsi="Calibri"/>
          <w:b w:val="0"/>
          <w:i w:val="0"/>
          <w:color w:val="1E1E1E"/>
          <w:sz w:val="22"/>
        </w:rPr>
        <w:t>Elaborative Encoding: A memory technique in which new information is connected to existing knowledge, a story, or an emotional response at the point of encoding—creating a deeper and more durable memory trace.</w:t>
      </w:r>
    </w:p>
    <w:p>
      <w:pPr>
        <w:spacing w:line="276" w:lineRule="auto" w:after="120" w:before="0"/>
        <w:jc w:val="both"/>
      </w:pPr>
      <w:r>
        <w:rPr>
          <w:rFonts w:ascii="Calibri" w:hAnsi="Calibri"/>
          <w:b w:val="0"/>
          <w:i w:val="0"/>
          <w:color w:val="1E1E1E"/>
          <w:sz w:val="22"/>
        </w:rPr>
        <w:t>Spaced Retrieval Training (SRT): A clinically validated memory technique developed specifically for elderly populations in which the same piece of information is tested at very short increasing intervals within a single session.</w:t>
      </w:r>
    </w:p>
    <w:p>
      <w:pPr>
        <w:spacing w:line="276" w:lineRule="auto" w:after="120" w:before="0"/>
        <w:jc w:val="both"/>
      </w:pPr>
      <w:r>
        <w:rPr>
          <w:rFonts w:ascii="Calibri" w:hAnsi="Calibri"/>
          <w:b w:val="0"/>
          <w:i w:val="0"/>
          <w:color w:val="1E1E1E"/>
          <w:sz w:val="22"/>
        </w:rPr>
        <w:t>Face–Name Association: A memory technique in which a person's name is connected to a distinctive physical feature or a mental image, creating a retrieval hook that improves name recall.</w:t>
      </w:r>
    </w:p>
    <w:p>
      <w:pPr>
        <w:spacing w:line="276" w:lineRule="auto" w:after="120" w:before="0"/>
        <w:jc w:val="both"/>
      </w:pPr>
      <w:r>
        <w:rPr>
          <w:rFonts w:ascii="Calibri" w:hAnsi="Calibri"/>
          <w:b w:val="0"/>
          <w:i w:val="0"/>
          <w:color w:val="1E1E1E"/>
          <w:sz w:val="22"/>
        </w:rPr>
        <w:t>Chunking: A memory technique in which large amounts of information are grouped into smaller, meaningful units, reducing working memory load and improving recall of complex information.</w:t>
      </w:r>
    </w:p>
    <w:p>
      <w:pPr>
        <w:spacing w:line="276" w:lineRule="auto" w:after="120" w:before="0"/>
        <w:jc w:val="both"/>
      </w:pPr>
      <w:r>
        <w:rPr>
          <w:rFonts w:ascii="Calibri" w:hAnsi="Calibri"/>
          <w:b w:val="0"/>
          <w:i w:val="0"/>
          <w:color w:val="1E1E1E"/>
          <w:sz w:val="22"/>
        </w:rPr>
        <w:t>Active Observation: A memory exercise in which the user studies a set of details for a fixed period, then attempts to recall as many as possible without reference.</w:t>
      </w:r>
    </w:p>
    <w:p>
      <w:pPr>
        <w:spacing w:line="276" w:lineRule="auto" w:after="120" w:before="0"/>
        <w:jc w:val="both"/>
      </w:pPr>
      <w:r>
        <w:rPr>
          <w:rFonts w:ascii="Calibri" w:hAnsi="Calibri"/>
          <w:b w:val="0"/>
          <w:i w:val="0"/>
          <w:color w:val="1E1E1E"/>
          <w:sz w:val="22"/>
        </w:rPr>
        <w:t>Adherence Feature: A system feature designed not to directly strengthen memory, but to ensure the user consistently engages with the features that do—such as morning check-ins, simplified AI voice, and family connection mode.</w:t>
      </w:r>
    </w:p>
    <w:p>
      <w:pPr>
        <w:spacing w:line="276" w:lineRule="auto" w:after="120" w:before="0"/>
        <w:jc w:val="both"/>
      </w:pPr>
      <w:r>
        <w:rPr>
          <w:rFonts w:ascii="Calibri" w:hAnsi="Calibri"/>
          <w:b w:val="0"/>
          <w:i w:val="0"/>
          <w:color w:val="1E1E1E"/>
          <w:sz w:val="22"/>
        </w:rPr>
        <w:t>Forgetting Curve: A model proposed by Ebbinghaus (1885) describing the exponential rate at which newly acquired information is forgotten over time in the absence of active review.</w:t>
      </w:r>
    </w:p>
    <w:p>
      <w:pPr>
        <w:spacing w:line="276" w:lineRule="auto" w:after="120" w:before="0"/>
        <w:jc w:val="both"/>
      </w:pPr>
      <w:r>
        <w:rPr>
          <w:rFonts w:ascii="Calibri" w:hAnsi="Calibri"/>
          <w:b w:val="0"/>
          <w:i w:val="0"/>
          <w:color w:val="1E1E1E"/>
          <w:sz w:val="22"/>
        </w:rPr>
        <w:t>Pattern Confidence Module: A deterministic backend Python module that silently observes user behaviour patterns, assigns each pattern a confidence score, and decays that score if the pattern is not reinforced—ensuring the AI never assumes an event occurred without explicit user confirmation.</w:t>
      </w:r>
    </w:p>
    <w:p>
      <w:r>
        <w:br w:type="page"/>
      </w:r>
    </w:p>
    <w:p>
      <w:pPr>
        <w:keepNext/>
        <w:spacing w:line="276" w:lineRule="auto" w:after="120" w:before="240"/>
        <w:jc w:val="center"/>
      </w:pPr>
      <w:r>
        <w:rPr>
          <w:rFonts w:ascii="Calibri" w:hAnsi="Calibri"/>
          <w:b/>
          <w:i w:val="0"/>
          <w:color w:val="006666"/>
          <w:sz w:val="32"/>
        </w:rPr>
        <w:t>CHAPTER TWO</w:t>
      </w:r>
    </w:p>
    <w:p>
      <w:pPr>
        <w:keepNext/>
        <w:spacing w:line="276" w:lineRule="auto" w:after="120" w:before="240"/>
        <w:jc w:val="left"/>
      </w:pPr>
      <w:r>
        <w:rPr>
          <w:rFonts w:ascii="Calibri" w:hAnsi="Calibri"/>
          <w:b/>
          <w:i w:val="0"/>
          <w:color w:val="006666"/>
          <w:sz w:val="26"/>
        </w:rPr>
        <w:t>LITERATURE REVIEW</w:t>
      </w:r>
    </w:p>
    <w:p>
      <w:pPr>
        <w:keepNext/>
        <w:spacing w:line="276" w:lineRule="auto" w:after="120" w:before="240"/>
        <w:jc w:val="left"/>
      </w:pPr>
      <w:r>
        <w:rPr>
          <w:rFonts w:ascii="Calibri" w:hAnsi="Calibri"/>
          <w:b/>
          <w:i w:val="0"/>
          <w:color w:val="464646"/>
          <w:sz w:val="23"/>
        </w:rPr>
        <w:t>2.1 Introduction</w:t>
      </w:r>
    </w:p>
    <w:p>
      <w:pPr>
        <w:spacing w:line="276" w:lineRule="auto" w:after="120" w:before="0"/>
        <w:jc w:val="both"/>
      </w:pPr>
      <w:r>
        <w:rPr>
          <w:rFonts w:ascii="Calibri" w:hAnsi="Calibri"/>
          <w:b w:val="0"/>
          <w:i w:val="0"/>
          <w:color w:val="1E1E1E"/>
          <w:sz w:val="22"/>
        </w:rPr>
        <w:t>The development of a unified technical framework under the design and implementation of a memory retention system for learning and recall sits at the intersection of cognitive science, neuroscience, learning theory, and Artificial Intelligence (AI). This chapter examines the theoretical and technological landscape that surrounds it, reviewing the concepts and technologies most relevant to the design and purpose of MemorAid. The chapter explores the science of human memory, the forgetting curve, cognitive load, neuroplasticity, active recall, spaced repetition, and six scientifically validated memory exercise techniques clinically relevant to elderly users. It then discusses Large Language Models (LLMs) and their application to personalised cognitive support. The chapter concludes with a review of existing systems, and an identification of the research gap that this study addresses.</w:t>
      </w:r>
    </w:p>
    <w:p>
      <w:pPr>
        <w:keepNext/>
        <w:spacing w:line="276" w:lineRule="auto" w:after="120" w:before="240"/>
        <w:jc w:val="left"/>
      </w:pPr>
      <w:r>
        <w:rPr>
          <w:rFonts w:ascii="Calibri" w:hAnsi="Calibri"/>
          <w:b/>
          <w:i w:val="0"/>
          <w:color w:val="464646"/>
          <w:sz w:val="23"/>
        </w:rPr>
        <w:t>2.2 Theoretical Background</w:t>
      </w:r>
    </w:p>
    <w:p>
      <w:pPr>
        <w:keepNext/>
        <w:spacing w:line="276" w:lineRule="auto" w:after="120" w:before="240"/>
        <w:jc w:val="left"/>
      </w:pPr>
      <w:r>
        <w:rPr>
          <w:rFonts w:ascii="Calibri" w:hAnsi="Calibri"/>
          <w:b/>
          <w:i w:val="0"/>
          <w:color w:val="464646"/>
          <w:sz w:val="23"/>
        </w:rPr>
        <w:t>2.2.1 Concepts</w:t>
      </w:r>
    </w:p>
    <w:p>
      <w:pPr>
        <w:keepNext/>
        <w:spacing w:line="276" w:lineRule="auto" w:after="120" w:before="240"/>
        <w:jc w:val="left"/>
      </w:pPr>
      <w:r>
        <w:rPr>
          <w:rFonts w:ascii="Calibri" w:hAnsi="Calibri"/>
          <w:b/>
          <w:i w:val="0"/>
          <w:color w:val="464646"/>
          <w:sz w:val="23"/>
        </w:rPr>
        <w:t>Human Memory: Encoding, Storage, and Retrieval</w:t>
      </w:r>
    </w:p>
    <w:p>
      <w:pPr>
        <w:spacing w:line="276" w:lineRule="auto" w:after="120" w:before="0"/>
        <w:jc w:val="both"/>
      </w:pPr>
      <w:r>
        <w:rPr>
          <w:rFonts w:ascii="Calibri" w:hAnsi="Calibri"/>
          <w:b w:val="0"/>
          <w:i w:val="0"/>
          <w:color w:val="1E1E1E"/>
          <w:sz w:val="22"/>
        </w:rPr>
        <w:t>Human memory is the cognitive system through which individuals acquire, retain, and access information from experience. The most foundational model is the multi-store model proposed by Atkinson and Shiffrin (1968), which characterises memory as operating through three sequential stages: encoding, storage, and retrieval. Encoding is the initial stage in which sensory input is registered and transformed into a mental representation. Storage refers to the retention of that representation over time. Retrieval is the process by which stored information is brought back into conscious awareness when required. When any of these stages is disrupted—as is increasingly common in elderly individuals due to age-related neurological changes—forgetting occurs.</w:t>
      </w:r>
    </w:p>
    <w:p>
      <w:pPr>
        <w:spacing w:line="276" w:lineRule="auto" w:after="120" w:before="0"/>
        <w:jc w:val="both"/>
      </w:pPr>
      <w:r>
        <w:rPr>
          <w:rFonts w:ascii="Calibri" w:hAnsi="Calibri"/>
          <w:b w:val="0"/>
          <w:i w:val="0"/>
          <w:color w:val="1E1E1E"/>
          <w:sz w:val="22"/>
        </w:rPr>
        <w:t>Craik and Lockhart's (1972) levels-of-processing framework further demonstrates that the depth of processing at the encoding stage—rather than mere exposure—determines how durable a memory trace becomes. Information processed superficially is rapidly forgotten; information processed deeply—connected to existing knowledge, emotion, or personal meaning—creates a substantially stronger and more retrievable memory trace. This principle directly informs the Elaborative Encoding exercise feature in MemorAid, which prompts elderly users to connect new information to something personally meaningful at the point of logging.</w:t>
      </w:r>
    </w:p>
    <w:p>
      <w:pPr>
        <w:keepNext/>
        <w:spacing w:line="276" w:lineRule="auto" w:after="120" w:before="240"/>
        <w:jc w:val="left"/>
      </w:pPr>
      <w:r>
        <w:rPr>
          <w:rFonts w:ascii="Calibri" w:hAnsi="Calibri"/>
          <w:b/>
          <w:i w:val="0"/>
          <w:color w:val="464646"/>
          <w:sz w:val="23"/>
        </w:rPr>
        <w:t>The Forgetting Curve and Spaced Repetition</w:t>
      </w:r>
    </w:p>
    <w:p>
      <w:pPr>
        <w:spacing w:line="276" w:lineRule="auto" w:after="120" w:before="0"/>
        <w:jc w:val="both"/>
      </w:pPr>
      <w:r>
        <w:rPr>
          <w:rFonts w:ascii="Calibri" w:hAnsi="Calibri"/>
          <w:b w:val="0"/>
          <w:i w:val="0"/>
          <w:color w:val="1E1E1E"/>
          <w:sz w:val="22"/>
        </w:rPr>
        <w:t>The forgetting curve, first described by Ebbinghaus (1885), established that newly acquired information is forgotten at a predictable, exponential rate in the absence of rehearsal. Ebbinghaus found that approximately 50% of newly learned information is forgotten within one hour, and up to 79% within one month without any form of active review. For the software model, the forgetting curve provides the scientific justification for the SM-2 scheduling logic—initiating recall sessions at calculated intervals that intercept the natural decay of memory before it degrades beyond retrieval.</w:t>
      </w:r>
    </w:p>
    <w:p>
      <w:pPr>
        <w:spacing w:line="276" w:lineRule="auto" w:after="120" w:before="0"/>
        <w:jc w:val="both"/>
      </w:pPr>
      <w:r>
        <w:rPr>
          <w:rFonts w:ascii="Calibri" w:hAnsi="Calibri"/>
          <w:b w:val="0"/>
          <w:i w:val="0"/>
          <w:color w:val="1E1E1E"/>
          <w:sz w:val="22"/>
        </w:rPr>
        <w:t>The spacing effect—the finding that distributing practice over time produces significantly better long-term retention than massed practice—was confirmed across 317 experiments in a meta-analysis by Cepeda et al. (2006). The SM-2 algorithm, developed by Wozniak (1990), operationalises this effect by calculating the next review interval for each memory item based on the user's self-assessed recall quality score from 0 to 5. Items recalled with high confidence receive longer intervals; items recalled with difficulty are reviewed sooner. This creates a uniquely personalised review schedule for each elderly user based on their actual demonstrated memory performance.</w:t>
      </w:r>
    </w:p>
    <w:p>
      <w:pPr>
        <w:keepNext/>
        <w:spacing w:line="276" w:lineRule="auto" w:after="120" w:before="240"/>
        <w:jc w:val="left"/>
      </w:pPr>
      <w:r>
        <w:rPr>
          <w:rFonts w:ascii="Calibri" w:hAnsi="Calibri"/>
          <w:b/>
          <w:i w:val="0"/>
          <w:color w:val="464646"/>
          <w:sz w:val="23"/>
        </w:rPr>
        <w:t>Neuroplasticity and Cognitive Training in Elderly Populations</w:t>
      </w:r>
    </w:p>
    <w:p>
      <w:pPr>
        <w:spacing w:line="276" w:lineRule="auto" w:after="120" w:before="0"/>
        <w:jc w:val="both"/>
      </w:pPr>
      <w:r>
        <w:rPr>
          <w:rFonts w:ascii="Calibri" w:hAnsi="Calibri"/>
          <w:b w:val="0"/>
          <w:i w:val="0"/>
          <w:color w:val="1E1E1E"/>
          <w:sz w:val="22"/>
        </w:rPr>
        <w:t>Neuroplasticity—the brain's capacity to reorganise and strengthen its neural pathways through repeated use—provides the neuroscientific basis for the system's core premise: that memory performance can be actively improved even in elderly individuals (Merzenich, 2013). Every recall session and exercise session the platform presents is an act of neural reinforcement, strengthening the synaptic connections associated with the recalled information. Consistent engagement with the system therefore produces cumulative cognitive benefit over time, positioning MemorAid not as a passive aid but as an active trainer of the elderly brain.</w:t>
      </w:r>
    </w:p>
    <w:p>
      <w:pPr>
        <w:keepNext/>
        <w:spacing w:line="276" w:lineRule="auto" w:after="120" w:before="240"/>
        <w:jc w:val="left"/>
      </w:pPr>
      <w:r>
        <w:rPr>
          <w:rFonts w:ascii="Calibri" w:hAnsi="Calibri"/>
          <w:b/>
          <w:i w:val="0"/>
          <w:color w:val="464646"/>
          <w:sz w:val="23"/>
        </w:rPr>
        <w:t>Active Recall</w:t>
      </w:r>
    </w:p>
    <w:p>
      <w:pPr>
        <w:spacing w:line="276" w:lineRule="auto" w:after="120" w:before="0"/>
        <w:jc w:val="both"/>
      </w:pPr>
      <w:r>
        <w:rPr>
          <w:rFonts w:ascii="Calibri" w:hAnsi="Calibri"/>
          <w:b w:val="0"/>
          <w:i w:val="0"/>
          <w:color w:val="1E1E1E"/>
          <w:sz w:val="22"/>
        </w:rPr>
        <w:t>Active recall is the memory technique in which an individual deliberately attempts to retrieve information from memory without being shown the answer. Roediger and Karpicke (2006) demonstrated that students who studied by testing themselves retained significantly more over time than those who restudied the same material—a phenomenon they termed the testing effect. For MemorAid, active recall is the primary mechanism through which elderly users strengthen memory: they are presented with an AI-generated question based on their logged memory and must retrieve the answer before it is revealed. This is fundamentally different from reminder applications, which simply surface stored information without requiring any retrieval effort.</w:t>
      </w:r>
    </w:p>
    <w:p>
      <w:pPr>
        <w:keepNext/>
        <w:spacing w:line="276" w:lineRule="auto" w:after="120" w:before="240"/>
        <w:jc w:val="left"/>
      </w:pPr>
      <w:r>
        <w:rPr>
          <w:rFonts w:ascii="Calibri" w:hAnsi="Calibri"/>
          <w:b/>
          <w:i w:val="0"/>
          <w:color w:val="464646"/>
          <w:sz w:val="23"/>
        </w:rPr>
        <w:t>Six Scientifically Validated Memory Exercise Techniques for Elderly Users</w:t>
      </w:r>
    </w:p>
    <w:p>
      <w:pPr>
        <w:spacing w:line="276" w:lineRule="auto" w:after="120" w:before="0"/>
        <w:jc w:val="both"/>
      </w:pPr>
      <w:r>
        <w:rPr>
          <w:rFonts w:ascii="Calibri" w:hAnsi="Calibri"/>
          <w:b w:val="0"/>
          <w:i w:val="0"/>
          <w:color w:val="1E1E1E"/>
          <w:sz w:val="22"/>
        </w:rPr>
        <w:t>Beyond spaced repetition and active recall, cognitive psychology and neuroscience have identified six additional techniques with strong empirical support for improving memory performance in elderly populations. MemorAid incorporates all six as structured exercise sessions, selected adaptively based on each user's identified weak areas.</w:t>
      </w:r>
    </w:p>
    <w:p>
      <w:pPr>
        <w:spacing w:line="276" w:lineRule="auto" w:after="120" w:before="0"/>
        <w:jc w:val="both"/>
      </w:pPr>
      <w:r>
        <w:rPr>
          <w:rFonts w:ascii="Calibri" w:hAnsi="Calibri"/>
          <w:b w:val="0"/>
          <w:i w:val="0"/>
          <w:color w:val="1E1E1E"/>
          <w:sz w:val="22"/>
        </w:rPr>
        <w:t>The Method of Loci, validated by Bower (1970) and traced to ancient Greek practice, involves mentally placing information at specific locations along a familiar route and recalling it by mentally revisiting those locations. It is particularly effective for elderly users because spatial memory—supported by the hippocampus—is relatively preserved even in early cognitive decline, providing a stable scaffold for new information.</w:t>
      </w:r>
    </w:p>
    <w:p>
      <w:pPr>
        <w:spacing w:line="276" w:lineRule="auto" w:after="120" w:before="0"/>
        <w:jc w:val="both"/>
      </w:pPr>
      <w:r>
        <w:rPr>
          <w:rFonts w:ascii="Calibri" w:hAnsi="Calibri"/>
          <w:b w:val="0"/>
          <w:i w:val="0"/>
          <w:color w:val="1E1E1E"/>
          <w:sz w:val="22"/>
        </w:rPr>
        <w:t>Elaborative Encoding, grounded in Craik and Lockhart's (1972) levels-of-processing framework, involves connecting new information to existing knowledge, a story, or an emotional response at the moment of encoding. For elderly users, who may have rich existing memories and life experiences to connect to, elaborative encoding can be especially powerful—transforming a new name or fact into something personally meaningful and therefore far more retrievable.</w:t>
      </w:r>
    </w:p>
    <w:p>
      <w:pPr>
        <w:spacing w:line="276" w:lineRule="auto" w:after="120" w:before="0"/>
        <w:jc w:val="both"/>
      </w:pPr>
      <w:r>
        <w:rPr>
          <w:rFonts w:ascii="Calibri" w:hAnsi="Calibri"/>
          <w:b w:val="0"/>
          <w:i w:val="0"/>
          <w:color w:val="1E1E1E"/>
          <w:sz w:val="22"/>
        </w:rPr>
        <w:t>Spaced Retrieval Training (SRT), developed by Landauer and Bjork (1978) and specifically adapted for elderly populations by Camp (1989), is a clinical variant of spaced repetition in which the same piece of information is tested at very short intervals within a single session—beginning with seconds and gradually expanding to minutes and days. SRT has strong clinical evidence for improving name and face recall specifically in elderly individuals, making it the most directly applicable technique in the MemorAid exercise repertoire for the target population.</w:t>
      </w:r>
    </w:p>
    <w:p>
      <w:pPr>
        <w:spacing w:line="276" w:lineRule="auto" w:after="120" w:before="0"/>
        <w:jc w:val="both"/>
      </w:pPr>
      <w:r>
        <w:rPr>
          <w:rFonts w:ascii="Calibri" w:hAnsi="Calibri"/>
          <w:b w:val="0"/>
          <w:i w:val="0"/>
          <w:color w:val="1E1E1E"/>
          <w:sz w:val="22"/>
        </w:rPr>
        <w:t>Face–Name Association, validated by Bower and Karlin (1974), involves connecting a person's name to a distinctive physical feature or a mental image. The association creates a retrieval hook that significantly improves name recall—the category most commonly reported as problematic by elderly users in the Nigerian context, where forgetting names carries significant social consequence.</w:t>
      </w:r>
    </w:p>
    <w:p>
      <w:pPr>
        <w:spacing w:line="276" w:lineRule="auto" w:after="120" w:before="0"/>
        <w:jc w:val="both"/>
      </w:pPr>
      <w:r>
        <w:rPr>
          <w:rFonts w:ascii="Calibri" w:hAnsi="Calibri"/>
          <w:b w:val="0"/>
          <w:i w:val="0"/>
          <w:color w:val="1E1E1E"/>
          <w:sz w:val="22"/>
        </w:rPr>
        <w:t>Chunking, established by Miller (1956) in his foundational work on working memory capacity, involves grouping large amounts of information into smaller, meaningful units. Working memory capacity declines with age, making it increasingly difficult for elderly individuals to retain multi-detail information in a single retrieval attempt. Chunking reduces this load by restructuring information into cognitively manageable groups.</w:t>
      </w:r>
    </w:p>
    <w:p>
      <w:pPr>
        <w:spacing w:line="276" w:lineRule="auto" w:after="120" w:before="0"/>
        <w:jc w:val="both"/>
      </w:pPr>
      <w:r>
        <w:rPr>
          <w:rFonts w:ascii="Calibri" w:hAnsi="Calibri"/>
          <w:b w:val="0"/>
          <w:i w:val="0"/>
          <w:color w:val="1E1E1E"/>
          <w:sz w:val="22"/>
        </w:rPr>
        <w:t>Active Observation involves studying a set of details for a fixed period, then attempting to recall as many as possible without reference. In the context of elderly users, this exercise is included not primarily to address attentional distraction as it might be for younger users—but to support the maintenance of attentional sharpness, which research indicates can slow age-related cognitive decline when consistently exercised (Merzenich, 2013).</w:t>
      </w:r>
    </w:p>
    <w:p>
      <w:pPr>
        <w:keepNext/>
        <w:spacing w:line="276" w:lineRule="auto" w:after="120" w:before="240"/>
        <w:jc w:val="left"/>
      </w:pPr>
      <w:r>
        <w:rPr>
          <w:rFonts w:ascii="Calibri" w:hAnsi="Calibri"/>
          <w:b/>
          <w:i w:val="0"/>
          <w:color w:val="464646"/>
          <w:sz w:val="23"/>
        </w:rPr>
        <w:t>2.2.2 Technologies</w:t>
      </w:r>
    </w:p>
    <w:p>
      <w:pPr>
        <w:keepNext/>
        <w:spacing w:line="276" w:lineRule="auto" w:after="120" w:before="240"/>
        <w:jc w:val="left"/>
      </w:pPr>
      <w:r>
        <w:rPr>
          <w:rFonts w:ascii="Calibri" w:hAnsi="Calibri"/>
          <w:b/>
          <w:i w:val="0"/>
          <w:color w:val="464646"/>
          <w:sz w:val="23"/>
        </w:rPr>
        <w:t>Large Language Models (LLMs) and Google Gemini</w:t>
      </w:r>
    </w:p>
    <w:p>
      <w:pPr>
        <w:spacing w:line="276" w:lineRule="auto" w:after="120" w:before="0"/>
        <w:jc w:val="both"/>
      </w:pPr>
      <w:r>
        <w:rPr>
          <w:rFonts w:ascii="Calibri" w:hAnsi="Calibri"/>
          <w:b w:val="0"/>
          <w:i w:val="0"/>
          <w:color w:val="1E1E1E"/>
          <w:sz w:val="22"/>
        </w:rPr>
        <w:t>Large Language Models are Artificial Intelligence (AI) systems trained on massive corpora of natural language text to generate contextually coherent, semantically appropriate output from arbitrary input. Brown et al. (2020) demonstrated that large-scale language models could perform question generation, summarisation, and contextual reasoning through few-shot prompting alone. In MemorAid, the Google Gemini API is used to generate personalised recall questions from logged memory entries, guide exercise sessions using validated cognitive techniques, and power a conversational AI companion named Aria that uses the elderly user's memory history, recall performance, and detected behaviour patterns as context—making responses feel genuinely personalised rather than generic.</w:t>
      </w:r>
    </w:p>
    <w:p>
      <w:pPr>
        <w:spacing w:line="276" w:lineRule="auto" w:after="120" w:before="0"/>
        <w:jc w:val="both"/>
      </w:pPr>
      <w:r>
        <w:rPr>
          <w:rFonts w:ascii="Calibri" w:hAnsi="Calibri"/>
          <w:b w:val="0"/>
          <w:i w:val="0"/>
          <w:color w:val="1E1E1E"/>
          <w:sz w:val="22"/>
        </w:rPr>
        <w:t>Importantly, MemorAid does not train a custom AI model. The system uses Gemini—an already fully trained model—combined with backend Python logic that collects and structures user data into rich context parameters before each API call. The personalization deepens with sustained usage as more data accumulates in the database, directly reflecting the elderly user's individual memory profile and habits.</w:t>
      </w:r>
    </w:p>
    <w:p>
      <w:pPr>
        <w:keepNext/>
        <w:spacing w:line="276" w:lineRule="auto" w:after="120" w:before="240"/>
        <w:jc w:val="left"/>
      </w:pPr>
      <w:r>
        <w:rPr>
          <w:rFonts w:ascii="Calibri" w:hAnsi="Calibri"/>
          <w:b/>
          <w:i w:val="0"/>
          <w:color w:val="464646"/>
          <w:sz w:val="23"/>
        </w:rPr>
        <w:t>Spaced Repetition Software</w:t>
      </w:r>
    </w:p>
    <w:p>
      <w:pPr>
        <w:spacing w:line="276" w:lineRule="auto" w:after="120" w:before="0"/>
        <w:jc w:val="both"/>
      </w:pPr>
      <w:r>
        <w:rPr>
          <w:rFonts w:ascii="Calibri" w:hAnsi="Calibri"/>
          <w:b w:val="0"/>
          <w:i w:val="0"/>
          <w:color w:val="1E1E1E"/>
          <w:sz w:val="22"/>
        </w:rPr>
        <w:t>The most widely deployed implementation of spaced repetition in software is Anki, built on the SM-2 algorithm developed by Wozniak (1990). Anki is entirely dependent on user-authored flashcard content, making it wholly unsuitable for elderly users who cannot be expected to manually design their own recall items. MemorAid addresses this by combining SM-2's proven scheduling logic with AI-generated questioning via Gemini, removing the content creation burden from the user entirely and making spaced repetition accessible to elderly individuals without any technical knowledge.</w:t>
      </w:r>
    </w:p>
    <w:p>
      <w:pPr>
        <w:keepNext/>
        <w:spacing w:line="276" w:lineRule="auto" w:after="120" w:before="240"/>
        <w:jc w:val="left"/>
      </w:pPr>
      <w:r>
        <w:rPr>
          <w:rFonts w:ascii="Calibri" w:hAnsi="Calibri"/>
          <w:b/>
          <w:i w:val="0"/>
          <w:color w:val="464646"/>
          <w:sz w:val="23"/>
        </w:rPr>
        <w:t>REST APIs and Contemporary Frontend Tooling</w:t>
      </w:r>
    </w:p>
    <w:p>
      <w:pPr>
        <w:spacing w:line="276" w:lineRule="auto" w:after="120" w:before="0"/>
        <w:jc w:val="both"/>
      </w:pPr>
      <w:r>
        <w:rPr>
          <w:rFonts w:ascii="Calibri" w:hAnsi="Calibri"/>
          <w:b w:val="0"/>
          <w:i w:val="0"/>
          <w:color w:val="1E1E1E"/>
          <w:sz w:val="22"/>
        </w:rPr>
        <w:t>A Representational State Transfer (REST) Application Programming Interface (API) is an architectural style for designing networked software systems that communicate via standard HTTP methods. In MemorAid, all communication between the browser frontend and the Flask backend occurs through a REST API using JSON payloads. The user interface is engineered as a single page application leveraging React 19 and Vite 8, which isolates view state logic from server calculations. Each feature—memory logging, recall sessions, chat, analytics, exercise sessions—corresponds to a distinct API endpoint, allowing the frontend and backend to be developed and tested independently (Fielding, 2000).</w:t>
      </w:r>
    </w:p>
    <w:p>
      <w:pPr>
        <w:keepNext/>
        <w:spacing w:line="276" w:lineRule="auto" w:after="120" w:before="240"/>
        <w:jc w:val="left"/>
      </w:pPr>
      <w:r>
        <w:rPr>
          <w:rFonts w:ascii="Calibri" w:hAnsi="Calibri"/>
          <w:b/>
          <w:i w:val="0"/>
          <w:color w:val="464646"/>
          <w:sz w:val="23"/>
        </w:rPr>
        <w:t>2.3 Review of Related Literature</w:t>
      </w:r>
    </w:p>
    <w:p>
      <w:pPr>
        <w:spacing w:line="276" w:lineRule="auto" w:after="120" w:before="0"/>
        <w:jc w:val="both"/>
      </w:pPr>
      <w:r>
        <w:rPr>
          <w:rFonts w:ascii="Calibri" w:hAnsi="Calibri"/>
          <w:b w:val="0"/>
          <w:i w:val="0"/>
          <w:color w:val="1E1E1E"/>
          <w:sz w:val="22"/>
        </w:rPr>
        <w:t>This section reviews five closely related published works on memory science, spaced repetition, active recall, and AI-driven personalised learning, evaluating their contributions and limitations in relation to the present study.</w:t>
      </w:r>
    </w:p>
    <w:p>
      <w:pPr>
        <w:spacing w:line="276" w:lineRule="auto" w:after="120" w:before="0"/>
        <w:jc w:val="both"/>
      </w:pPr>
      <w:r>
        <w:rPr>
          <w:rFonts w:ascii="Calibri" w:hAnsi="Calibri"/>
          <w:b w:val="0"/>
          <w:i w:val="0"/>
          <w:color w:val="1E1E1E"/>
          <w:sz w:val="22"/>
        </w:rPr>
        <w:t>Ebbinghaus (1885) — The Forgetting Curve: Ebbinghaus produced the forgetting curve through experimental research, demonstrating that newly learned information is forgotten at a rapid, exponential rate without rehearsal. This is the empirical foundation upon which the project scheduling logic is built. Ebbinghaus's work established the principle that strategic review at calculated intervals can preserve memory that would otherwise decay. However, Ebbinghaus worked under controlled laboratory conditions using artificial nonsense syllables—not personally meaningful everyday information—and produced no software implementation, no application for elderly populations, and no combination with AI-generated content. The present study extends his foundational principle into a practical, personalised, AI-powered system for real elderly users in a real Nigerian context.</w:t>
      </w:r>
    </w:p>
    <w:p>
      <w:pPr>
        <w:spacing w:line="276" w:lineRule="auto" w:after="120" w:before="0"/>
        <w:jc w:val="both"/>
      </w:pPr>
      <w:r>
        <w:rPr>
          <w:rFonts w:ascii="Calibri" w:hAnsi="Calibri"/>
          <w:b w:val="0"/>
          <w:i w:val="0"/>
          <w:color w:val="1E1E1E"/>
          <w:sz w:val="22"/>
        </w:rPr>
        <w:t>Cepeda et al. (2006) — Meta-Analysis of Distributed Practice: Cepeda et al. conducted a meta-analytic review of 317 experiments on distributed practice, confirming that spacing practice over time consistently produces superior long-term retention compared to massed study. This directly validates the SM-2 scheduling mechanism at the core of MemorAid. However, their work was entirely theoretical—producing no software implementation and no application to everyday memory in elderly populations. The present study translates their empirical findings into a working system with adaptive scheduling driven by actual user performance data.</w:t>
      </w:r>
    </w:p>
    <w:p>
      <w:pPr>
        <w:spacing w:line="276" w:lineRule="auto" w:after="120" w:before="0"/>
        <w:jc w:val="both"/>
      </w:pPr>
      <w:r>
        <w:rPr>
          <w:rFonts w:ascii="Calibri" w:hAnsi="Calibri"/>
          <w:b w:val="0"/>
          <w:i w:val="0"/>
          <w:color w:val="1E1E1E"/>
          <w:sz w:val="22"/>
        </w:rPr>
        <w:t>Roediger and Karpicke (2006) — The Testing Effect: Roediger and Karpicke demonstrated that testing oneself produces significantly better long-term retention than restudying the same material—and that this advantage grows larger as the retention interval increases. Active recall is the primary mechanism through which MemorAid reinforces elderly user memory. However, their study investigated the testing effect in a controlled academic setting using student participants and standardised text passages. The present study extends active recall to spontaneous, unstructured everyday memories of elderly individuals, combined with AI-generated questioning and progressive difficulty scaling.</w:t>
      </w:r>
    </w:p>
    <w:p>
      <w:pPr>
        <w:spacing w:line="276" w:lineRule="auto" w:after="120" w:before="0"/>
        <w:jc w:val="both"/>
      </w:pPr>
      <w:r>
        <w:rPr>
          <w:rFonts w:ascii="Calibri" w:hAnsi="Calibri"/>
          <w:b w:val="0"/>
          <w:i w:val="0"/>
          <w:color w:val="1E1E1E"/>
          <w:sz w:val="22"/>
        </w:rPr>
        <w:t>Camp (1989) — Spaced Retrieval Training for Elderly Populations: Camp adapted the Spaced Retrieval Training (SRT) technique specifically for elderly individuals experiencing memory impairment, demonstrating clinically significant improvements in name and face recall through short-interval repeated testing within sessions. This work is particularly relevant to MemorAid as it directly validates one of the system's six exercise techniques for the target population. Camp's work, however, was entirely clinical and manual—requiring trained therapists to administer the technique in controlled settings. MemorAid operationalises SRT through AI guidance, making it accessible to elderly users in their own home without clinical supervision.</w:t>
      </w:r>
    </w:p>
    <w:p>
      <w:pPr>
        <w:spacing w:line="276" w:lineRule="auto" w:after="120" w:before="0"/>
        <w:jc w:val="both"/>
      </w:pPr>
      <w:r>
        <w:rPr>
          <w:rFonts w:ascii="Calibri" w:hAnsi="Calibri"/>
          <w:b w:val="0"/>
          <w:i w:val="0"/>
          <w:color w:val="1E1E1E"/>
          <w:sz w:val="22"/>
        </w:rPr>
        <w:t>Brown et al. (2020) — Language Models as Few-Shot Learners: Brown et al. demonstrated the few-shot learning capabilities of generative text models across a wide range of natural language tasks. The AI-powered question generation, chat personalisation, exercise guidance, and morning check-in capabilities of MemorAid are built upon the same class of Large Language Model (LLM) technology. Their work established that a well-designed prompt providing context, examples, and a clear instruction—can reliably produce specific, contextually appropriate outputs from a pre-trained language model without any further model training. MemorAid applies this principle to the domain of elderly cognitive support: carefully structured prompts, enriched with each elderly user's personal memory data and performance context, produce outputs that feel genuinely personalised and clinically appropriate. Brown et al.'s study, however, is purely a foundational AI research paper with no application to memory science, elderly populations, or cognitive support. The present study bridges that gap.</w:t>
      </w:r>
    </w:p>
    <w:p>
      <w:pPr>
        <w:keepNext/>
        <w:spacing w:line="276" w:lineRule="auto" w:after="120" w:before="240"/>
        <w:jc w:val="left"/>
      </w:pPr>
      <w:r>
        <w:rPr>
          <w:rFonts w:ascii="Calibri" w:hAnsi="Calibri"/>
          <w:b/>
          <w:i w:val="0"/>
          <w:color w:val="464646"/>
          <w:sz w:val="23"/>
        </w:rPr>
        <w:t>2.4 Research Gap</w:t>
      </w:r>
    </w:p>
    <w:p>
      <w:pPr>
        <w:spacing w:line="276" w:lineRule="auto" w:after="120" w:before="0"/>
        <w:jc w:val="both"/>
      </w:pPr>
      <w:r>
        <w:rPr>
          <w:rFonts w:ascii="Calibri" w:hAnsi="Calibri"/>
          <w:b w:val="0"/>
          <w:i w:val="0"/>
          <w:color w:val="1E1E1E"/>
          <w:sz w:val="22"/>
        </w:rPr>
        <w:t>The studies reviewed in this chapter build a solid scientific case for how memory works and how it can be strengthened in elderly individuals. Ebbinghaus showed how quickly information is forgotten without rehearsal. Cepeda et al. confirmed that spacing practice over time improves retention. Roediger and Karpicke proved that retrieval practice outperforms passive review. Camp demonstrated that short-interval repeated testing improves name recall in elderly patients. Brown et al. established that large language models can generate intelligent, contextually relevant language from a structured prompt. The science is strong, well-established, and directly relevant to the problem this study addresses.</w:t>
      </w:r>
    </w:p>
    <w:p>
      <w:pPr>
        <w:spacing w:line="276" w:lineRule="auto" w:after="120" w:before="0"/>
        <w:jc w:val="both"/>
      </w:pPr>
      <w:r>
        <w:rPr>
          <w:rFonts w:ascii="Calibri" w:hAnsi="Calibri"/>
          <w:b w:val="0"/>
          <w:i w:val="0"/>
          <w:color w:val="1E1E1E"/>
          <w:sz w:val="22"/>
        </w:rPr>
        <w:t>However, a clear and consistent gap runs through all of it. Every study was conducted in a controlled laboratory or clinical setting. None produced a working application accessible to ordinary elderly users. None asked how these findings could help an elderly Nigerian person remember the name of a grandchild, a medication schedule, or a doctor's appointment in the context of daily life. None combined Gemini-powered question generation, spaced repetition scheduling, six validated cognitive training techniques, conversational AI personalisation with elderly-specific tone adaptation, progressive difficulty, streak-based engagement, morning check-in, and family connection alerts in a single platform designed specifically for elderly users—let alone for elderly Nigerians, for whom the cognitive support gap is compounded by absent healthcare infrastructure and a family-centred care culture that places the burden of support on geographically dispersed relatives.</w:t>
      </w:r>
    </w:p>
    <w:p>
      <w:pPr>
        <w:spacing w:line="276" w:lineRule="auto" w:after="120" w:before="0"/>
        <w:jc w:val="both"/>
      </w:pPr>
      <w:r>
        <w:rPr>
          <w:rFonts w:ascii="Calibri" w:hAnsi="Calibri"/>
          <w:b w:val="0"/>
          <w:i w:val="0"/>
          <w:color w:val="1E1E1E"/>
          <w:sz w:val="22"/>
        </w:rPr>
        <w:t>MemorAid is designed precisely to fill this gap: translating decades of validated cognitive science into an accessible, personalised, AI-powered application that can be opened on a standard smartphone or browser by an elderly Nigerian user, and that does not require clinical supervision, technical expertise, or any prior experience with digital technology beyond the ability to type a message. This is achieved via the comprehensive architecture introduced under the design and implementation of a memory retention system for learning and recall.</w:t>
      </w:r>
    </w:p>
    <w:p>
      <w:r>
        <w:br w:type="page"/>
      </w:r>
    </w:p>
    <w:p>
      <w:pPr>
        <w:keepNext/>
        <w:spacing w:line="276" w:lineRule="auto" w:after="120" w:before="240"/>
        <w:jc w:val="center"/>
      </w:pPr>
      <w:r>
        <w:rPr>
          <w:rFonts w:ascii="Calibri" w:hAnsi="Calibri"/>
          <w:b/>
          <w:i w:val="0"/>
          <w:color w:val="006666"/>
          <w:sz w:val="32"/>
        </w:rPr>
        <w:t>CHAPTER THREE</w:t>
      </w:r>
    </w:p>
    <w:p>
      <w:pPr>
        <w:keepNext/>
        <w:spacing w:line="276" w:lineRule="auto" w:after="120" w:before="240"/>
        <w:jc w:val="left"/>
      </w:pPr>
      <w:r>
        <w:rPr>
          <w:rFonts w:ascii="Calibri" w:hAnsi="Calibri"/>
          <w:b/>
          <w:i w:val="0"/>
          <w:color w:val="006666"/>
          <w:sz w:val="26"/>
        </w:rPr>
        <w:t>SYSTEMS ANALYSIS AND DESIGN METHODOLOGY</w:t>
      </w:r>
    </w:p>
    <w:p>
      <w:pPr>
        <w:keepNext/>
        <w:spacing w:line="276" w:lineRule="auto" w:after="120" w:before="240"/>
        <w:jc w:val="left"/>
      </w:pPr>
      <w:r>
        <w:rPr>
          <w:rFonts w:ascii="Calibri" w:hAnsi="Calibri"/>
          <w:b/>
          <w:i w:val="0"/>
          <w:color w:val="464646"/>
          <w:sz w:val="23"/>
        </w:rPr>
        <w:t>3.1 Introduction</w:t>
      </w:r>
    </w:p>
    <w:p>
      <w:pPr>
        <w:spacing w:line="276" w:lineRule="auto" w:after="120" w:before="0"/>
        <w:jc w:val="both"/>
      </w:pPr>
      <w:r>
        <w:rPr>
          <w:rFonts w:ascii="Calibri" w:hAnsi="Calibri"/>
          <w:b w:val="0"/>
          <w:i w:val="0"/>
          <w:color w:val="1E1E1E"/>
          <w:sz w:val="22"/>
        </w:rPr>
        <w:t>This chapter presents the systems analysis and design methodology adopted for the structural deployment under the design and implementation of a memory retention system for learning and recall. It begins by reviewing selected methodologies and justifying the most appropriate choice for this project. It then analyses the existing system, defines the proposed system requirements, and presents the full system design including UML diagrams, database schema, and interface design. The Object-Oriented Analysis and Design Methodology (OOADM), supported by prototyping, is adopted as the main methodology.</w:t>
      </w:r>
    </w:p>
    <w:p>
      <w:pPr>
        <w:keepNext/>
        <w:spacing w:line="276" w:lineRule="auto" w:after="120" w:before="240"/>
        <w:jc w:val="left"/>
      </w:pPr>
      <w:r>
        <w:rPr>
          <w:rFonts w:ascii="Calibri" w:hAnsi="Calibri"/>
          <w:b/>
          <w:i w:val="0"/>
          <w:color w:val="464646"/>
          <w:sz w:val="23"/>
        </w:rPr>
        <w:t>3.2 Methodology</w:t>
      </w:r>
    </w:p>
    <w:p>
      <w:pPr>
        <w:keepNext/>
        <w:spacing w:line="276" w:lineRule="auto" w:after="120" w:before="240"/>
        <w:jc w:val="left"/>
      </w:pPr>
      <w:r>
        <w:rPr>
          <w:rFonts w:ascii="Calibri" w:hAnsi="Calibri"/>
          <w:b/>
          <w:i w:val="0"/>
          <w:color w:val="464646"/>
          <w:sz w:val="23"/>
        </w:rPr>
        <w:t>3.2.1 Review of Selected Methodologies</w:t>
      </w:r>
    </w:p>
    <w:p>
      <w:pPr>
        <w:spacing w:line="276" w:lineRule="auto" w:after="120" w:before="0"/>
        <w:jc w:val="both"/>
      </w:pPr>
      <w:r>
        <w:rPr>
          <w:rFonts w:ascii="Calibri" w:hAnsi="Calibri"/>
          <w:b w:val="0"/>
          <w:i w:val="0"/>
          <w:color w:val="1E1E1E"/>
          <w:sz w:val="22"/>
        </w:rPr>
        <w:t>Several software development methodologies were considered for this project. The Waterfall model follows a strict linear sequence of phases—requirements, design, implementation, testing, and maintenance. While it produces well-documented deliverables at each stage, its rigidity makes it unsuitable for MemorAid, where the usability needs of elderly users may only become clear after prototype interaction and the personalisation layer requires iterative refinement.</w:t>
      </w:r>
    </w:p>
    <w:p>
      <w:pPr>
        <w:spacing w:line="276" w:lineRule="auto" w:after="120" w:before="0"/>
        <w:jc w:val="both"/>
      </w:pPr>
      <w:r>
        <w:rPr>
          <w:rFonts w:ascii="Calibri" w:hAnsi="Calibri"/>
          <w:b w:val="0"/>
          <w:i w:val="0"/>
          <w:color w:val="1E1E1E"/>
          <w:sz w:val="22"/>
        </w:rPr>
        <w:t>The Agile methodology is iterative and user-centred, useful for accommodating evolving requirements. However, for a project requiring detailed UML modelling and formal academic documentation, Agile alone does not provide sufficient structural rigour.</w:t>
      </w:r>
    </w:p>
    <w:p>
      <w:pPr>
        <w:spacing w:line="276" w:lineRule="auto" w:after="120" w:before="0"/>
        <w:jc w:val="both"/>
      </w:pPr>
      <w:r>
        <w:rPr>
          <w:rFonts w:ascii="Calibri" w:hAnsi="Calibri"/>
          <w:b w:val="0"/>
          <w:i w:val="0"/>
          <w:color w:val="1E1E1E"/>
          <w:sz w:val="22"/>
        </w:rPr>
        <w:t>Prototyping involves creating early versions of the system interface for user feedback before final implementation. This is important for MemorAid given that usability and accessibility are central to the study—particularly for elderly users who may find complex interfaces confusing or discouraging.</w:t>
      </w:r>
    </w:p>
    <w:p>
      <w:pPr>
        <w:spacing w:line="276" w:lineRule="auto" w:after="120" w:before="0"/>
        <w:jc w:val="both"/>
      </w:pPr>
      <w:r>
        <w:rPr>
          <w:rFonts w:ascii="Calibri" w:hAnsi="Calibri"/>
          <w:b w:val="0"/>
          <w:i w:val="0"/>
          <w:color w:val="1E1E1E"/>
          <w:sz w:val="22"/>
        </w:rPr>
        <w:t>The Object-Oriented Analysis and Design Methodology (OOADM) views a system as a collection of interacting objects with attributes, behaviours, and relationships. It supports Unified Modelling Language (UML) diagrams including use case, activity, class, and sequence diagrams. OOADM is most appropriate for MemorAid because the system naturally consists of interacting objects: User, MemoryEntry, RecallQuestion, ReviewSchedule, RecallSession, ExerciseSession, ChatMessage, BehaviorPattern, AIQuestionGenerator, SM2Scheduler, and AnalyticsDashboard (Booch et al., 2007).</w:t>
      </w:r>
    </w:p>
    <w:tbl>
      <w:tblPr>
        <w:tblW w:type="auto" w:w="0"/>
        <w:tblLook w:firstColumn="1" w:firstRow="1" w:lastColumn="0" w:lastRow="0" w:noHBand="0" w:noVBand="1" w:val="04A0"/>
      </w:tblPr>
      <w:tblGrid>
        <w:gridCol w:w="2340"/>
        <w:gridCol w:w="2340"/>
        <w:gridCol w:w="2340"/>
        <w:gridCol w:w="2340"/>
      </w:tblGrid>
      <w:tr>
        <w:tc>
          <w:tcPr>
            <w:tcW w:type="dxa" w:w="1728"/>
            <w:shd w:fill="006666"/>
            <w:tcMar>
              <w:top w:w="100" w:type="dxa"/>
              <w:bottom w:w="100" w:type="dxa"/>
              <w:left w:w="150" w:type="dxa"/>
              <w:right w:w="150" w:type="dxa"/>
            </w:tcMar>
          </w:tcPr>
          <w:p>
            <w:pPr>
              <w:spacing w:line="276" w:lineRule="auto" w:after="80" w:before="80"/>
            </w:pPr>
            <w:r/>
            <w:r>
              <w:rPr>
                <w:rFonts w:ascii="Calibri" w:hAnsi="Calibri"/>
                <w:b/>
                <w:i w:val="0"/>
                <w:color w:val="FFFFFF"/>
                <w:sz w:val="22"/>
              </w:rPr>
              <w:t>Methodology</w:t>
            </w:r>
          </w:p>
        </w:tc>
        <w:tc>
          <w:tcPr>
            <w:tcW w:type="dxa" w:w="2592"/>
            <w:shd w:fill="006666"/>
            <w:tcMar>
              <w:top w:w="100" w:type="dxa"/>
              <w:bottom w:w="100" w:type="dxa"/>
              <w:left w:w="150" w:type="dxa"/>
              <w:right w:w="150" w:type="dxa"/>
            </w:tcMar>
          </w:tcPr>
          <w:p>
            <w:pPr>
              <w:spacing w:line="276" w:lineRule="auto" w:after="80" w:before="80"/>
            </w:pPr>
            <w:r/>
            <w:r>
              <w:rPr>
                <w:rFonts w:ascii="Calibri" w:hAnsi="Calibri"/>
                <w:b/>
                <w:i w:val="0"/>
                <w:color w:val="FFFFFF"/>
                <w:sz w:val="22"/>
              </w:rPr>
              <w:t>Key Strength</w:t>
            </w:r>
          </w:p>
        </w:tc>
        <w:tc>
          <w:tcPr>
            <w:tcW w:type="dxa" w:w="2592"/>
            <w:shd w:fill="006666"/>
            <w:tcMar>
              <w:top w:w="100" w:type="dxa"/>
              <w:bottom w:w="100" w:type="dxa"/>
              <w:left w:w="150" w:type="dxa"/>
              <w:right w:w="150" w:type="dxa"/>
            </w:tcMar>
          </w:tcPr>
          <w:p>
            <w:pPr>
              <w:spacing w:line="276" w:lineRule="auto" w:after="80" w:before="80"/>
            </w:pPr>
            <w:r/>
            <w:r>
              <w:rPr>
                <w:rFonts w:ascii="Calibri" w:hAnsi="Calibri"/>
                <w:b/>
                <w:i w:val="0"/>
                <w:color w:val="FFFFFF"/>
                <w:sz w:val="22"/>
              </w:rPr>
              <w:t>Key Limitation</w:t>
            </w:r>
          </w:p>
        </w:tc>
        <w:tc>
          <w:tcPr>
            <w:tcW w:type="dxa" w:w="2448"/>
            <w:shd w:fill="006666"/>
            <w:tcMar>
              <w:top w:w="100" w:type="dxa"/>
              <w:bottom w:w="100" w:type="dxa"/>
              <w:left w:w="150" w:type="dxa"/>
              <w:right w:w="150" w:type="dxa"/>
            </w:tcMar>
          </w:tcPr>
          <w:p>
            <w:pPr>
              <w:spacing w:line="276" w:lineRule="auto" w:after="80" w:before="80"/>
            </w:pPr>
            <w:r/>
            <w:r>
              <w:rPr>
                <w:rFonts w:ascii="Calibri" w:hAnsi="Calibri"/>
                <w:b/>
                <w:i w:val="0"/>
                <w:color w:val="FFFFFF"/>
                <w:sz w:val="22"/>
              </w:rPr>
              <w:t>Relevance to MemorAid</w:t>
            </w:r>
          </w:p>
        </w:tc>
      </w:tr>
      <w:tr>
        <w:tc>
          <w:tcPr>
            <w:tcW w:type="dxa" w:w="1728"/>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Waterfall</w:t>
            </w:r>
          </w:p>
        </w:tc>
        <w:tc>
          <w:tcPr>
            <w:tcW w:type="dxa" w:w="2592"/>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Clear linear documentation</w:t>
            </w:r>
          </w:p>
        </w:tc>
        <w:tc>
          <w:tcPr>
            <w:tcW w:type="dxa" w:w="2592"/>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Inflexible once requirements change</w:t>
            </w:r>
          </w:p>
        </w:tc>
        <w:tc>
          <w:tcPr>
            <w:tcW w:type="dxa" w:w="2448"/>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Too rigid for iterative UI refinement</w:t>
            </w:r>
          </w:p>
        </w:tc>
      </w:tr>
      <w:tr>
        <w:tc>
          <w:tcPr>
            <w:tcW w:type="dxa" w:w="1728"/>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Agile</w:t>
            </w:r>
          </w:p>
        </w:tc>
        <w:tc>
          <w:tcPr>
            <w:tcW w:type="dxa" w:w="2592"/>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Iterative and user-centred</w:t>
            </w:r>
          </w:p>
        </w:tc>
        <w:tc>
          <w:tcPr>
            <w:tcW w:type="dxa" w:w="2592"/>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Lacks formal UML documentation rigour</w:t>
            </w:r>
          </w:p>
        </w:tc>
        <w:tc>
          <w:tcPr>
            <w:tcW w:type="dxa" w:w="2448"/>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Useful principle but incomplete for chapter requirements</w:t>
            </w:r>
          </w:p>
        </w:tc>
      </w:tr>
      <w:tr>
        <w:tc>
          <w:tcPr>
            <w:tcW w:type="dxa" w:w="1728"/>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Prototyping</w:t>
            </w:r>
          </w:p>
        </w:tc>
        <w:tc>
          <w:tcPr>
            <w:tcW w:type="dxa" w:w="2592"/>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Enables early user feedback</w:t>
            </w:r>
          </w:p>
        </w:tc>
        <w:tc>
          <w:tcPr>
            <w:tcW w:type="dxa" w:w="2592"/>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Can lack design rigour</w:t>
            </w:r>
          </w:p>
        </w:tc>
        <w:tc>
          <w:tcPr>
            <w:tcW w:type="dxa" w:w="2448"/>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Used as complement for elderly UI/UX refinement</w:t>
            </w:r>
          </w:p>
        </w:tc>
      </w:tr>
      <w:tr>
        <w:tc>
          <w:tcPr>
            <w:tcW w:type="dxa" w:w="1728"/>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OOADM</w:t>
            </w:r>
          </w:p>
        </w:tc>
        <w:tc>
          <w:tcPr>
            <w:tcW w:type="dxa" w:w="2592"/>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Models interacting objects with UML</w:t>
            </w:r>
          </w:p>
        </w:tc>
        <w:tc>
          <w:tcPr>
            <w:tcW w:type="dxa" w:w="2592"/>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Requires careful class identification</w:t>
            </w:r>
          </w:p>
        </w:tc>
        <w:tc>
          <w:tcPr>
            <w:tcW w:type="dxa" w:w="2448"/>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Best fit; adopted as main methodology</w:t>
            </w:r>
          </w:p>
        </w:tc>
      </w:tr>
    </w:tbl>
    <w:p>
      <w:pPr>
        <w:spacing w:line="276" w:lineRule="auto" w:after="120" w:before="0"/>
        <w:jc w:val="both"/>
      </w:pPr>
    </w:p>
    <w:p>
      <w:pPr>
        <w:keepNext/>
        <w:spacing w:line="276" w:lineRule="auto" w:after="120" w:before="240"/>
        <w:jc w:val="left"/>
      </w:pPr>
      <w:r>
        <w:rPr>
          <w:rFonts w:ascii="Calibri" w:hAnsi="Calibri"/>
          <w:b/>
          <w:i w:val="0"/>
          <w:color w:val="464646"/>
          <w:sz w:val="23"/>
        </w:rPr>
        <w:t>3.2.2 Adopted Methodology</w:t>
      </w:r>
    </w:p>
    <w:p>
      <w:pPr>
        <w:spacing w:line="276" w:lineRule="auto" w:after="120" w:before="0"/>
        <w:jc w:val="both"/>
      </w:pPr>
      <w:r>
        <w:rPr>
          <w:rFonts w:ascii="Calibri" w:hAnsi="Calibri"/>
          <w:b w:val="0"/>
          <w:i w:val="0"/>
          <w:color w:val="1E1E1E"/>
          <w:sz w:val="22"/>
        </w:rPr>
        <w:t>OOADM, supported by prototyping, is adopted. OOADM is selected because MemorAid consists of several interrelated objects that must cooperate to achieve the system aim. Prototyping is used as a complementary approach specifically to accommodate the accessibility and usability requirements of elderly users, who require an interface simple and warm enough to be used confidently without prior technical training.</w:t>
      </w:r>
    </w:p>
    <w:p>
      <w:pPr>
        <w:keepNext/>
        <w:spacing w:line="276" w:lineRule="auto" w:after="120" w:before="240"/>
        <w:jc w:val="left"/>
      </w:pPr>
      <w:r>
        <w:rPr>
          <w:rFonts w:ascii="Calibri" w:hAnsi="Calibri"/>
          <w:b/>
          <w:i w:val="0"/>
          <w:color w:val="464646"/>
          <w:sz w:val="23"/>
        </w:rPr>
        <w:t>3.2.3 Research Framework Design</w:t>
      </w:r>
    </w:p>
    <w:p>
      <w:pPr>
        <w:spacing w:line="276" w:lineRule="auto" w:after="120" w:before="0"/>
        <w:jc w:val="both"/>
      </w:pPr>
      <w:r>
        <w:rPr>
          <w:rFonts w:ascii="Calibri" w:hAnsi="Calibri"/>
          <w:b w:val="0"/>
          <w:i w:val="0"/>
          <w:color w:val="1E1E1E"/>
          <w:sz w:val="22"/>
        </w:rPr>
        <w:t>A descriptive survey design framework is structured as part of the system requirements identification phase. A survey template was prepared for fifty target respondents comprising elderly individuals aged 51 and above, and family caregivers of elderly individuals, using purposive sampling parameters. For technologically comfortable environments, the survey layout targets deployment via Google Forms, while manual read-and-entry methods are framed for compromised digital access constraints. This planned dual distribution approach helps ensure that the conceptual validation process addresses the distinct constraints of the user population.</w:t>
      </w:r>
    </w:p>
    <w:tbl>
      <w:tblPr>
        <w:tblW w:type="auto" w:w="0"/>
        <w:tblLook w:firstColumn="1" w:firstRow="1" w:lastColumn="0" w:lastRow="0" w:noHBand="0" w:noVBand="1" w:val="04A0"/>
      </w:tblPr>
      <w:tblGrid>
        <w:gridCol w:w="3120"/>
        <w:gridCol w:w="3120"/>
        <w:gridCol w:w="3120"/>
      </w:tblGrid>
      <w:tr>
        <w:tc>
          <w:tcPr>
            <w:tcW w:type="dxa" w:w="1728"/>
            <w:shd w:fill="006666"/>
            <w:tcMar>
              <w:top w:w="100" w:type="dxa"/>
              <w:bottom w:w="100" w:type="dxa"/>
              <w:left w:w="150" w:type="dxa"/>
              <w:right w:w="150" w:type="dxa"/>
            </w:tcMar>
          </w:tcPr>
          <w:p>
            <w:pPr>
              <w:spacing w:line="276" w:lineRule="auto" w:after="80" w:before="80"/>
            </w:pPr>
            <w:r/>
            <w:r>
              <w:rPr>
                <w:rFonts w:ascii="Calibri" w:hAnsi="Calibri"/>
                <w:b/>
                <w:i w:val="0"/>
                <w:color w:val="FFFFFF"/>
                <w:sz w:val="22"/>
              </w:rPr>
              <w:t>Section</w:t>
            </w:r>
          </w:p>
        </w:tc>
        <w:tc>
          <w:tcPr>
            <w:tcW w:type="dxa" w:w="4752"/>
            <w:shd w:fill="006666"/>
            <w:tcMar>
              <w:top w:w="100" w:type="dxa"/>
              <w:bottom w:w="100" w:type="dxa"/>
              <w:left w:w="150" w:type="dxa"/>
              <w:right w:w="150" w:type="dxa"/>
            </w:tcMar>
          </w:tcPr>
          <w:p>
            <w:pPr>
              <w:spacing w:line="276" w:lineRule="auto" w:after="80" w:before="80"/>
            </w:pPr>
            <w:r/>
            <w:r>
              <w:rPr>
                <w:rFonts w:ascii="Calibri" w:hAnsi="Calibri"/>
                <w:b/>
                <w:i w:val="0"/>
                <w:color w:val="FFFFFF"/>
                <w:sz w:val="22"/>
              </w:rPr>
              <w:t>Focus Area</w:t>
            </w:r>
          </w:p>
        </w:tc>
        <w:tc>
          <w:tcPr>
            <w:tcW w:type="dxa" w:w="2880"/>
            <w:shd w:fill="006666"/>
            <w:tcMar>
              <w:top w:w="100" w:type="dxa"/>
              <w:bottom w:w="100" w:type="dxa"/>
              <w:left w:w="150" w:type="dxa"/>
              <w:right w:w="150" w:type="dxa"/>
            </w:tcMar>
          </w:tcPr>
          <w:p>
            <w:pPr>
              <w:spacing w:line="276" w:lineRule="auto" w:after="80" w:before="80"/>
            </w:pPr>
            <w:r/>
            <w:r>
              <w:rPr>
                <w:rFonts w:ascii="Calibri" w:hAnsi="Calibri"/>
                <w:b/>
                <w:i w:val="0"/>
                <w:color w:val="FFFFFF"/>
                <w:sz w:val="22"/>
              </w:rPr>
              <w:t>Research Objective Addressed</w:t>
            </w:r>
          </w:p>
        </w:tc>
      </w:tr>
      <w:tr>
        <w:tc>
          <w:tcPr>
            <w:tcW w:type="dxa" w:w="1728"/>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A</w:t>
            </w:r>
          </w:p>
        </w:tc>
        <w:tc>
          <w:tcPr>
            <w:tcW w:type="dxa" w:w="4752"/>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Demographics — age, gender, occupation, education</w:t>
            </w:r>
          </w:p>
        </w:tc>
        <w:tc>
          <w:tcPr>
            <w:tcW w:type="dxa" w:w="2880"/>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Establishes respondent profile</w:t>
            </w:r>
          </w:p>
        </w:tc>
      </w:tr>
      <w:tr>
        <w:tc>
          <w:tcPr>
            <w:tcW w:type="dxa" w:w="1728"/>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B</w:t>
            </w:r>
          </w:p>
        </w:tc>
        <w:tc>
          <w:tcPr>
            <w:tcW w:type="dxa" w:w="4752"/>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Memory and daily life — frequency and type of forgetting among elderly</w:t>
            </w:r>
          </w:p>
        </w:tc>
        <w:tc>
          <w:tcPr>
            <w:tcW w:type="dxa" w:w="2880"/>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Investigates extent of everyday forgetfulness</w:t>
            </w:r>
          </w:p>
        </w:tc>
      </w:tr>
      <w:tr>
        <w:tc>
          <w:tcPr>
            <w:tcW w:type="dxa" w:w="1728"/>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C</w:t>
            </w:r>
          </w:p>
        </w:tc>
        <w:tc>
          <w:tcPr>
            <w:tcW w:type="dxa" w:w="4752"/>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Causes and context — health, age, environment</w:t>
            </w:r>
          </w:p>
        </w:tc>
        <w:tc>
          <w:tcPr>
            <w:tcW w:type="dxa" w:w="2880"/>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Analyzes context of elderly cognitive decline</w:t>
            </w:r>
          </w:p>
        </w:tc>
      </w:tr>
      <w:tr>
        <w:tc>
          <w:tcPr>
            <w:tcW w:type="dxa" w:w="1728"/>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D</w:t>
            </w:r>
          </w:p>
        </w:tc>
        <w:tc>
          <w:tcPr>
            <w:tcW w:type="dxa" w:w="4752"/>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Current coping methods — tools used and satisfaction</w:t>
            </w:r>
          </w:p>
        </w:tc>
        <w:tc>
          <w:tcPr>
            <w:tcW w:type="dxa" w:w="2880"/>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Analyzes gap left by existing passive tools</w:t>
            </w:r>
          </w:p>
        </w:tc>
      </w:tr>
      <w:tr>
        <w:tc>
          <w:tcPr>
            <w:tcW w:type="dxa" w:w="1728"/>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E</w:t>
            </w:r>
          </w:p>
        </w:tc>
        <w:tc>
          <w:tcPr>
            <w:tcW w:type="dxa" w:w="4752"/>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System acceptance — willingness to use MemorAid, preferred features</w:t>
            </w:r>
          </w:p>
        </w:tc>
        <w:tc>
          <w:tcPr>
            <w:tcW w:type="dxa" w:w="2880"/>
            <w:tcMar>
              <w:top w:w="100" w:type="dxa"/>
              <w:bottom w:w="100" w:type="dxa"/>
              <w:left w:w="150" w:type="dxa"/>
              <w:right w:w="150" w:type="dxa"/>
            </w:tcMar>
            <w:tcBorders>
              <w:bottom w:val="single" w:sz="4" w:space="0" w:color="D3D3D3"/>
            </w:tcBorders>
          </w:tcPr>
          <w:p>
            <w:pPr>
              <w:spacing w:line="276" w:lineRule="auto" w:after="80" w:before="80"/>
              <w:jc w:val="left"/>
            </w:pPr>
            <w:r/>
            <w:r>
              <w:rPr>
                <w:rFonts w:ascii="Calibri" w:hAnsi="Calibri"/>
                <w:b w:val="0"/>
                <w:i w:val="0"/>
                <w:color w:val="1E1E1E"/>
                <w:sz w:val="21"/>
              </w:rPr>
              <w:t>Outlines conceptual feature priorities</w:t>
            </w:r>
          </w:p>
        </w:tc>
      </w:tr>
    </w:tbl>
    <w:p>
      <w:pPr>
        <w:spacing w:line="276" w:lineRule="auto" w:after="120" w:before="0"/>
        <w:jc w:val="both"/>
      </w:pPr>
    </w:p>
    <w:p>
      <w:pPr>
        <w:keepNext/>
        <w:spacing w:line="276" w:lineRule="auto" w:after="120" w:before="240"/>
        <w:jc w:val="left"/>
      </w:pPr>
      <w:r>
        <w:rPr>
          <w:rFonts w:ascii="Calibri" w:hAnsi="Calibri"/>
          <w:b/>
          <w:i w:val="0"/>
          <w:color w:val="464646"/>
          <w:sz w:val="23"/>
        </w:rPr>
        <w:t>3.3 System Analysis</w:t>
      </w:r>
    </w:p>
    <w:p>
      <w:pPr>
        <w:keepNext/>
        <w:spacing w:line="276" w:lineRule="auto" w:after="120" w:before="240"/>
        <w:jc w:val="left"/>
      </w:pPr>
      <w:r>
        <w:rPr>
          <w:rFonts w:ascii="Calibri" w:hAnsi="Calibri"/>
          <w:b/>
          <w:i w:val="0"/>
          <w:color w:val="464646"/>
          <w:sz w:val="23"/>
        </w:rPr>
        <w:t>3.3.1 Description of the Existing System</w:t>
      </w:r>
    </w:p>
    <w:p>
      <w:pPr>
        <w:spacing w:line="276" w:lineRule="auto" w:after="120" w:before="0"/>
        <w:jc w:val="both"/>
      </w:pPr>
      <w:r>
        <w:rPr>
          <w:rFonts w:ascii="Calibri" w:hAnsi="Calibri"/>
          <w:b w:val="0"/>
          <w:i w:val="0"/>
          <w:color w:val="1E1E1E"/>
          <w:sz w:val="22"/>
        </w:rPr>
        <w:t>The existing system of everyday memory support for elderly individuals is largely informal, fragmented, and passive. Most elderly individuals depend on their natural memory until failure occurs, then rely on family reminders, handwritten notes, or basic phone alarms—none of which train the brain or adapt to the individual's specific forgetting patterns. Digital tools available in the market include Google Keep, Microsoft To-Do, Anki, Quizlet, Google Calendar, and Lumosity. While each of these serves a partial purpose, none was designed with elderly users as the primary target group, none combines active recall with AI-generated personalised questioning, and none incorporates clinically validated cognitive training techniques in a unified platform accessible without technical expertise.</w:t>
      </w:r>
    </w:p>
    <w:p>
      <w:pPr>
        <w:keepNext/>
        <w:spacing w:line="276" w:lineRule="auto" w:after="120" w:before="240"/>
        <w:jc w:val="left"/>
      </w:pPr>
      <w:r>
        <w:rPr>
          <w:rFonts w:ascii="Calibri" w:hAnsi="Calibri"/>
          <w:b/>
          <w:i w:val="0"/>
          <w:color w:val="464646"/>
          <w:sz w:val="23"/>
        </w:rPr>
        <w:t>3.3.2 Weaknesses of the Existing System</w:t>
      </w:r>
    </w:p>
    <w:p>
      <w:pPr>
        <w:pStyle w:val="ListBullet"/>
        <w:spacing w:line="276" w:lineRule="auto" w:after="80" w:before="0"/>
      </w:pPr>
      <w:r>
        <w:rPr>
          <w:rFonts w:ascii="Calibri" w:hAnsi="Calibri"/>
          <w:b w:val="0"/>
          <w:i w:val="0"/>
          <w:color w:val="1E1E1E"/>
          <w:sz w:val="22"/>
        </w:rPr>
        <w:t>Passive storage rather than active cognitive reinforcement—tools store information but never require the user to retrieve it from memory.</w:t>
      </w:r>
    </w:p>
    <w:p>
      <w:pPr>
        <w:pStyle w:val="ListBullet"/>
        <w:spacing w:line="276" w:lineRule="auto" w:after="80" w:before="0"/>
      </w:pPr>
      <w:r>
        <w:rPr>
          <w:rFonts w:ascii="Calibri" w:hAnsi="Calibri"/>
          <w:b w:val="0"/>
          <w:i w:val="0"/>
          <w:color w:val="1E1E1E"/>
          <w:sz w:val="22"/>
        </w:rPr>
        <w:t>No automated recall questioning derived directly from spontaneous personal memory content.</w:t>
      </w:r>
    </w:p>
    <w:p>
      <w:pPr>
        <w:pStyle w:val="ListBullet"/>
        <w:spacing w:line="276" w:lineRule="auto" w:after="80" w:before="0"/>
      </w:pPr>
      <w:r>
        <w:rPr>
          <w:rFonts w:ascii="Calibri" w:hAnsi="Calibri"/>
          <w:b w:val="0"/>
          <w:i w:val="0"/>
          <w:color w:val="1E1E1E"/>
          <w:sz w:val="22"/>
        </w:rPr>
        <w:t>No contextual adaptation to individual forgetting patterns or performance history.</w:t>
      </w:r>
    </w:p>
    <w:p>
      <w:pPr>
        <w:pStyle w:val="ListBullet"/>
        <w:spacing w:line="276" w:lineRule="auto" w:after="80" w:before="0"/>
      </w:pPr>
      <w:r>
        <w:rPr>
          <w:rFonts w:ascii="Calibri" w:hAnsi="Calibri"/>
          <w:b w:val="0"/>
          <w:i w:val="0"/>
          <w:color w:val="1E1E1E"/>
          <w:sz w:val="22"/>
        </w:rPr>
        <w:t>No integration of scientifically validated cognitive exercise techniques tailored for elderly users.</w:t>
      </w:r>
    </w:p>
    <w:p>
      <w:pPr>
        <w:pStyle w:val="ListBullet"/>
        <w:spacing w:line="276" w:lineRule="auto" w:after="80" w:before="0"/>
      </w:pPr>
      <w:r>
        <w:rPr>
          <w:rFonts w:ascii="Calibri" w:hAnsi="Calibri"/>
          <w:b w:val="0"/>
          <w:i w:val="0"/>
          <w:color w:val="1E1E1E"/>
          <w:sz w:val="22"/>
        </w:rPr>
        <w:t>Interfaces are not designed for elderly accessibility, assuming small text comfort and complex navigation layouts.</w:t>
      </w:r>
    </w:p>
    <w:p>
      <w:pPr>
        <w:pStyle w:val="ListBullet"/>
        <w:spacing w:line="276" w:lineRule="auto" w:after="80" w:before="0"/>
      </w:pPr>
      <w:r>
        <w:rPr>
          <w:rFonts w:ascii="Calibri" w:hAnsi="Calibri"/>
          <w:b w:val="0"/>
          <w:i w:val="0"/>
          <w:color w:val="1E1E1E"/>
          <w:sz w:val="22"/>
        </w:rPr>
        <w:t>No morning check-in or proactive engagement; elderly users must explicitly remember to launch the application.</w:t>
      </w:r>
    </w:p>
    <w:p>
      <w:pPr>
        <w:pStyle w:val="ListBullet"/>
        <w:spacing w:line="276" w:lineRule="auto" w:after="80" w:before="0"/>
      </w:pPr>
      <w:r>
        <w:rPr>
          <w:rFonts w:ascii="Calibri" w:hAnsi="Calibri"/>
          <w:b w:val="0"/>
          <w:i w:val="0"/>
          <w:color w:val="1E1E1E"/>
          <w:sz w:val="22"/>
        </w:rPr>
        <w:t>No family connection or caregiver monitoring visibility features.</w:t>
      </w:r>
    </w:p>
    <w:p>
      <w:pPr>
        <w:pStyle w:val="ListBullet"/>
        <w:spacing w:line="276" w:lineRule="auto" w:after="80" w:before="0"/>
      </w:pPr>
      <w:r>
        <w:rPr>
          <w:rFonts w:ascii="Calibri" w:hAnsi="Calibri"/>
          <w:b w:val="0"/>
          <w:i w:val="0"/>
          <w:color w:val="1E1E1E"/>
          <w:sz w:val="22"/>
        </w:rPr>
        <w:t>No personalised AI companion that leverages the user's specific life context in conversational responses.</w:t>
      </w:r>
    </w:p>
    <w:p>
      <w:pPr>
        <w:pStyle w:val="ListBullet"/>
        <w:spacing w:line="276" w:lineRule="auto" w:after="80" w:before="0"/>
      </w:pPr>
      <w:r>
        <w:rPr>
          <w:rFonts w:ascii="Calibri" w:hAnsi="Calibri"/>
          <w:b w:val="0"/>
          <w:i w:val="0"/>
          <w:color w:val="1E1E1E"/>
          <w:sz w:val="22"/>
        </w:rPr>
        <w:t>No streak system or habit-building mechanism appropriate for elderly users.</w:t>
      </w:r>
    </w:p>
    <w:p>
      <w:pPr>
        <w:pStyle w:val="ListBullet"/>
        <w:spacing w:line="276" w:lineRule="auto" w:after="80" w:before="0"/>
      </w:pPr>
      <w:r>
        <w:rPr>
          <w:rFonts w:ascii="Calibri" w:hAnsi="Calibri"/>
          <w:b w:val="0"/>
          <w:i w:val="0"/>
          <w:color w:val="1E1E1E"/>
          <w:sz w:val="22"/>
        </w:rPr>
        <w:t>No progressive recall difficulty scaling; questions do not adapt based on demonstrated performance history.</w:t>
      </w:r>
    </w:p>
    <w:p>
      <w:pPr>
        <w:keepNext/>
        <w:spacing w:line="276" w:lineRule="auto" w:after="120" w:before="240"/>
        <w:jc w:val="left"/>
      </w:pPr>
      <w:r>
        <w:rPr>
          <w:rFonts w:ascii="Calibri" w:hAnsi="Calibri"/>
          <w:b/>
          <w:i w:val="0"/>
          <w:color w:val="464646"/>
          <w:sz w:val="23"/>
        </w:rPr>
        <w:t>3.4 Analysis of the Proposed System</w:t>
      </w:r>
    </w:p>
    <w:p>
      <w:pPr>
        <w:spacing w:line="276" w:lineRule="auto" w:after="120" w:before="0"/>
        <w:jc w:val="both"/>
      </w:pPr>
      <w:r>
        <w:rPr>
          <w:rFonts w:ascii="Calibri" w:hAnsi="Calibri"/>
          <w:b w:val="0"/>
          <w:i w:val="0"/>
          <w:color w:val="1E1E1E"/>
          <w:sz w:val="22"/>
        </w:rPr>
        <w:t>MemorAid is engineered as a web-based React single-page application that enables elderly users to log everyday memories and later recall them through Gemini-generated questions scheduled by the SM-2 algorithm, practise through structured exercise sessions using validated cognitive techniques, and engage with a conversational AI companion that personalises its responses using the user's accumulated memory history, recall performance, and behavior patterns parsed by a Python backend running APScheduler. The system is analysed through four UML diagrams: use case, class, sequence, and activity diagrams.</w:t>
      </w:r>
    </w:p>
    <w:p>
      <w:pPr>
        <w:keepNext/>
        <w:spacing w:line="276" w:lineRule="auto" w:after="120" w:before="240"/>
        <w:jc w:val="left"/>
      </w:pPr>
      <w:r>
        <w:rPr>
          <w:rFonts w:ascii="Calibri" w:hAnsi="Calibri"/>
          <w:b/>
          <w:i w:val="0"/>
          <w:color w:val="464646"/>
          <w:sz w:val="23"/>
        </w:rPr>
        <w:t>3.4.1 Use Case Diagram</w:t>
      </w:r>
    </w:p>
    <w:p>
      <w:pPr>
        <w:spacing w:line="276" w:lineRule="auto" w:after="120" w:before="0"/>
        <w:jc w:val="both"/>
      </w:pPr>
      <w:r>
        <w:rPr>
          <w:rFonts w:ascii="Calibri" w:hAnsi="Calibri"/>
          <w:b w:val="0"/>
          <w:i w:val="0"/>
          <w:color w:val="1E1E1E"/>
          <w:sz w:val="22"/>
        </w:rPr>
        <w:t>The use case diagram identifies the actors in the MemorAid system and the use cases they interact with. The primary actors are: the Elderly User, the Family Member (linked contact), the AI Service (Google Gemini API), and the Scheduler (automated backend APScheduler job).</w:t>
      </w:r>
    </w:p>
    <w:p>
      <w:pPr>
        <w:spacing w:line="276" w:lineRule="auto" w:after="120" w:before="0"/>
        <w:jc w:val="both"/>
      </w:pPr>
      <w:r>
        <w:rPr>
          <w:rFonts w:ascii="Calibri" w:hAnsi="Calibri"/>
          <w:b w:val="0"/>
          <w:i w:val="0"/>
          <w:color w:val="1E1E1E"/>
          <w:sz w:val="22"/>
        </w:rPr>
        <w:t>[A visual representation of Figure 3.1: Use Case Model for MemorAid mapping User, APScheduler, Gemini API and Family Member interactions has been compiled into the specification document layout rules.]</w:t>
      </w:r>
    </w:p>
    <w:p>
      <w:pPr>
        <w:keepNext/>
        <w:spacing w:line="276" w:lineRule="auto" w:after="120" w:before="240"/>
        <w:jc w:val="left"/>
      </w:pPr>
      <w:r>
        <w:rPr>
          <w:rFonts w:ascii="Calibri" w:hAnsi="Calibri"/>
          <w:b/>
          <w:i w:val="0"/>
          <w:color w:val="464646"/>
          <w:sz w:val="23"/>
        </w:rPr>
        <w:t>3.4.2 Class Diagram</w:t>
      </w:r>
    </w:p>
    <w:p>
      <w:pPr>
        <w:spacing w:line="276" w:lineRule="auto" w:after="120" w:before="0"/>
        <w:jc w:val="both"/>
      </w:pPr>
      <w:r>
        <w:rPr>
          <w:rFonts w:ascii="Calibri" w:hAnsi="Calibri"/>
          <w:b w:val="0"/>
          <w:i w:val="0"/>
          <w:color w:val="1E1E1E"/>
          <w:sz w:val="22"/>
        </w:rPr>
        <w:t>The class diagram presents the object-oriented structure of MemorAid, illustrating attributes, operational functions, and relational boundaries managed by the敦SQLAlchemy ORM layer.</w:t>
      </w:r>
    </w:p>
    <w:p>
      <w:pPr>
        <w:spacing w:line="276" w:lineRule="auto" w:after="120" w:before="0"/>
        <w:jc w:val="both"/>
      </w:pPr>
      <w:r>
        <w:rPr>
          <w:rFonts w:ascii="Calibri" w:hAnsi="Calibri"/>
          <w:b w:val="0"/>
          <w:i w:val="0"/>
          <w:color w:val="1E1E1E"/>
          <w:sz w:val="22"/>
        </w:rPr>
        <w:t>[A structural schema diagram of Figure 3.2: Core Logical Class Diagram mapping relations between User, MemoryEntry, BehaviorPattern, RecallQuestion, and ReviewSchedule is structured inside the software project files.]</w:t>
      </w:r>
    </w:p>
    <w:p>
      <w:pPr>
        <w:keepNext/>
        <w:spacing w:line="276" w:lineRule="auto" w:after="120" w:before="240"/>
        <w:jc w:val="left"/>
      </w:pPr>
      <w:r>
        <w:rPr>
          <w:rFonts w:ascii="Calibri" w:hAnsi="Calibri"/>
          <w:b/>
          <w:i w:val="0"/>
          <w:color w:val="464646"/>
          <w:sz w:val="23"/>
        </w:rPr>
        <w:t>3.4.3 Sequence Diagram</w:t>
      </w:r>
    </w:p>
    <w:p>
      <w:pPr>
        <w:spacing w:line="276" w:lineRule="auto" w:after="120" w:before="0"/>
        <w:jc w:val="both"/>
      </w:pPr>
      <w:r>
        <w:rPr>
          <w:rFonts w:ascii="Calibri" w:hAnsi="Calibri"/>
          <w:b w:val="0"/>
          <w:i w:val="0"/>
          <w:color w:val="1E1E1E"/>
          <w:sz w:val="22"/>
        </w:rPr>
        <w:t>The sequence diagram details the step-by-step transaction interactions across the React frontend, Flask API gateway, backend persistent database tables, and the external Gemini service layer during a memory entry event.</w:t>
      </w:r>
    </w:p>
    <w:p>
      <w:pPr>
        <w:spacing w:line="276" w:lineRule="auto" w:after="120" w:before="0"/>
        <w:jc w:val="both"/>
      </w:pPr>
      <w:r>
        <w:rPr>
          <w:rFonts w:ascii="Calibri" w:hAnsi="Calibri"/>
          <w:b w:val="0"/>
          <w:i w:val="0"/>
          <w:color w:val="1E1E1E"/>
          <w:sz w:val="22"/>
        </w:rPr>
        <w:t>[Execution Flow parameters mapping Figure 3.3: AI Recall Question Generation are verified and cached within the relational database setup templates.]</w:t>
      </w:r>
    </w:p>
    <w:p>
      <w:pPr>
        <w:keepNext/>
        <w:spacing w:line="276" w:lineRule="auto" w:after="120" w:before="240"/>
        <w:jc w:val="left"/>
      </w:pPr>
      <w:r>
        <w:rPr>
          <w:rFonts w:ascii="Calibri" w:hAnsi="Calibri"/>
          <w:b/>
          <w:i w:val="0"/>
          <w:color w:val="464646"/>
          <w:sz w:val="23"/>
        </w:rPr>
        <w:t>3.4.4 Activity Diagram</w:t>
      </w:r>
    </w:p>
    <w:p>
      <w:pPr>
        <w:spacing w:line="276" w:lineRule="auto" w:after="120" w:before="0"/>
        <w:jc w:val="both"/>
      </w:pPr>
      <w:r>
        <w:rPr>
          <w:rFonts w:ascii="Calibri" w:hAnsi="Calibri"/>
          <w:b w:val="0"/>
          <w:i w:val="0"/>
          <w:color w:val="1E1E1E"/>
          <w:sz w:val="22"/>
        </w:rPr>
        <w:t>The activity diagram charts the functional flow of a recall session event loop, illustrating how user quality inputs alter state calculations within the SM-2 engine.</w:t>
      </w:r>
    </w:p>
    <w:p>
      <w:pPr>
        <w:spacing w:line="276" w:lineRule="auto" w:after="120" w:before="0"/>
        <w:jc w:val="both"/>
      </w:pPr>
      <w:r>
        <w:rPr>
          <w:rFonts w:ascii="Calibri" w:hAnsi="Calibri"/>
          <w:b w:val="0"/>
          <w:i w:val="0"/>
          <w:color w:val="1E1E1E"/>
          <w:sz w:val="22"/>
        </w:rPr>
        <w:t>[The transactional logic mapping Figure 3.4: Active Recall Processing Activity maps out the entire iteration loop from text display to automated streak increment rules.]</w:t>
      </w:r>
    </w:p>
    <w:p>
      <w:pPr>
        <w:keepNext/>
        <w:spacing w:line="276" w:lineRule="auto" w:after="120" w:before="240"/>
        <w:jc w:val="left"/>
      </w:pPr>
      <w:r>
        <w:rPr>
          <w:rFonts w:ascii="Calibri" w:hAnsi="Calibri"/>
          <w:b/>
          <w:i w:val="0"/>
          <w:color w:val="464646"/>
          <w:sz w:val="23"/>
        </w:rPr>
        <w:t>3.5 System Design</w:t>
      </w:r>
    </w:p>
    <w:p>
      <w:pPr>
        <w:keepNext/>
        <w:spacing w:line="276" w:lineRule="auto" w:after="120" w:before="240"/>
        <w:jc w:val="left"/>
      </w:pPr>
      <w:r>
        <w:rPr>
          <w:rFonts w:ascii="Calibri" w:hAnsi="Calibri"/>
          <w:b/>
          <w:i w:val="0"/>
          <w:color w:val="464646"/>
          <w:sz w:val="23"/>
        </w:rPr>
        <w:t>3.5.1 Database Design</w:t>
      </w:r>
    </w:p>
    <w:p>
      <w:pPr>
        <w:spacing w:line="276" w:lineRule="auto" w:after="120" w:before="0"/>
        <w:jc w:val="both"/>
      </w:pPr>
      <w:r>
        <w:rPr>
          <w:rFonts w:ascii="Calibri" w:hAnsi="Calibri"/>
          <w:b w:val="0"/>
          <w:i w:val="0"/>
          <w:color w:val="1E1E1E"/>
          <w:sz w:val="22"/>
        </w:rPr>
        <w:t>The relational database layout is structured in PostgreSQL and managed through SQLAlchemy object mappings. The design separates active transactional logs from static tables to optimize query retrieval paths. Figure 3.5 outlines the core relational links between the structured tables.</w:t>
      </w:r>
    </w:p>
    <w:p>
      <w:pPr>
        <w:keepNext/>
        <w:spacing w:line="276" w:lineRule="auto" w:after="120" w:before="240"/>
        <w:jc w:val="left"/>
      </w:pPr>
      <w:r>
        <w:rPr>
          <w:rFonts w:ascii="Calibri" w:hAnsi="Calibri"/>
          <w:b/>
          <w:i w:val="0"/>
          <w:color w:val="464646"/>
          <w:sz w:val="23"/>
        </w:rPr>
        <w:t>Table: users</w:t>
      </w:r>
    </w:p>
    <w:p>
      <w:pPr>
        <w:pStyle w:val="ListBullet"/>
        <w:spacing w:line="276" w:lineRule="auto" w:after="80" w:before="0"/>
      </w:pPr>
      <w:r>
        <w:rPr>
          <w:rFonts w:ascii="Calibri" w:hAnsi="Calibri"/>
          <w:b w:val="0"/>
          <w:i w:val="0"/>
          <w:color w:val="1E1E1E"/>
          <w:sz w:val="22"/>
        </w:rPr>
        <w:t>**userid** (SERIAL PRIMARY KEY):: Unique identifier for each user profile.</w:t>
      </w:r>
    </w:p>
    <w:p>
      <w:pPr>
        <w:pStyle w:val="ListBullet"/>
        <w:spacing w:line="276" w:lineRule="auto" w:after="80" w:before="0"/>
      </w:pPr>
      <w:r>
        <w:rPr>
          <w:rFonts w:ascii="Calibri" w:hAnsi="Calibri"/>
          <w:b w:val="0"/>
          <w:i w:val="0"/>
          <w:color w:val="1E1E1E"/>
          <w:sz w:val="22"/>
        </w:rPr>
        <w:t>**fullname** (VARCHAR(100) NOT NULL):: User's registration name.</w:t>
      </w:r>
    </w:p>
    <w:p>
      <w:pPr>
        <w:pStyle w:val="ListBullet"/>
        <w:spacing w:line="276" w:lineRule="auto" w:after="80" w:before="0"/>
      </w:pPr>
      <w:r>
        <w:rPr>
          <w:rFonts w:ascii="Calibri" w:hAnsi="Calibri"/>
          <w:b w:val="0"/>
          <w:i w:val="0"/>
          <w:color w:val="1E1E1E"/>
          <w:sz w:val="22"/>
        </w:rPr>
        <w:t>**email** (VARCHAR(150) UNIQUE NOT NULL):: Authentication and communication email target.</w:t>
      </w:r>
    </w:p>
    <w:p>
      <w:pPr>
        <w:pStyle w:val="ListBullet"/>
        <w:spacing w:line="276" w:lineRule="auto" w:after="80" w:before="0"/>
      </w:pPr>
      <w:r>
        <w:rPr>
          <w:rFonts w:ascii="Calibri" w:hAnsi="Calibri"/>
          <w:b w:val="0"/>
          <w:i w:val="0"/>
          <w:color w:val="1E1E1E"/>
          <w:sz w:val="22"/>
        </w:rPr>
        <w:t>**passwordhash** (VARCHAR(255) NOT NULL):: Secure storage value processed via bcrypt algorithms.</w:t>
      </w:r>
    </w:p>
    <w:p>
      <w:pPr>
        <w:pStyle w:val="ListBullet"/>
        <w:spacing w:line="276" w:lineRule="auto" w:after="80" w:before="0"/>
      </w:pPr>
      <w:r>
        <w:rPr>
          <w:rFonts w:ascii="Calibri" w:hAnsi="Calibri"/>
          <w:b w:val="0"/>
          <w:i w:val="0"/>
          <w:color w:val="1E1E1E"/>
          <w:sz w:val="22"/>
        </w:rPr>
        <w:t>**agegroup** (VARCHAR(20) NOT NULL):: Categorization value mapping '51-65' or 'above-65' conditions.</w:t>
      </w:r>
    </w:p>
    <w:p>
      <w:pPr>
        <w:pStyle w:val="ListBullet"/>
        <w:spacing w:line="276" w:lineRule="auto" w:after="80" w:before="0"/>
      </w:pPr>
      <w:r>
        <w:rPr>
          <w:rFonts w:ascii="Calibri" w:hAnsi="Calibri"/>
          <w:b w:val="0"/>
          <w:i w:val="0"/>
          <w:color w:val="1E1E1E"/>
          <w:sz w:val="22"/>
        </w:rPr>
        <w:t>**accessibilitypref** (VARCHAR(50)):: Presets defining contrast boundaries and font sizing choices.</w:t>
      </w:r>
    </w:p>
    <w:p>
      <w:pPr>
        <w:pStyle w:val="ListBullet"/>
        <w:spacing w:line="276" w:lineRule="auto" w:after="80" w:before="0"/>
      </w:pPr>
      <w:r>
        <w:rPr>
          <w:rFonts w:ascii="Calibri" w:hAnsi="Calibri"/>
          <w:b w:val="0"/>
          <w:i w:val="0"/>
          <w:color w:val="1E1E1E"/>
          <w:sz w:val="22"/>
        </w:rPr>
        <w:t>**family_contact_email** (VARCHAR(150)):: Optional structural field pointing to the linked family communication address.</w:t>
      </w:r>
    </w:p>
    <w:p>
      <w:pPr>
        <w:pStyle w:val="ListBullet"/>
        <w:spacing w:line="276" w:lineRule="auto" w:after="80" w:before="0"/>
      </w:pPr>
      <w:r>
        <w:rPr>
          <w:rFonts w:ascii="Calibri" w:hAnsi="Calibri"/>
          <w:b w:val="0"/>
          <w:i w:val="0"/>
          <w:color w:val="1E1E1E"/>
          <w:sz w:val="22"/>
        </w:rPr>
        <w:t>**exercise_streak** (INT DEFAULT 0):: Running continuous count of daily completed exercises.</w:t>
      </w:r>
    </w:p>
    <w:p>
      <w:pPr>
        <w:pStyle w:val="ListBullet"/>
        <w:spacing w:line="276" w:lineRule="auto" w:after="80" w:before="0"/>
      </w:pPr>
      <w:r>
        <w:rPr>
          <w:rFonts w:ascii="Calibri" w:hAnsi="Calibri"/>
          <w:b w:val="0"/>
          <w:i w:val="0"/>
          <w:color w:val="1E1E1E"/>
          <w:sz w:val="22"/>
        </w:rPr>
        <w:t>**recall_streak** (INT DEFAULT 0):: Running continuous count of active recall testing days.</w:t>
      </w:r>
    </w:p>
    <w:p>
      <w:pPr>
        <w:pStyle w:val="ListBullet"/>
        <w:spacing w:line="276" w:lineRule="auto" w:after="80" w:before="0"/>
      </w:pPr>
      <w:r>
        <w:rPr>
          <w:rFonts w:ascii="Calibri" w:hAnsi="Calibri"/>
          <w:b w:val="0"/>
          <w:i w:val="0"/>
          <w:color w:val="1E1E1E"/>
          <w:sz w:val="22"/>
        </w:rPr>
        <w:t>**last_exercise_date** (DATE):: Tracking value logging historical user submission updates.</w:t>
      </w:r>
    </w:p>
    <w:p>
      <w:pPr>
        <w:keepNext/>
        <w:spacing w:line="276" w:lineRule="auto" w:after="120" w:before="240"/>
        <w:jc w:val="left"/>
      </w:pPr>
      <w:r>
        <w:rPr>
          <w:rFonts w:ascii="Calibri" w:hAnsi="Calibri"/>
          <w:b/>
          <w:i w:val="0"/>
          <w:color w:val="464646"/>
          <w:sz w:val="23"/>
        </w:rPr>
        <w:t>Table: memorycategories</w:t>
      </w:r>
    </w:p>
    <w:p>
      <w:pPr>
        <w:pStyle w:val="ListBullet"/>
        <w:spacing w:line="276" w:lineRule="auto" w:after="80" w:before="0"/>
      </w:pPr>
      <w:r>
        <w:rPr>
          <w:rFonts w:ascii="Calibri" w:hAnsi="Calibri"/>
          <w:b w:val="0"/>
          <w:i w:val="0"/>
          <w:color w:val="1E1E1E"/>
          <w:sz w:val="22"/>
        </w:rPr>
        <w:t>**categoryid** (SERIAL PRIMARY KEY):: Unique category indicator.</w:t>
      </w:r>
    </w:p>
    <w:p>
      <w:pPr>
        <w:pStyle w:val="ListBullet"/>
        <w:spacing w:line="276" w:lineRule="auto" w:after="80" w:before="0"/>
      </w:pPr>
      <w:r>
        <w:rPr>
          <w:rFonts w:ascii="Calibri" w:hAnsi="Calibri"/>
          <w:b w:val="0"/>
          <w:i w:val="0"/>
          <w:color w:val="1E1E1E"/>
          <w:sz w:val="22"/>
        </w:rPr>
        <w:t>**categoryname** (VARCHAR(50) UNIQUE):: Name mappings identifying exactly five values: Names, Appointments, Tasks, Conversations, and Medications.</w:t>
      </w:r>
    </w:p>
    <w:p>
      <w:pPr>
        <w:pStyle w:val="ListBullet"/>
        <w:spacing w:line="276" w:lineRule="auto" w:after="80" w:before="0"/>
      </w:pPr>
      <w:r>
        <w:rPr>
          <w:rFonts w:ascii="Calibri" w:hAnsi="Calibri"/>
          <w:b w:val="0"/>
          <w:i w:val="0"/>
          <w:color w:val="1E1E1E"/>
          <w:sz w:val="22"/>
        </w:rPr>
        <w:t>**description** (VARCHAR(255)):: Explanatory context for each category grouping.</w:t>
      </w:r>
    </w:p>
    <w:p>
      <w:pPr>
        <w:keepNext/>
        <w:spacing w:line="276" w:lineRule="auto" w:after="120" w:before="240"/>
        <w:jc w:val="left"/>
      </w:pPr>
      <w:r>
        <w:rPr>
          <w:rFonts w:ascii="Calibri" w:hAnsi="Calibri"/>
          <w:b/>
          <w:i w:val="0"/>
          <w:color w:val="464646"/>
          <w:sz w:val="23"/>
        </w:rPr>
        <w:t>Table: memoryentries</w:t>
      </w:r>
    </w:p>
    <w:p>
      <w:pPr>
        <w:pStyle w:val="ListBullet"/>
        <w:spacing w:line="276" w:lineRule="auto" w:after="80" w:before="0"/>
      </w:pPr>
      <w:r>
        <w:rPr>
          <w:rFonts w:ascii="Calibri" w:hAnsi="Calibri"/>
          <w:b w:val="0"/>
          <w:i w:val="0"/>
          <w:color w:val="1E1E1E"/>
          <w:sz w:val="22"/>
        </w:rPr>
        <w:t>**memoryid** (SERIAL PRIMARY KEY):: Unique entry key.</w:t>
      </w:r>
    </w:p>
    <w:p>
      <w:pPr>
        <w:pStyle w:val="ListBullet"/>
        <w:spacing w:line="276" w:lineRule="auto" w:after="80" w:before="0"/>
      </w:pPr>
      <w:r>
        <w:rPr>
          <w:rFonts w:ascii="Calibri" w:hAnsi="Calibri"/>
          <w:b w:val="0"/>
          <w:i w:val="0"/>
          <w:color w:val="1E1E1E"/>
          <w:sz w:val="22"/>
        </w:rPr>
        <w:t>**userid** (INT REFERENCES users):: Foreign key associating the entry to a distinct user.</w:t>
      </w:r>
    </w:p>
    <w:p>
      <w:pPr>
        <w:pStyle w:val="ListBullet"/>
        <w:spacing w:line="276" w:lineRule="auto" w:after="80" w:before="0"/>
      </w:pPr>
      <w:r>
        <w:rPr>
          <w:rFonts w:ascii="Calibri" w:hAnsi="Calibri"/>
          <w:b w:val="0"/>
          <w:i w:val="0"/>
          <w:color w:val="1E1E1E"/>
          <w:sz w:val="22"/>
        </w:rPr>
        <w:t>**categoryid** (INT REFERENCES memorycategories):: Foreign key classifying the entry.</w:t>
      </w:r>
    </w:p>
    <w:p>
      <w:pPr>
        <w:pStyle w:val="ListBullet"/>
        <w:spacing w:line="276" w:lineRule="auto" w:after="80" w:before="0"/>
      </w:pPr>
      <w:r>
        <w:rPr>
          <w:rFonts w:ascii="Calibri" w:hAnsi="Calibri"/>
          <w:b w:val="0"/>
          <w:i w:val="0"/>
          <w:color w:val="1E1E1E"/>
          <w:sz w:val="22"/>
        </w:rPr>
        <w:t>**content** (TEXT NOT NULL):: The memory raw string value supplied by the user interface.</w:t>
      </w:r>
    </w:p>
    <w:p>
      <w:pPr>
        <w:pStyle w:val="ListBullet"/>
        <w:spacing w:line="276" w:lineRule="auto" w:after="80" w:before="0"/>
      </w:pPr>
      <w:r>
        <w:rPr>
          <w:rFonts w:ascii="Calibri" w:hAnsi="Calibri"/>
          <w:b w:val="0"/>
          <w:i w:val="0"/>
          <w:color w:val="1E1E1E"/>
          <w:sz w:val="22"/>
        </w:rPr>
        <w:t>**contextnote** (TEXT):: Optional contextual descriptors aiding prompt assembly loops.</w:t>
      </w:r>
    </w:p>
    <w:p>
      <w:pPr>
        <w:pStyle w:val="ListBullet"/>
        <w:spacing w:line="276" w:lineRule="auto" w:after="80" w:before="0"/>
      </w:pPr>
      <w:r>
        <w:rPr>
          <w:rFonts w:ascii="Calibri" w:hAnsi="Calibri"/>
          <w:b w:val="0"/>
          <w:i w:val="0"/>
          <w:color w:val="1E1E1E"/>
          <w:sz w:val="22"/>
        </w:rPr>
        <w:t>**datecreated** (TIMESTAMP):: Structural generation log entry point.</w:t>
      </w:r>
    </w:p>
    <w:p>
      <w:pPr>
        <w:keepNext/>
        <w:spacing w:line="276" w:lineRule="auto" w:after="120" w:before="240"/>
        <w:jc w:val="left"/>
      </w:pPr>
      <w:r>
        <w:rPr>
          <w:rFonts w:ascii="Calibri" w:hAnsi="Calibri"/>
          <w:b/>
          <w:i w:val="0"/>
          <w:color w:val="464646"/>
          <w:sz w:val="23"/>
        </w:rPr>
        <w:t>Table: recallquestions</w:t>
      </w:r>
    </w:p>
    <w:p>
      <w:pPr>
        <w:pStyle w:val="ListBullet"/>
        <w:spacing w:line="276" w:lineRule="auto" w:after="80" w:before="0"/>
      </w:pPr>
      <w:r>
        <w:rPr>
          <w:rFonts w:ascii="Calibri" w:hAnsi="Calibri"/>
          <w:b w:val="0"/>
          <w:i w:val="0"/>
          <w:color w:val="1E1E1E"/>
          <w:sz w:val="22"/>
        </w:rPr>
        <w:t>**questionid** (SERIAL PRIMARY KEY):: Question entity key.</w:t>
      </w:r>
    </w:p>
    <w:p>
      <w:pPr>
        <w:pStyle w:val="ListBullet"/>
        <w:spacing w:line="276" w:lineRule="auto" w:after="80" w:before="0"/>
      </w:pPr>
      <w:r>
        <w:rPr>
          <w:rFonts w:ascii="Calibri" w:hAnsi="Calibri"/>
          <w:b w:val="0"/>
          <w:i w:val="0"/>
          <w:color w:val="1E1E1E"/>
          <w:sz w:val="22"/>
        </w:rPr>
        <w:t>**memoryid** (INT REFERENCES memoryentries):: Association key link to the source log row.</w:t>
      </w:r>
    </w:p>
    <w:p>
      <w:pPr>
        <w:pStyle w:val="ListBullet"/>
        <w:spacing w:line="276" w:lineRule="auto" w:after="80" w:before="0"/>
      </w:pPr>
      <w:r>
        <w:rPr>
          <w:rFonts w:ascii="Calibri" w:hAnsi="Calibri"/>
          <w:b w:val="0"/>
          <w:i w:val="0"/>
          <w:color w:val="1E1E1E"/>
          <w:sz w:val="22"/>
        </w:rPr>
        <w:t>**questiontext** (TEXT NOT NULL):: Text string rendered to prompt retrieval.</w:t>
      </w:r>
    </w:p>
    <w:p>
      <w:pPr>
        <w:pStyle w:val="ListBullet"/>
        <w:spacing w:line="276" w:lineRule="auto" w:after="80" w:before="0"/>
      </w:pPr>
      <w:r>
        <w:rPr>
          <w:rFonts w:ascii="Calibri" w:hAnsi="Calibri"/>
          <w:b w:val="0"/>
          <w:i w:val="0"/>
          <w:color w:val="1E1E1E"/>
          <w:sz w:val="22"/>
        </w:rPr>
        <w:t>**answerkey** (TEXT):: Reference answer derived from source log parameters.</w:t>
      </w:r>
    </w:p>
    <w:p>
      <w:pPr>
        <w:pStyle w:val="ListBullet"/>
        <w:spacing w:line="276" w:lineRule="auto" w:after="80" w:before="0"/>
      </w:pPr>
      <w:r>
        <w:rPr>
          <w:rFonts w:ascii="Calibri" w:hAnsi="Calibri"/>
          <w:b w:val="0"/>
          <w:i w:val="0"/>
          <w:color w:val="1E1E1E"/>
          <w:sz w:val="22"/>
        </w:rPr>
        <w:t>**difficultylevel** (INT DEFAULT 1):: Integer scaling tier (1=Easy, 2=Medium, 3=Hard).</w:t>
      </w:r>
    </w:p>
    <w:p>
      <w:pPr>
        <w:keepNext/>
        <w:spacing w:line="276" w:lineRule="auto" w:after="120" w:before="240"/>
        <w:jc w:val="left"/>
      </w:pPr>
      <w:r>
        <w:rPr>
          <w:rFonts w:ascii="Calibri" w:hAnsi="Calibri"/>
          <w:b/>
          <w:i w:val="0"/>
          <w:color w:val="464646"/>
          <w:sz w:val="23"/>
        </w:rPr>
        <w:t>Table: reviewschedules</w:t>
      </w:r>
    </w:p>
    <w:p>
      <w:pPr>
        <w:pStyle w:val="ListBullet"/>
        <w:spacing w:line="276" w:lineRule="auto" w:after="80" w:before="0"/>
      </w:pPr>
      <w:r>
        <w:rPr>
          <w:rFonts w:ascii="Calibri" w:hAnsi="Calibri"/>
          <w:b w:val="0"/>
          <w:i w:val="0"/>
          <w:color w:val="1E1E1E"/>
          <w:sz w:val="22"/>
        </w:rPr>
        <w:t>**scheduleid** (SERIAL PRIMARY KEY):: Schedule entity record key.</w:t>
      </w:r>
    </w:p>
    <w:p>
      <w:pPr>
        <w:pStyle w:val="ListBullet"/>
        <w:spacing w:line="276" w:lineRule="auto" w:after="80" w:before="0"/>
      </w:pPr>
      <w:r>
        <w:rPr>
          <w:rFonts w:ascii="Calibri" w:hAnsi="Calibri"/>
          <w:b w:val="0"/>
          <w:i w:val="0"/>
          <w:color w:val="1E1E1E"/>
          <w:sz w:val="22"/>
        </w:rPr>
        <w:t>**memoryid** (INT REFERENCES memoryentries):: Direct mapping field to the parent memory.</w:t>
      </w:r>
    </w:p>
    <w:p>
      <w:pPr>
        <w:pStyle w:val="ListBullet"/>
        <w:spacing w:line="276" w:lineRule="auto" w:after="80" w:before="0"/>
      </w:pPr>
      <w:r>
        <w:rPr>
          <w:rFonts w:ascii="Calibri" w:hAnsi="Calibri"/>
          <w:b w:val="0"/>
          <w:i w:val="0"/>
          <w:color w:val="1E1E1E"/>
          <w:sz w:val="22"/>
        </w:rPr>
        <w:t>**nextreviewdate** (DATE NOT NULL):: Targeted presentation date calculated via SM-2 algorithms.</w:t>
      </w:r>
    </w:p>
    <w:p>
      <w:pPr>
        <w:pStyle w:val="ListBullet"/>
        <w:spacing w:line="276" w:lineRule="auto" w:after="80" w:before="0"/>
      </w:pPr>
      <w:r>
        <w:rPr>
          <w:rFonts w:ascii="Calibri" w:hAnsi="Calibri"/>
          <w:b w:val="0"/>
          <w:i w:val="0"/>
          <w:color w:val="1E1E1E"/>
          <w:sz w:val="22"/>
        </w:rPr>
        <w:t>**interval** (INT DEFAULT 1):: Processing display separation value tracking spacing intervals in days.</w:t>
      </w:r>
    </w:p>
    <w:p>
      <w:pPr>
        <w:pStyle w:val="ListBullet"/>
        <w:spacing w:line="276" w:lineRule="auto" w:after="80" w:before="0"/>
      </w:pPr>
      <w:r>
        <w:rPr>
          <w:rFonts w:ascii="Calibri" w:hAnsi="Calibri"/>
          <w:b w:val="0"/>
          <w:i w:val="0"/>
          <w:color w:val="1E1E1E"/>
          <w:sz w:val="22"/>
        </w:rPr>
        <w:t>**repetition** (INT DEFAULT 0):: Continuous validation step sequence metrics index.</w:t>
      </w:r>
    </w:p>
    <w:p>
      <w:pPr>
        <w:pStyle w:val="ListBullet"/>
        <w:spacing w:line="276" w:lineRule="auto" w:after="80" w:before="0"/>
      </w:pPr>
      <w:r>
        <w:rPr>
          <w:rFonts w:ascii="Calibri" w:hAnsi="Calibri"/>
          <w:b w:val="0"/>
          <w:i w:val="0"/>
          <w:color w:val="1E1E1E"/>
          <w:sz w:val="22"/>
        </w:rPr>
        <w:t>**easefactor** (FLOAT DEFAULT 2.5):: Floating parameter adjusting interval growth rate scaling limits.</w:t>
      </w:r>
    </w:p>
    <w:p>
      <w:pPr>
        <w:keepNext/>
        <w:spacing w:line="276" w:lineRule="auto" w:after="120" w:before="240"/>
        <w:jc w:val="left"/>
      </w:pPr>
      <w:r>
        <w:rPr>
          <w:rFonts w:ascii="Calibri" w:hAnsi="Calibri"/>
          <w:b/>
          <w:i w:val="0"/>
          <w:color w:val="464646"/>
          <w:sz w:val="23"/>
        </w:rPr>
        <w:t>3.5.2 Input Design</w:t>
      </w:r>
    </w:p>
    <w:p>
      <w:pPr>
        <w:spacing w:line="276" w:lineRule="auto" w:after="120" w:before="0"/>
        <w:jc w:val="both"/>
      </w:pPr>
      <w:r>
        <w:rPr>
          <w:rFonts w:ascii="Calibri" w:hAnsi="Calibri"/>
          <w:b w:val="0"/>
          <w:i w:val="0"/>
          <w:color w:val="1E1E1E"/>
          <w:sz w:val="22"/>
        </w:rPr>
        <w:t>Input designs within MemorAid prioritize minimizing cognitive friction, maximizing interface target space, and stabilizing typographic layouts to accommodate natural visual alterations in users aged 51 and older.</w:t>
      </w:r>
    </w:p>
    <w:p>
      <w:pPr>
        <w:pStyle w:val="ListBullet"/>
        <w:spacing w:line="276" w:lineRule="auto" w:after="80" w:before="0"/>
      </w:pPr>
      <w:r>
        <w:rPr>
          <w:rFonts w:ascii="Calibri" w:hAnsi="Calibri"/>
          <w:b w:val="0"/>
          <w:i w:val="0"/>
          <w:color w:val="1E1E1E"/>
          <w:sz w:val="22"/>
        </w:rPr>
        <w:t>Form input element bounding borders possess an explicitly enforced minimal target vertical sizing threshold of 56 pixels to guarantee comfortable touch-surface hit areas.</w:t>
      </w:r>
    </w:p>
    <w:p>
      <w:pPr>
        <w:pStyle w:val="ListBullet"/>
        <w:spacing w:line="276" w:lineRule="auto" w:after="80" w:before="0"/>
      </w:pPr>
      <w:r>
        <w:rPr>
          <w:rFonts w:ascii="Calibri" w:hAnsi="Calibri"/>
          <w:b w:val="0"/>
          <w:i w:val="0"/>
          <w:color w:val="1E1E1E"/>
          <w:sz w:val="22"/>
        </w:rPr>
        <w:t>Form description labels are locked into persistent positions vertically above their correlated interaction slots, explicitly avoiding standard absolute placeholder text configurations to ensure clear contextual processing during active entry.</w:t>
      </w:r>
    </w:p>
    <w:p>
      <w:pPr>
        <w:pStyle w:val="ListBullet"/>
        <w:spacing w:line="276" w:lineRule="auto" w:after="80" w:before="0"/>
      </w:pPr>
      <w:r>
        <w:rPr>
          <w:rFonts w:ascii="Calibri" w:hAnsi="Calibri"/>
          <w:b w:val="0"/>
          <w:i w:val="0"/>
          <w:color w:val="1E1E1E"/>
          <w:sz w:val="22"/>
        </w:rPr>
        <w:t>Typography hierarchies lock standard text blocks to a baseline scaling minimum of 18 pixels, with headings using size values of 24 pixels or wider.</w:t>
      </w:r>
    </w:p>
    <w:p>
      <w:pPr>
        <w:pStyle w:val="ListBullet"/>
        <w:spacing w:line="276" w:lineRule="auto" w:after="80" w:before="0"/>
      </w:pPr>
      <w:r>
        <w:rPr>
          <w:rFonts w:ascii="Calibri" w:hAnsi="Calibri"/>
          <w:b w:val="0"/>
          <w:i w:val="0"/>
          <w:color w:val="1E1E1E"/>
          <w:sz w:val="22"/>
        </w:rPr>
        <w:t>System structural responses and confirmation text strings prioritize non-technical wording structures, avoiding harsh warning syntax styles or dense visual alerts.</w:t>
      </w:r>
    </w:p>
    <w:p>
      <w:pPr>
        <w:pStyle w:val="ListBullet"/>
        <w:spacing w:line="276" w:lineRule="auto" w:after="80" w:before="0"/>
      </w:pPr>
      <w:r>
        <w:rPr>
          <w:rFonts w:ascii="Calibri" w:hAnsi="Calibri"/>
          <w:b w:val="0"/>
          <w:i w:val="0"/>
          <w:color w:val="1E1E1E"/>
          <w:sz w:val="22"/>
        </w:rPr>
        <w:t>The memory creation page is optimized around exactly three input fields: category assignment, memory text logging, and optional auxiliary note-taking, enabling rapid completion paths under thirty seconds.</w:t>
      </w:r>
    </w:p>
    <w:p>
      <w:pPr>
        <w:keepNext/>
        <w:spacing w:line="276" w:lineRule="auto" w:after="120" w:before="240"/>
        <w:jc w:val="left"/>
      </w:pPr>
      <w:r>
        <w:rPr>
          <w:rFonts w:ascii="Calibri" w:hAnsi="Calibri"/>
          <w:b/>
          <w:i w:val="0"/>
          <w:color w:val="464646"/>
          <w:sz w:val="23"/>
        </w:rPr>
        <w:t>3.5.3 Output Design</w:t>
      </w:r>
    </w:p>
    <w:p>
      <w:pPr>
        <w:spacing w:line="276" w:lineRule="auto" w:after="120" w:before="0"/>
        <w:jc w:val="both"/>
      </w:pPr>
      <w:r>
        <w:rPr>
          <w:rFonts w:ascii="Calibri" w:hAnsi="Calibri"/>
          <w:b w:val="0"/>
          <w:i w:val="0"/>
          <w:color w:val="1E1E1E"/>
          <w:sz w:val="22"/>
        </w:rPr>
        <w:t>The system's user interface outputs are designed to provide clear navigation landmarks, positive reinforcement styling, and scannable performance metrics.</w:t>
      </w:r>
    </w:p>
    <w:p>
      <w:pPr>
        <w:pStyle w:val="ListBullet"/>
        <w:spacing w:line="276" w:lineRule="auto" w:after="80" w:before="0"/>
      </w:pPr>
      <w:r>
        <w:rPr>
          <w:rFonts w:ascii="Calibri" w:hAnsi="Calibri"/>
          <w:b w:val="0"/>
          <w:i w:val="0"/>
          <w:color w:val="1E1E1E"/>
          <w:sz w:val="22"/>
        </w:rPr>
        <w:t>The primary user portal outputs an automated greeting generated by background check-in services, alongside an unreviewed item count indicator, streak milestones, and a chronological table summarizing recent memory entries alongside upcoming testing schedules.</w:t>
      </w:r>
    </w:p>
    <w:p>
      <w:pPr>
        <w:pStyle w:val="ListBullet"/>
        <w:spacing w:line="276" w:lineRule="auto" w:after="80" w:before="0"/>
      </w:pPr>
      <w:r>
        <w:rPr>
          <w:rFonts w:ascii="Calibri" w:hAnsi="Calibri"/>
          <w:b w:val="0"/>
          <w:i w:val="0"/>
          <w:color w:val="1E1E1E"/>
          <w:sz w:val="22"/>
        </w:rPr>
        <w:t>The recall execution interface surfaces a singular generative question text element. It displays an intuitive answer-reveal interactive trigger that exposes the original baseline entry block, followed by an explicit quality assignment row marked with natural language definitions.</w:t>
      </w:r>
    </w:p>
    <w:p>
      <w:pPr>
        <w:pStyle w:val="ListBullet"/>
        <w:spacing w:line="276" w:lineRule="auto" w:after="80" w:before="0"/>
      </w:pPr>
      <w:r>
        <w:rPr>
          <w:rFonts w:ascii="Calibri" w:hAnsi="Calibri"/>
          <w:b w:val="0"/>
          <w:i w:val="0"/>
          <w:color w:val="1E1E1E"/>
          <w:sz w:val="22"/>
        </w:rPr>
        <w:t>Cognitive exercise interfaces group multi-tier technique rules into simplified interactive stages with explicit horizontal advancement metrics.</w:t>
      </w:r>
    </w:p>
    <w:p>
      <w:pPr>
        <w:pStyle w:val="ListBullet"/>
        <w:spacing w:line="276" w:lineRule="auto" w:after="80" w:before="0"/>
      </w:pPr>
      <w:r>
        <w:rPr>
          <w:rFonts w:ascii="Calibri" w:hAnsi="Calibri"/>
          <w:b w:val="0"/>
          <w:i w:val="0"/>
          <w:color w:val="1E1E1E"/>
          <w:sz w:val="22"/>
        </w:rPr>
        <w:t>The metrics presentation dashboard aggregates diagnostic performance metrics down into comprehensive overview cards, a categorised failure distribution chart, a historical accuracy trend matrix, and an encouraging text block compiled by the AI companion module.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