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0C1612" w14:textId="77777777"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935933">
        <w:rPr>
          <w:rFonts w:ascii="Courier New" w:hAnsi="Courier New" w:cs="Courier New"/>
          <w:sz w:val="28"/>
          <w:szCs w:val="28"/>
        </w:rPr>
        <w:t>14</w:t>
      </w:r>
    </w:p>
    <w:p w14:paraId="0BB776AE" w14:textId="77777777" w:rsidR="00247DEF" w:rsidRPr="00FC20A7" w:rsidRDefault="00935933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185095EE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6947F16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9DC4E99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43C03B18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40A7D6B2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14:paraId="01E42F61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9FA3F02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5FFB7" wp14:editId="2ECFEB58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EE00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156A17F2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12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18877833" w14:textId="77777777" w:rsidTr="00724101">
        <w:tc>
          <w:tcPr>
            <w:tcW w:w="1555" w:type="dxa"/>
          </w:tcPr>
          <w:p w14:paraId="22255D42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E77739E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179B3AC2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3929ED75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6A2D140B" w14:textId="77777777" w:rsidTr="00724101">
        <w:tc>
          <w:tcPr>
            <w:tcW w:w="1555" w:type="dxa"/>
          </w:tcPr>
          <w:p w14:paraId="201AF613" w14:textId="77777777" w:rsidR="00F02DE6" w:rsidRPr="00AC5B3A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455EFD8F" w14:textId="77777777" w:rsidR="00F02DE6" w:rsidRPr="00AC5B3A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68323BCD" w14:textId="77777777" w:rsidR="00F02DE6" w:rsidRPr="00AC5B3A" w:rsidRDefault="00F02DE6" w:rsidP="00935933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935933" w:rsidRPr="00AC5B3A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12</w:t>
            </w:r>
            <w:r w:rsidRPr="00AC5B3A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35ABE343" w14:textId="77777777" w:rsidTr="00724101">
        <w:tc>
          <w:tcPr>
            <w:tcW w:w="1555" w:type="dxa"/>
          </w:tcPr>
          <w:p w14:paraId="5E66CB67" w14:textId="77777777" w:rsidR="00F02DE6" w:rsidRPr="00AC5B3A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8960D5B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1F8B14DB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1CFC8132" w14:textId="77777777" w:rsidTr="00724101">
        <w:tc>
          <w:tcPr>
            <w:tcW w:w="1555" w:type="dxa"/>
          </w:tcPr>
          <w:p w14:paraId="1E3A42AE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C1CCFAC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3857D7BF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AD6F852" w14:textId="77777777" w:rsidTr="00724101">
        <w:tc>
          <w:tcPr>
            <w:tcW w:w="1555" w:type="dxa"/>
          </w:tcPr>
          <w:p w14:paraId="1DF52798" w14:textId="77777777" w:rsidR="00F02DE6" w:rsidRPr="00AC5B3A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60FCB02F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58FFDD3B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27F2EC41" w14:textId="77777777" w:rsidTr="00724101">
        <w:tc>
          <w:tcPr>
            <w:tcW w:w="1555" w:type="dxa"/>
          </w:tcPr>
          <w:p w14:paraId="54016477" w14:textId="77777777" w:rsidR="00F02DE6" w:rsidRPr="00AC5B3A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5477FAAD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19D8A9B3" w14:textId="77777777" w:rsidR="00F02DE6" w:rsidRPr="00AC5B3A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054FE3B5" w14:textId="77777777" w:rsidTr="00724101">
        <w:tc>
          <w:tcPr>
            <w:tcW w:w="1555" w:type="dxa"/>
          </w:tcPr>
          <w:p w14:paraId="2D5E443E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146CD512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2E36BF26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набор привилегий текущего пользователя в формате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14:paraId="76FFB287" w14:textId="77777777" w:rsidTr="00724101">
        <w:tc>
          <w:tcPr>
            <w:tcW w:w="1555" w:type="dxa"/>
          </w:tcPr>
          <w:p w14:paraId="64DF547E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66B95963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14:paraId="6FA70F37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пользователей (без пароля)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359FBDCE" w14:textId="77777777" w:rsidTr="00724101">
        <w:tc>
          <w:tcPr>
            <w:tcW w:w="1555" w:type="dxa"/>
          </w:tcPr>
          <w:p w14:paraId="4A70E77E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686DAFC0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14:paraId="52FC56EE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пользователя, получить информацию о пользователе (без пароля) с идентификатором </w:t>
            </w: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495C706C" w14:textId="77777777" w:rsidTr="00724101">
        <w:tc>
          <w:tcPr>
            <w:tcW w:w="1555" w:type="dxa"/>
          </w:tcPr>
          <w:p w14:paraId="4C415D67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02A922E5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2DAC62F1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репозиториев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11F8413C" w14:textId="77777777" w:rsidTr="00724101">
        <w:tc>
          <w:tcPr>
            <w:tcW w:w="1555" w:type="dxa"/>
          </w:tcPr>
          <w:p w14:paraId="7A51CAE7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2EE200CC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2F4555C5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получить информацию об указанном репозитории</w:t>
            </w:r>
          </w:p>
        </w:tc>
      </w:tr>
      <w:tr w:rsidR="00C36D33" w:rsidRPr="006330BF" w14:paraId="77D3FCA9" w14:textId="77777777" w:rsidTr="00724101">
        <w:tc>
          <w:tcPr>
            <w:tcW w:w="1555" w:type="dxa"/>
          </w:tcPr>
          <w:p w14:paraId="7BEB4607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BEA7355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3C572FDD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27EF4F80" w14:textId="77777777" w:rsidTr="00724101">
        <w:tc>
          <w:tcPr>
            <w:tcW w:w="1555" w:type="dxa"/>
          </w:tcPr>
          <w:p w14:paraId="1A90D542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4152142D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04DCDBF7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корректировать информацию об указанном репозитории, данные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0EF444BA" w14:textId="77777777" w:rsidTr="00724101">
        <w:tc>
          <w:tcPr>
            <w:tcW w:w="1555" w:type="dxa"/>
          </w:tcPr>
          <w:p w14:paraId="22C9A0E4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2C2E17EE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7F58DBC6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удалить  указанный репозиторий</w:t>
            </w:r>
          </w:p>
        </w:tc>
      </w:tr>
      <w:tr w:rsidR="00C36D33" w:rsidRPr="00724101" w14:paraId="127B42E5" w14:textId="77777777" w:rsidTr="00724101">
        <w:tc>
          <w:tcPr>
            <w:tcW w:w="1555" w:type="dxa"/>
          </w:tcPr>
          <w:p w14:paraId="4BFD488B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4ED4E672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14:paraId="5899771C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получить список всех коммитов к указанному репозиторию 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0DDD37DB" w14:textId="77777777" w:rsidTr="00724101">
        <w:tc>
          <w:tcPr>
            <w:tcW w:w="1555" w:type="dxa"/>
          </w:tcPr>
          <w:p w14:paraId="1DC1F6E1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528C53E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7823BB81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85E4B" w14:paraId="6298563F" w14:textId="77777777" w:rsidTr="00724101">
        <w:tc>
          <w:tcPr>
            <w:tcW w:w="1555" w:type="dxa"/>
          </w:tcPr>
          <w:p w14:paraId="7AB486ED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7AA91F0A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14:paraId="4518C708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24D0F741" w14:textId="77777777" w:rsidTr="00724101">
        <w:tc>
          <w:tcPr>
            <w:tcW w:w="1555" w:type="dxa"/>
          </w:tcPr>
          <w:p w14:paraId="09318EA6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4D3A2F06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4C2AE646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350B0776" w14:textId="77777777" w:rsidTr="00724101">
        <w:tc>
          <w:tcPr>
            <w:tcW w:w="1555" w:type="dxa"/>
          </w:tcPr>
          <w:p w14:paraId="7FAA3AB2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409AC6CF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0CC9CEB1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</w:t>
            </w:r>
            <w:proofErr w:type="spellStart"/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0657F636" w14:textId="77777777" w:rsidTr="00724101">
        <w:tc>
          <w:tcPr>
            <w:tcW w:w="1555" w:type="dxa"/>
          </w:tcPr>
          <w:p w14:paraId="032A0553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7E1AF141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AC5B3A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6AA63BFB" w14:textId="77777777" w:rsidR="00C36D33" w:rsidRPr="00AC5B3A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5B3A">
              <w:rPr>
                <w:rFonts w:ascii="Courier New" w:hAnsi="Courier New" w:cs="Courier New"/>
                <w:sz w:val="24"/>
                <w:szCs w:val="24"/>
              </w:rPr>
              <w:t>Вернуть ответ со статусом 404</w:t>
            </w:r>
            <w:r w:rsidR="000E1E7D" w:rsidRPr="00AC5B3A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778D29EA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8DEDF7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48EF1597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171C1B3F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5748F4DC" w14:textId="77777777" w:rsidTr="00724101">
        <w:tc>
          <w:tcPr>
            <w:tcW w:w="2830" w:type="dxa"/>
          </w:tcPr>
          <w:p w14:paraId="2C4E0E1D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49803A4A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1D0FDBB4" w14:textId="77777777" w:rsidTr="00724101">
        <w:tc>
          <w:tcPr>
            <w:tcW w:w="2830" w:type="dxa"/>
          </w:tcPr>
          <w:p w14:paraId="24E67CCE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394EBF5B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163EBD0F" w14:textId="77777777" w:rsidTr="00724101">
        <w:tc>
          <w:tcPr>
            <w:tcW w:w="2830" w:type="dxa"/>
          </w:tcPr>
          <w:p w14:paraId="046C5379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4ACAFC95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6848BFBC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49F086CF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2B70822D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52236196" w14:textId="77777777" w:rsidTr="00724101">
        <w:tc>
          <w:tcPr>
            <w:tcW w:w="2830" w:type="dxa"/>
          </w:tcPr>
          <w:p w14:paraId="7FE7B193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76945F64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351C7D6F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2104D9C7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32639D79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9CE69A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48476BE6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77033B1B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51FF71DE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4FC0439D" w14:textId="5B9498F2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6EBC6975" w14:textId="2C755FCA" w:rsid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</w:p>
    <w:p w14:paraId="2DE889DF" w14:textId="653B74EF" w:rsid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  <w:r w:rsidRPr="00464290">
        <w:rPr>
          <w:rFonts w:ascii="Courier New" w:hAnsi="Courier New" w:cs="Courier New"/>
          <w:b/>
          <w:bCs/>
          <w:sz w:val="28"/>
          <w:szCs w:val="28"/>
        </w:rPr>
        <w:t>Авторизация</w:t>
      </w:r>
      <w:r w:rsidRPr="00464290">
        <w:rPr>
          <w:rFonts w:ascii="Courier New" w:hAnsi="Courier New" w:cs="Courier New"/>
          <w:sz w:val="28"/>
          <w:szCs w:val="28"/>
        </w:rPr>
        <w:t xml:space="preserve"> - процесс, определяющий, что пользователь имеет право делать после успешного входа в систему. </w:t>
      </w:r>
      <w:r w:rsidRPr="00464290">
        <w:rPr>
          <w:rFonts w:ascii="Courier New" w:hAnsi="Courier New" w:cs="Courier New"/>
          <w:b/>
          <w:bCs/>
          <w:sz w:val="28"/>
          <w:szCs w:val="28"/>
        </w:rPr>
        <w:t>Роль</w:t>
      </w:r>
      <w:r w:rsidRPr="00464290">
        <w:rPr>
          <w:rFonts w:ascii="Courier New" w:hAnsi="Courier New" w:cs="Courier New"/>
          <w:sz w:val="28"/>
          <w:szCs w:val="28"/>
        </w:rPr>
        <w:t xml:space="preserve"> - набор правил, определяющих доступы для группы пользователей. </w:t>
      </w:r>
      <w:r w:rsidRPr="00464290">
        <w:rPr>
          <w:rFonts w:ascii="Courier New" w:hAnsi="Courier New" w:cs="Courier New"/>
          <w:b/>
          <w:bCs/>
          <w:sz w:val="28"/>
          <w:szCs w:val="28"/>
        </w:rPr>
        <w:t>Привилегия</w:t>
      </w:r>
      <w:r w:rsidRPr="00464290">
        <w:rPr>
          <w:rFonts w:ascii="Courier New" w:hAnsi="Courier New" w:cs="Courier New"/>
          <w:sz w:val="28"/>
          <w:szCs w:val="28"/>
        </w:rPr>
        <w:t xml:space="preserve"> - конкретное право на выполнение действия или доступ к ресурсу. </w:t>
      </w:r>
      <w:r w:rsidRPr="00464290">
        <w:rPr>
          <w:rFonts w:ascii="Courier New" w:hAnsi="Courier New" w:cs="Courier New"/>
          <w:b/>
          <w:bCs/>
          <w:sz w:val="28"/>
          <w:szCs w:val="28"/>
        </w:rPr>
        <w:t>ACL (список контроля доступа)</w:t>
      </w:r>
      <w:r w:rsidRPr="00464290">
        <w:rPr>
          <w:rFonts w:ascii="Courier New" w:hAnsi="Courier New" w:cs="Courier New"/>
          <w:sz w:val="28"/>
          <w:szCs w:val="28"/>
        </w:rPr>
        <w:t xml:space="preserve"> - метод, используемый для определения того, кто может или не может использовать определенные ресурсы системы.</w:t>
      </w:r>
    </w:p>
    <w:p w14:paraId="3CDAAEEC" w14:textId="77777777" w:rsidR="00464290" w:rsidRP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</w:p>
    <w:p w14:paraId="1DEEC271" w14:textId="42D17B94" w:rsidR="0075791D" w:rsidRPr="00464290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97EB939" w14:textId="4F4DEEF3" w:rsid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  <w:r w:rsidRPr="00464290">
        <w:rPr>
          <w:rFonts w:ascii="Courier New" w:hAnsi="Courier New" w:cs="Courier New"/>
          <w:b/>
          <w:bCs/>
          <w:sz w:val="28"/>
          <w:szCs w:val="28"/>
        </w:rPr>
        <w:lastRenderedPageBreak/>
        <w:t>CASL</w:t>
      </w:r>
      <w:r w:rsidRPr="00464290">
        <w:rPr>
          <w:rFonts w:ascii="Courier New" w:hAnsi="Courier New" w:cs="Courier New"/>
          <w:sz w:val="28"/>
          <w:szCs w:val="28"/>
        </w:rPr>
        <w:t xml:space="preserve"> - фреймворк для управления доступом, позволяющий определять правила доступа в приложениях, используя удобный и гибкий синтаксис.</w:t>
      </w:r>
    </w:p>
    <w:p w14:paraId="06004E3B" w14:textId="77777777" w:rsidR="00464290" w:rsidRP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</w:p>
    <w:p w14:paraId="6BA62BCF" w14:textId="453469B3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4ABF68BE" w14:textId="77777777" w:rsidR="00464290" w:rsidRP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  <w:r w:rsidRPr="00464290">
        <w:rPr>
          <w:rFonts w:ascii="Courier New" w:hAnsi="Courier New" w:cs="Courier New"/>
          <w:sz w:val="28"/>
          <w:szCs w:val="28"/>
        </w:rPr>
        <w:t>DAC (Дискреционное управление доступом),</w:t>
      </w:r>
    </w:p>
    <w:p w14:paraId="2C222342" w14:textId="77777777" w:rsidR="00464290" w:rsidRP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  <w:r w:rsidRPr="00464290">
        <w:rPr>
          <w:rFonts w:ascii="Courier New" w:hAnsi="Courier New" w:cs="Courier New"/>
          <w:sz w:val="28"/>
          <w:szCs w:val="28"/>
        </w:rPr>
        <w:t>MAC (Принудительное управление доступом),</w:t>
      </w:r>
    </w:p>
    <w:p w14:paraId="34AF5379" w14:textId="77777777" w:rsidR="00464290" w:rsidRPr="00464290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  <w:r w:rsidRPr="00464290">
        <w:rPr>
          <w:rFonts w:ascii="Courier New" w:hAnsi="Courier New" w:cs="Courier New"/>
          <w:sz w:val="28"/>
          <w:szCs w:val="28"/>
        </w:rPr>
        <w:t>RBAC (Управление доступом на основе ролей),</w:t>
      </w:r>
    </w:p>
    <w:p w14:paraId="06C7C236" w14:textId="45222126" w:rsidR="00464290" w:rsidRPr="00D32978" w:rsidRDefault="00464290" w:rsidP="00464290">
      <w:pPr>
        <w:jc w:val="both"/>
        <w:rPr>
          <w:rFonts w:ascii="Courier New" w:hAnsi="Courier New" w:cs="Courier New"/>
          <w:sz w:val="28"/>
          <w:szCs w:val="28"/>
        </w:rPr>
      </w:pPr>
      <w:r w:rsidRPr="00464290">
        <w:rPr>
          <w:rFonts w:ascii="Courier New" w:hAnsi="Courier New" w:cs="Courier New"/>
          <w:sz w:val="28"/>
          <w:szCs w:val="28"/>
        </w:rPr>
        <w:t>ABAC (Управление доступом на основе атрибутов).</w:t>
      </w:r>
    </w:p>
    <w:p w14:paraId="60EB9E55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D847" w14:textId="77777777" w:rsidR="00A703A4" w:rsidRDefault="00A703A4" w:rsidP="00F939D3">
      <w:pPr>
        <w:spacing w:after="0" w:line="240" w:lineRule="auto"/>
      </w:pPr>
      <w:r>
        <w:separator/>
      </w:r>
    </w:p>
  </w:endnote>
  <w:endnote w:type="continuationSeparator" w:id="0">
    <w:p w14:paraId="44FE3CC2" w14:textId="77777777" w:rsidR="00A703A4" w:rsidRDefault="00A703A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0A60828E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933">
          <w:rPr>
            <w:noProof/>
          </w:rPr>
          <w:t>3</w:t>
        </w:r>
        <w:r>
          <w:fldChar w:fldCharType="end"/>
        </w:r>
      </w:p>
    </w:sdtContent>
  </w:sdt>
  <w:p w14:paraId="337D36A3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41C4" w14:textId="77777777" w:rsidR="00A703A4" w:rsidRDefault="00A703A4" w:rsidP="00F939D3">
      <w:pPr>
        <w:spacing w:after="0" w:line="240" w:lineRule="auto"/>
      </w:pPr>
      <w:r>
        <w:separator/>
      </w:r>
    </w:p>
  </w:footnote>
  <w:footnote w:type="continuationSeparator" w:id="0">
    <w:p w14:paraId="430F6DBA" w14:textId="77777777" w:rsidR="00A703A4" w:rsidRDefault="00A703A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7409">
    <w:abstractNumId w:val="0"/>
  </w:num>
  <w:num w:numId="2" w16cid:durableId="125321639">
    <w:abstractNumId w:val="7"/>
  </w:num>
  <w:num w:numId="3" w16cid:durableId="543104553">
    <w:abstractNumId w:val="10"/>
  </w:num>
  <w:num w:numId="4" w16cid:durableId="1373118426">
    <w:abstractNumId w:val="6"/>
  </w:num>
  <w:num w:numId="5" w16cid:durableId="1894121834">
    <w:abstractNumId w:val="1"/>
  </w:num>
  <w:num w:numId="6" w16cid:durableId="2059429372">
    <w:abstractNumId w:val="9"/>
  </w:num>
  <w:num w:numId="7" w16cid:durableId="1327048158">
    <w:abstractNumId w:val="4"/>
  </w:num>
  <w:num w:numId="8" w16cid:durableId="234710472">
    <w:abstractNumId w:val="3"/>
  </w:num>
  <w:num w:numId="9" w16cid:durableId="707337418">
    <w:abstractNumId w:val="5"/>
  </w:num>
  <w:num w:numId="10" w16cid:durableId="155269115">
    <w:abstractNumId w:val="2"/>
  </w:num>
  <w:num w:numId="11" w16cid:durableId="158812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0864"/>
    <w:rsid w:val="003B2944"/>
    <w:rsid w:val="003C3574"/>
    <w:rsid w:val="003D0061"/>
    <w:rsid w:val="003D1FC6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4290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07C64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B716A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85E4B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39F7"/>
    <w:rsid w:val="00837C73"/>
    <w:rsid w:val="008414FF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1BB8"/>
    <w:rsid w:val="008C44D3"/>
    <w:rsid w:val="008D0BDD"/>
    <w:rsid w:val="00904151"/>
    <w:rsid w:val="00905579"/>
    <w:rsid w:val="00907BEA"/>
    <w:rsid w:val="00907EB3"/>
    <w:rsid w:val="0091222B"/>
    <w:rsid w:val="009172E6"/>
    <w:rsid w:val="00935933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03A4"/>
    <w:rsid w:val="00A73231"/>
    <w:rsid w:val="00A8245A"/>
    <w:rsid w:val="00A907E9"/>
    <w:rsid w:val="00A90CCC"/>
    <w:rsid w:val="00A92A3D"/>
    <w:rsid w:val="00A9487D"/>
    <w:rsid w:val="00A96EC1"/>
    <w:rsid w:val="00AC5B3A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87C92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2978"/>
    <w:rsid w:val="00D42AF1"/>
    <w:rsid w:val="00D4338D"/>
    <w:rsid w:val="00D46959"/>
    <w:rsid w:val="00D5412D"/>
    <w:rsid w:val="00D726F6"/>
    <w:rsid w:val="00D74A0E"/>
    <w:rsid w:val="00D74C43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0E0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BB8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7290-AB94-4715-A31A-4A228364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187</cp:revision>
  <dcterms:created xsi:type="dcterms:W3CDTF">2019-08-09T22:13:00Z</dcterms:created>
  <dcterms:modified xsi:type="dcterms:W3CDTF">2024-03-17T15:26:00Z</dcterms:modified>
</cp:coreProperties>
</file>