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</w:t>
      </w:r>
      <w:proofErr w:type="gramStart"/>
      <w:r w:rsidR="004C7870">
        <w:t>- это</w:t>
      </w:r>
      <w:proofErr w:type="gramEnd"/>
      <w:r w:rsidR="004C7870">
        <w:t xml:space="preserve">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7D3242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F971ED" w:rsidRDefault="00F971ED" w:rsidP="008D7243"/>
    <w:p w:rsidR="007475E6" w:rsidRDefault="007475E6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Программа, предназначенная для управления работой периферийных устройств, обычно в мини- и </w:t>
      </w:r>
      <w:proofErr w:type="spellStart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микроЭВМ</w:t>
      </w:r>
      <w:proofErr w:type="spellEnd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>
      <w:bookmarkStart w:id="2" w:name="_GoBack"/>
      <w:bookmarkEnd w:id="2"/>
    </w:p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lastRenderedPageBreak/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 xml:space="preserve">Основная проблема </w:t>
      </w:r>
      <w:proofErr w:type="spellStart"/>
      <w:r>
        <w:t>киберпреступлений</w:t>
      </w:r>
      <w:proofErr w:type="spellEnd"/>
      <w:r>
        <w:t xml:space="preserve"> заключается в их расследовании</w:t>
      </w:r>
      <w:r w:rsidRPr="004379F6">
        <w:t xml:space="preserve">. </w:t>
      </w:r>
      <w:r>
        <w:t xml:space="preserve">Противоправные действия может длиться очень быстро (несколько </w:t>
      </w:r>
      <w:proofErr w:type="spellStart"/>
      <w:r>
        <w:t>милсек</w:t>
      </w:r>
      <w:proofErr w:type="spellEnd"/>
      <w:r>
        <w:t>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Pr="00306116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sectPr w:rsidR="001C7A4F" w:rsidRPr="0030611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EA3C94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7BD6"/>
    <w:rsid w:val="0001306E"/>
    <w:rsid w:val="00015B7A"/>
    <w:rsid w:val="00037DD3"/>
    <w:rsid w:val="00054E2B"/>
    <w:rsid w:val="00063BC6"/>
    <w:rsid w:val="0007232D"/>
    <w:rsid w:val="000B1D0C"/>
    <w:rsid w:val="000C0131"/>
    <w:rsid w:val="000D2783"/>
    <w:rsid w:val="000F30D2"/>
    <w:rsid w:val="00101352"/>
    <w:rsid w:val="001026CD"/>
    <w:rsid w:val="00114D12"/>
    <w:rsid w:val="0012420C"/>
    <w:rsid w:val="00124CC9"/>
    <w:rsid w:val="00132F58"/>
    <w:rsid w:val="00145DD6"/>
    <w:rsid w:val="0015217A"/>
    <w:rsid w:val="0015734D"/>
    <w:rsid w:val="00172206"/>
    <w:rsid w:val="001C7A4F"/>
    <w:rsid w:val="00202982"/>
    <w:rsid w:val="0021201A"/>
    <w:rsid w:val="002130FF"/>
    <w:rsid w:val="0021468E"/>
    <w:rsid w:val="00226C73"/>
    <w:rsid w:val="00230A9F"/>
    <w:rsid w:val="00237777"/>
    <w:rsid w:val="00241BDB"/>
    <w:rsid w:val="0024297E"/>
    <w:rsid w:val="0025119C"/>
    <w:rsid w:val="002516CA"/>
    <w:rsid w:val="0025341E"/>
    <w:rsid w:val="00263534"/>
    <w:rsid w:val="00286EDF"/>
    <w:rsid w:val="00296009"/>
    <w:rsid w:val="002B22C6"/>
    <w:rsid w:val="002B6003"/>
    <w:rsid w:val="002B7325"/>
    <w:rsid w:val="002C474D"/>
    <w:rsid w:val="002C5F8B"/>
    <w:rsid w:val="002D41B7"/>
    <w:rsid w:val="002F3424"/>
    <w:rsid w:val="00306116"/>
    <w:rsid w:val="0031066B"/>
    <w:rsid w:val="003116B6"/>
    <w:rsid w:val="0032171E"/>
    <w:rsid w:val="00334325"/>
    <w:rsid w:val="00335EEE"/>
    <w:rsid w:val="00366C73"/>
    <w:rsid w:val="00376AF1"/>
    <w:rsid w:val="0038474A"/>
    <w:rsid w:val="0038721C"/>
    <w:rsid w:val="0039158B"/>
    <w:rsid w:val="003A066F"/>
    <w:rsid w:val="003A1025"/>
    <w:rsid w:val="003E2869"/>
    <w:rsid w:val="004057EB"/>
    <w:rsid w:val="004061BC"/>
    <w:rsid w:val="0041553D"/>
    <w:rsid w:val="00417917"/>
    <w:rsid w:val="0043116B"/>
    <w:rsid w:val="00433FB6"/>
    <w:rsid w:val="004379F6"/>
    <w:rsid w:val="004504B7"/>
    <w:rsid w:val="004545C5"/>
    <w:rsid w:val="00460532"/>
    <w:rsid w:val="00465C66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60B85"/>
    <w:rsid w:val="00572B18"/>
    <w:rsid w:val="005957AA"/>
    <w:rsid w:val="005D3C47"/>
    <w:rsid w:val="005D7B76"/>
    <w:rsid w:val="005F7DCB"/>
    <w:rsid w:val="006049FA"/>
    <w:rsid w:val="00607EEC"/>
    <w:rsid w:val="00611E28"/>
    <w:rsid w:val="00642B82"/>
    <w:rsid w:val="0065163E"/>
    <w:rsid w:val="00652615"/>
    <w:rsid w:val="00653961"/>
    <w:rsid w:val="00656E1D"/>
    <w:rsid w:val="0067500F"/>
    <w:rsid w:val="00677789"/>
    <w:rsid w:val="00682997"/>
    <w:rsid w:val="006B174C"/>
    <w:rsid w:val="006E7A8F"/>
    <w:rsid w:val="006F0818"/>
    <w:rsid w:val="007032B1"/>
    <w:rsid w:val="00712E6A"/>
    <w:rsid w:val="00715AB6"/>
    <w:rsid w:val="00722E93"/>
    <w:rsid w:val="00741B61"/>
    <w:rsid w:val="007475E6"/>
    <w:rsid w:val="007477CC"/>
    <w:rsid w:val="00751D96"/>
    <w:rsid w:val="0077387E"/>
    <w:rsid w:val="00775758"/>
    <w:rsid w:val="0078437F"/>
    <w:rsid w:val="007873C0"/>
    <w:rsid w:val="007B74E0"/>
    <w:rsid w:val="007C3BED"/>
    <w:rsid w:val="007D3242"/>
    <w:rsid w:val="007D5330"/>
    <w:rsid w:val="007E342D"/>
    <w:rsid w:val="00806DCB"/>
    <w:rsid w:val="00827A18"/>
    <w:rsid w:val="00836E45"/>
    <w:rsid w:val="00853480"/>
    <w:rsid w:val="00855203"/>
    <w:rsid w:val="00856336"/>
    <w:rsid w:val="00864045"/>
    <w:rsid w:val="00864DE3"/>
    <w:rsid w:val="00867C08"/>
    <w:rsid w:val="0087348A"/>
    <w:rsid w:val="0088039C"/>
    <w:rsid w:val="00880D8D"/>
    <w:rsid w:val="008B7AD1"/>
    <w:rsid w:val="008D512A"/>
    <w:rsid w:val="008D7243"/>
    <w:rsid w:val="009236CA"/>
    <w:rsid w:val="0092712D"/>
    <w:rsid w:val="00947131"/>
    <w:rsid w:val="00961AA1"/>
    <w:rsid w:val="00971871"/>
    <w:rsid w:val="00982047"/>
    <w:rsid w:val="009A0270"/>
    <w:rsid w:val="009B700C"/>
    <w:rsid w:val="009C2014"/>
    <w:rsid w:val="009C323C"/>
    <w:rsid w:val="009C742E"/>
    <w:rsid w:val="009D0513"/>
    <w:rsid w:val="009D201F"/>
    <w:rsid w:val="009E3CEC"/>
    <w:rsid w:val="009E7661"/>
    <w:rsid w:val="00A0150F"/>
    <w:rsid w:val="00A03174"/>
    <w:rsid w:val="00A061E6"/>
    <w:rsid w:val="00A140E4"/>
    <w:rsid w:val="00A1427D"/>
    <w:rsid w:val="00A421C5"/>
    <w:rsid w:val="00A42F56"/>
    <w:rsid w:val="00A563EE"/>
    <w:rsid w:val="00A66ED1"/>
    <w:rsid w:val="00A72C4B"/>
    <w:rsid w:val="00A7499B"/>
    <w:rsid w:val="00A755D8"/>
    <w:rsid w:val="00AA0F7A"/>
    <w:rsid w:val="00AC01F8"/>
    <w:rsid w:val="00AC2F54"/>
    <w:rsid w:val="00AF20DD"/>
    <w:rsid w:val="00B24D28"/>
    <w:rsid w:val="00B25696"/>
    <w:rsid w:val="00B407A0"/>
    <w:rsid w:val="00B51A56"/>
    <w:rsid w:val="00B51D31"/>
    <w:rsid w:val="00B76928"/>
    <w:rsid w:val="00B837DF"/>
    <w:rsid w:val="00B84707"/>
    <w:rsid w:val="00BC1AAC"/>
    <w:rsid w:val="00BD1559"/>
    <w:rsid w:val="00BD1F77"/>
    <w:rsid w:val="00BE1A73"/>
    <w:rsid w:val="00BE3174"/>
    <w:rsid w:val="00C049D3"/>
    <w:rsid w:val="00C04ABF"/>
    <w:rsid w:val="00C1799D"/>
    <w:rsid w:val="00C2188B"/>
    <w:rsid w:val="00C86115"/>
    <w:rsid w:val="00CA17B9"/>
    <w:rsid w:val="00CC2A48"/>
    <w:rsid w:val="00CD6E97"/>
    <w:rsid w:val="00CE4506"/>
    <w:rsid w:val="00CE6A59"/>
    <w:rsid w:val="00D00AA2"/>
    <w:rsid w:val="00D02AEE"/>
    <w:rsid w:val="00D22F54"/>
    <w:rsid w:val="00D52272"/>
    <w:rsid w:val="00D62CCA"/>
    <w:rsid w:val="00D65B10"/>
    <w:rsid w:val="00D84C13"/>
    <w:rsid w:val="00D9116E"/>
    <w:rsid w:val="00DA10FF"/>
    <w:rsid w:val="00DA169B"/>
    <w:rsid w:val="00DB113F"/>
    <w:rsid w:val="00DC55D8"/>
    <w:rsid w:val="00DD6926"/>
    <w:rsid w:val="00DE20CF"/>
    <w:rsid w:val="00DE297C"/>
    <w:rsid w:val="00DF3462"/>
    <w:rsid w:val="00E00804"/>
    <w:rsid w:val="00E061D0"/>
    <w:rsid w:val="00E11FE2"/>
    <w:rsid w:val="00E63002"/>
    <w:rsid w:val="00E634DA"/>
    <w:rsid w:val="00E72D78"/>
    <w:rsid w:val="00E84E58"/>
    <w:rsid w:val="00E865D3"/>
    <w:rsid w:val="00E97117"/>
    <w:rsid w:val="00EA14CE"/>
    <w:rsid w:val="00ED5048"/>
    <w:rsid w:val="00ED7F11"/>
    <w:rsid w:val="00EE0D8B"/>
    <w:rsid w:val="00F00956"/>
    <w:rsid w:val="00F02D71"/>
    <w:rsid w:val="00F06D52"/>
    <w:rsid w:val="00F342AA"/>
    <w:rsid w:val="00F43486"/>
    <w:rsid w:val="00F65C79"/>
    <w:rsid w:val="00F90876"/>
    <w:rsid w:val="00F971ED"/>
    <w:rsid w:val="00FC5FFF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ACEA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216</cp:revision>
  <dcterms:created xsi:type="dcterms:W3CDTF">2018-04-17T10:47:00Z</dcterms:created>
  <dcterms:modified xsi:type="dcterms:W3CDTF">2018-06-01T08:26:00Z</dcterms:modified>
  <cp:category/>
</cp:coreProperties>
</file>