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6049FA">
      <w:r>
        <w:t>Информационная инфраструктура</w:t>
      </w:r>
    </w:p>
    <w:p w:rsidR="006049FA" w:rsidRDefault="006049FA">
      <w:r>
        <w:t>Документ</w:t>
      </w:r>
    </w:p>
    <w:p w:rsidR="00114D12" w:rsidRDefault="00114D12">
      <w:r>
        <w:t>Автоматизированная система</w:t>
      </w:r>
    </w:p>
    <w:p w:rsidR="00607EEC" w:rsidRDefault="00B76928">
      <w:r>
        <w:t>Информационный актив – дать раскрытую информацию</w:t>
      </w:r>
      <w:r w:rsidRPr="00B76928">
        <w:t xml:space="preserve">, </w:t>
      </w:r>
      <w:r>
        <w:t>что относится к активам организации</w:t>
      </w:r>
    </w:p>
    <w:p w:rsidR="00B51D31" w:rsidRDefault="00B51D31"/>
    <w:p w:rsidR="0077387E" w:rsidRDefault="00037DD3">
      <w:pPr>
        <w:rPr>
          <w:lang w:val="en-US"/>
        </w:rPr>
      </w:pPr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Pr="00BC1AAC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  <w:bookmarkStart w:id="0" w:name="_GoBack"/>
      <w:bookmarkEnd w:id="0"/>
    </w:p>
    <w:sectPr w:rsidR="00A42F56" w:rsidRPr="00BC1AAC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37DD3"/>
    <w:rsid w:val="00114D12"/>
    <w:rsid w:val="0025341E"/>
    <w:rsid w:val="00263534"/>
    <w:rsid w:val="00334325"/>
    <w:rsid w:val="0038474A"/>
    <w:rsid w:val="0038721C"/>
    <w:rsid w:val="003A066F"/>
    <w:rsid w:val="003E2869"/>
    <w:rsid w:val="0043116B"/>
    <w:rsid w:val="004D2F34"/>
    <w:rsid w:val="00544F5B"/>
    <w:rsid w:val="00560B85"/>
    <w:rsid w:val="00572B18"/>
    <w:rsid w:val="006049FA"/>
    <w:rsid w:val="00607EEC"/>
    <w:rsid w:val="006E7A8F"/>
    <w:rsid w:val="0077387E"/>
    <w:rsid w:val="00775758"/>
    <w:rsid w:val="00856336"/>
    <w:rsid w:val="00864045"/>
    <w:rsid w:val="00A061E6"/>
    <w:rsid w:val="00A42F56"/>
    <w:rsid w:val="00A755D8"/>
    <w:rsid w:val="00AC01F8"/>
    <w:rsid w:val="00B51D31"/>
    <w:rsid w:val="00B76928"/>
    <w:rsid w:val="00BC1AAC"/>
    <w:rsid w:val="00CA17B9"/>
    <w:rsid w:val="00EA14CE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1F10D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26</cp:revision>
  <dcterms:created xsi:type="dcterms:W3CDTF">2018-04-17T10:47:00Z</dcterms:created>
  <dcterms:modified xsi:type="dcterms:W3CDTF">2018-04-17T11:49:00Z</dcterms:modified>
</cp:coreProperties>
</file>