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76FC0AEE" w14:textId="77777777" w:rsidR="00F87003" w:rsidRPr="00F87003" w:rsidRDefault="00F87003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F87003">
        <w:rPr>
          <w:rFonts w:ascii="Times New Roman" w:hAnsi="Times New Roman" w:cs="Times New Roman"/>
          <w:b/>
          <w:sz w:val="36"/>
          <w:szCs w:val="36"/>
        </w:rPr>
        <w:t>УП.01.01 Учебная практика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5954655A" w:rsidR="002D2477" w:rsidRPr="00BA5AE8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8F5F14">
        <w:rPr>
          <w:rFonts w:ascii="Times New Roman" w:hAnsi="Times New Roman" w:cs="Times New Roman"/>
          <w:sz w:val="32"/>
          <w:szCs w:val="32"/>
        </w:rPr>
        <w:t>4</w:t>
      </w:r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Деменчук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5AE8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15</cp:revision>
  <cp:lastPrinted>2017-12-03T19:46:00Z</cp:lastPrinted>
  <dcterms:created xsi:type="dcterms:W3CDTF">2017-10-19T20:04:00Z</dcterms:created>
  <dcterms:modified xsi:type="dcterms:W3CDTF">2017-12-03T19:49:00Z</dcterms:modified>
</cp:coreProperties>
</file>