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  <w:ind/>
      </w:pPr>
      <w:r>
        <w:t xml:space="preserve"> </w:t>
      </w:r>
    </w:p>
    <w:p>
      <w:r>
        <w:rPr>
          <w:b w:val="on"/>
        </w:rPr>
        <w:br/>
        <w:t>Оглавление</w:t>
      </w:r>
    </w:p>
    <w:p>
      <w:pPr>
        <w:ind w:left="330" w:hanging="330"/>
      </w:pPr>
      <w:hyperlink r:id="rId2">
        <w:r>
          <w:rPr>
            <w:spacing w:val="75"/>
            <w:color w:val="0000FF"/>
          </w:rPr>
          <w:t xml:space="preserve">• </w:t>
        </w:r>
      </w:hyperlink>
      <w:hyperlink r:id="rId3">
        <w:r>
          <w:rPr>
            <w:color w:val="0000FF"/>
            <w:u w:val="single"/>
          </w:rPr>
          <w:t>1. Описание пользовательской истории</w:t>
        </w:r>
      </w:hyperlink>
    </w:p>
    <w:p>
      <w:pPr>
        <w:ind w:left="330" w:hanging="330"/>
      </w:pPr>
      <w:hyperlink r:id="rId4">
        <w:r>
          <w:rPr>
            <w:spacing w:val="75"/>
            <w:color w:val="0000FF"/>
          </w:rPr>
          <w:t xml:space="preserve">• </w:t>
        </w:r>
      </w:hyperlink>
      <w:hyperlink r:id="rId5">
        <w:r>
          <w:rPr>
            <w:color w:val="0000FF"/>
            <w:u w:val="single"/>
          </w:rPr>
          <w:t>2. Контекст</w:t>
        </w:r>
      </w:hyperlink>
    </w:p>
    <w:p>
      <w:pPr>
        <w:ind w:left="330" w:hanging="330"/>
      </w:pPr>
      <w:hyperlink r:id="rId6">
        <w:r>
          <w:rPr>
            <w:spacing w:val="75"/>
            <w:color w:val="0000FF"/>
          </w:rPr>
          <w:t xml:space="preserve">• </w:t>
        </w:r>
      </w:hyperlink>
      <w:hyperlink r:id="rId7">
        <w:r>
          <w:rPr>
            <w:color w:val="0000FF"/>
            <w:u w:val="single"/>
          </w:rPr>
          <w:t>3. Модель данных</w:t>
        </w:r>
      </w:hyperlink>
    </w:p>
    <w:p>
      <w:pPr>
        <w:ind w:left="330" w:hanging="330"/>
      </w:pPr>
      <w:hyperlink r:id="rId8">
        <w:r>
          <w:rPr>
            <w:spacing w:val="75"/>
            <w:color w:val="0000FF"/>
          </w:rPr>
          <w:t xml:space="preserve">• </w:t>
        </w:r>
      </w:hyperlink>
      <w:hyperlink r:id="rId9">
        <w:r>
          <w:rPr>
            <w:color w:val="0000FF"/>
            <w:u w:val="single"/>
          </w:rPr>
          <w:t>4. Общая структура экрана</w:t>
        </w:r>
      </w:hyperlink>
    </w:p>
    <w:p>
      <w:pPr>
        <w:ind w:left="330" w:hanging="330"/>
      </w:pPr>
      <w:hyperlink r:id="rId10">
        <w:r>
          <w:rPr>
            <w:spacing w:val="75"/>
            <w:color w:val="0000FF"/>
          </w:rPr>
          <w:t xml:space="preserve">• </w:t>
        </w:r>
      </w:hyperlink>
      <w:hyperlink r:id="rId11">
        <w:r>
          <w:rPr>
            <w:color w:val="0000FF"/>
            <w:u w:val="single"/>
          </w:rPr>
          <w:t>5. Спецификация полей и блоков карточки работы</w:t>
        </w:r>
      </w:hyperlink>
    </w:p>
    <w:p>
      <w:pPr>
        <w:ind w:left="330" w:hanging="330"/>
      </w:pPr>
      <w:hyperlink r:id="rId12">
        <w:r>
          <w:rPr>
            <w:spacing w:val="75"/>
            <w:color w:val="0000FF"/>
          </w:rPr>
          <w:t xml:space="preserve">• </w:t>
        </w:r>
      </w:hyperlink>
      <w:hyperlink r:id="rId13">
        <w:r>
          <w:rPr>
            <w:color w:val="0000FF"/>
            <w:u w:val="single"/>
          </w:rPr>
          <w:t>6. Работы в разрезе спецификации</w:t>
        </w:r>
      </w:hyperlink>
    </w:p>
    <w:p>
      <w:pPr>
        <w:ind w:left="660" w:hanging="330"/>
      </w:pPr>
      <w:hyperlink r:id="rId14">
        <w:r>
          <w:rPr>
            <w:spacing w:val="75"/>
            <w:color w:val="0000FF"/>
          </w:rPr>
          <w:t xml:space="preserve">• </w:t>
        </w:r>
      </w:hyperlink>
      <w:hyperlink r:id="rId15">
        <w:r>
          <w:rPr>
            <w:color w:val="0000FF"/>
            <w:u w:val="single"/>
          </w:rPr>
          <w:t>6.1 Backend</w:t>
        </w:r>
      </w:hyperlink>
    </w:p>
    <w:p>
      <w:pPr>
        <w:ind w:left="660" w:hanging="330"/>
      </w:pPr>
      <w:hyperlink r:id="rId16">
        <w:r>
          <w:rPr>
            <w:spacing w:val="75"/>
            <w:color w:val="0000FF"/>
          </w:rPr>
          <w:t xml:space="preserve">• </w:t>
        </w:r>
      </w:hyperlink>
      <w:hyperlink r:id="rId17">
        <w:r>
          <w:rPr>
            <w:color w:val="0000FF"/>
            <w:u w:val="single"/>
          </w:rPr>
          <w:t>6.2 Frontend</w:t>
        </w:r>
      </w:hyperlink>
    </w:p>
    <w:p>
      <w:pPr>
        <w:ind w:left="330" w:hanging="330"/>
      </w:pPr>
      <w:hyperlink r:id="rId18">
        <w:r>
          <w:rPr>
            <w:spacing w:val="75"/>
            <w:color w:val="0000FF"/>
          </w:rPr>
          <w:t xml:space="preserve">• </w:t>
        </w:r>
      </w:hyperlink>
      <w:hyperlink r:id="rId19">
        <w:r>
          <w:rPr>
            <w:color w:val="0000FF"/>
            <w:u w:val="single"/>
          </w:rPr>
          <w:t>7. Критерии приёмки</w:t>
        </w:r>
      </w:hyperlink>
    </w:p>
    <w:p>
      <w:pPr>
        <w:spacing w:before="0" w:after="0"/>
        <w:ind/>
      </w:pPr>
      <w:r>
        <w:t xml:space="preserve"> </w:t>
      </w:r>
    </w:p>
    <w:p>
      <w:pPr>
        <w:spacing w:before="300" w:after="300"/>
      </w:pPr>
      <w:bookmarkStart w:name="header-1" w:id="1"/>
      <w:bookmarkEnd w:id="1"/>
      <w:r>
        <w:rPr>
          <w:sz w:val="56"/>
          <w:b w:val="on"/>
          <w:color w:val="232431"/>
        </w:rPr>
        <w:t xml:space="preserve"> 1. Описание пользовательской истории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5000"/>
      </w:tblGrid>
      <w:tr>
        <w:tc>
          <w:tcPr>
            <w:tcW w:w="216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Я как</w:t>
            </w:r>
          </w:p>
        </w:tc>
        <w:tc>
          <w:tcPr>
            <w:tcW w:w="24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Архитектор данных / Офицер данных / Администратор смарт-анкеты (пользователь с ролью «Архитектор смарт-анкеты»)</w:t>
            </w:r>
          </w:p>
        </w:tc>
      </w:tr>
      <w:tr>
        <w:tc>
          <w:tcPr>
            <w:tcW w:w="216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Хочу</w:t>
            </w:r>
          </w:p>
        </w:tc>
        <w:tc>
          <w:tcPr>
            <w:tcW w:w="24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Иметь экран «Типовые работы», на котором для каждой работы из справочника настраиваются триггеры появления, коэффициенты параметров трудоёмкости (в разрезе стрима-исполнителя), нормы трудозатрат (с историчностью и стримом-исполнителем) и формула расчёта итогового значения с правилами округления</w:t>
            </w:r>
          </w:p>
        </w:tc>
      </w:tr>
      <w:tr>
        <w:tc>
          <w:tcPr>
            <w:tcW w:w="216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Для того, чтобы</w:t>
            </w:r>
          </w:p>
        </w:tc>
        <w:tc>
          <w:tcPr>
            <w:tcW w:w="24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Поддерживать справочник типовых работ и конфигурацию формул в версии шаблона анкеты без участия разработчика; гарантировать, что в анкету попадают только те работы, у которых сработали условия-триггеры</w:t>
            </w:r>
          </w:p>
        </w:tc>
      </w:tr>
    </w:tbl>
    <w:p>
      <w:pPr>
        <w:spacing w:after="120"/>
      </w:pPr>
    </w:p>
    <w:p>
      <w:pPr>
        <w:spacing w:before="300" w:after="300"/>
      </w:pPr>
      <w:bookmarkStart w:name="header-2" w:id="2"/>
      <w:bookmarkEnd w:id="2"/>
      <w:r>
        <w:rPr>
          <w:sz w:val="56"/>
          <w:b w:val="on"/>
          <w:color w:val="232431"/>
        </w:rPr>
        <w:t>2. Контекст</w:t>
      </w:r>
    </w:p>
    <w:p>
      <w:pPr>
        <w:spacing w:before="0" w:after="0"/>
        <w:ind/>
      </w:pPr>
      <w:r>
        <w:rPr>
          <w:b w:val="on"/>
        </w:rPr>
        <w:t>Смарт-анкета</w:t>
      </w:r>
      <w:r>
        <w:t xml:space="preserve"> — конфигуратор оценки трудозатрат по типовым работам в разрезе типов архитектурных компонентов (Система-источник, Объект / Витрина данных, Процесс обработки данных, Модель, Модельный сервис) и стримов-исполнителей.</w:t>
      </w:r>
    </w:p>
    <w:p>
      <w:pPr>
        <w:spacing w:before="0" w:after="0"/>
        <w:ind/>
      </w:pPr>
      <w:r>
        <w:t>Раздел «Логика» → «Типовые работы» — экран администрирования справочника типовых работ и их конфигурации в редактируемой версии шаблона анкеты.</w:t>
      </w:r>
    </w:p>
    <w:p>
      <w:pPr>
        <w:spacing w:before="0" w:after="0"/>
        <w:ind/>
      </w:pPr>
      <w:r>
        <w:t>На текущий момент в справочнике порядка 148 работ. В UI группируются по типу архитектурного компонента.</w:t>
      </w:r>
    </w:p>
    <w:p>
      <w:pPr>
        <w:spacing w:before="0" w:after="0"/>
        <w:ind/>
      </w:pPr>
      <w:r>
        <w:rPr>
          <w:b w:val="on"/>
        </w:rPr>
        <w:t>Ключевое правило:</w:t>
      </w:r>
    </w:p>
    <w:p>
      <w:pPr>
        <w:spacing w:before="0" w:after="0"/>
        <w:ind/>
      </w:pPr>
      <w:r>
        <w:t>• Типовая работа автоматически подставляется в анкету только при срабатывании всех условий-триггеров. Триггер — это набор из одного или более одновременно выполняемых условий (объединение логическим «И»).</w:t>
      </w:r>
    </w:p>
    <w:p>
      <w:pPr>
        <w:spacing w:before="0" w:after="0"/>
        <w:ind/>
      </w:pPr>
      <w:r>
        <w:t>• Работа без триггеров в анкету не попадает и в расчёте не участвует. Такое состояние допустимо как промежуточное (черновик), но фиксируется в UI явным статусом «без триггеров — не появится в анкете».</w:t>
      </w:r>
    </w:p>
    <w:p>
      <w:pPr>
        <w:spacing w:before="0" w:after="0"/>
        <w:ind/>
      </w:pPr>
      <w:r>
        <w:t>• Параметры трудоёмкости — коэффициенты на комбинацию (работа, параметр, значение, стрим-исполнитель). Используются как множители в формуле.</w:t>
      </w:r>
    </w:p>
    <w:p>
      <w:pPr>
        <w:spacing w:before="0" w:after="0"/>
        <w:ind/>
      </w:pPr>
      <w:r>
        <w:t>• Нормы трудозатрат — список значений нормы по комбинации (работа, стрим-исполнитель) с историчностью (даты начала и окончания действия). На дату расчёта анкеты выбирается актуальная норма.</w:t>
      </w:r>
    </w:p>
    <w:p>
      <w:pPr>
        <w:spacing w:before="0" w:after="0"/>
        <w:ind/>
      </w:pPr>
      <w:r>
        <w:t>• Параметры и значения параметров — глобальные справочники, на которые ссылаются условия и коэффициенты. Значения хранятся в JSON с историчностью и порядком сортировки.</w:t>
      </w:r>
    </w:p>
    <w:p>
      <w:pPr>
        <w:spacing w:before="0" w:after="0"/>
        <w:ind/>
      </w:pPr>
      <w:r>
        <w:t>• Формула и округление — часть «Файла конфигурации» Версии шаблона. Редактируются на этом же экране; при сохранении могут порождать новую минорную версию шаблона (правило версионирования вынесено в отдельную спецификацию).</w:t>
      </w:r>
    </w:p>
    <w:p>
      <w:pPr>
        <w:spacing w:before="0" w:after="0"/>
        <w:ind/>
      </w:pPr>
      <w:r>
        <w:t xml:space="preserve">СА Работы.xlsx </w:t>
      </w:r>
    </w:p>
    <w:p>
      <w:pPr>
        <w:spacing w:before="300" w:after="300"/>
      </w:pPr>
      <w:bookmarkStart w:name="header-3" w:id="3"/>
      <w:bookmarkEnd w:id="3"/>
      <w:r>
        <w:rPr>
          <w:sz w:val="56"/>
          <w:b w:val="on"/>
        </w:rPr>
        <w:t>3. Модель данных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2500"/>
        <w:gridCol w:w="3516"/>
      </w:tblGrid>
      <w:tr>
        <w:tc>
          <w:tcPr>
            <w:tcW w:w="382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Сущность (ERD)</w:t>
            </w:r>
          </w:p>
        </w:tc>
        <w:tc>
          <w:tcPr>
            <w:tcW w:w="631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Атрибуты</w:t>
            </w:r>
          </w:p>
        </w:tc>
        <w:tc>
          <w:tcPr>
            <w:tcW w:w="1080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Назначение / связи</w:t>
            </w:r>
          </w:p>
        </w:tc>
      </w:tr>
      <w:tr>
        <w:tc>
          <w:tcPr>
            <w:tcW w:w="382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Типовая работа</w:t>
            </w:r>
          </w:p>
        </w:tc>
        <w:tc>
          <w:tcPr>
            <w:tcW w:w="63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ID работы (UUID, PK);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Типовая работа (название);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Тип архитектурного компонента</w:t>
            </w:r>
          </w:p>
        </w:tc>
        <w:tc>
          <w:tcPr>
            <w:tcW w:w="108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Запись в глобальном справочнике типовых работ.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Имеет 0…N условий, 0…N коэффициенты параметров, 0…N норм трудозатрат.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Стрим-исполнителя у самой работы нет.</w:t>
            </w:r>
          </w:p>
        </w:tc>
      </w:tr>
      <w:tr>
        <w:tc>
          <w:tcPr>
            <w:tcW w:w="382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Условия типовых работ</w:t>
            </w:r>
          </w:p>
        </w:tc>
        <w:tc>
          <w:tcPr>
            <w:tcW w:w="63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ID работы (FK);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ID параметра (FK);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ID значения (FK);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Тип архитектурного компонента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Стрим-исполнитель</w:t>
            </w:r>
          </w:p>
        </w:tc>
        <w:tc>
          <w:tcPr>
            <w:tcW w:w="108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Триггер появления работы в анкету.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Все условия одной работы объединяются логическим «И».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Один шаблон работы может иметь разные наборы условий для разных стрим-исполнителей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Если у работы нет ни одного условия — работа в анкету не подставляется.</w:t>
            </w:r>
          </w:p>
        </w:tc>
      </w:tr>
      <w:tr>
        <w:tc>
          <w:tcPr>
            <w:tcW w:w="382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Параметры трудоёмкости</w:t>
            </w:r>
          </w:p>
        </w:tc>
        <w:tc>
          <w:tcPr>
            <w:tcW w:w="63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ID работы (FK);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ID параметра (FK);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ID значения (FK);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Стрим-исполнитель;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Коэффициент</w:t>
            </w:r>
          </w:p>
        </w:tc>
        <w:tc>
          <w:tcPr>
            <w:tcW w:w="108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Коэффициент на конкретное значение параметра.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Применяется в формуле работы как множитель, когда в анкете выбрано соответствующее значение параметра.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Свой набор коэффициентов для каждой комбинации (работа, стрим-исполнитель).</w:t>
            </w:r>
          </w:p>
        </w:tc>
      </w:tr>
      <w:tr>
        <w:tc>
          <w:tcPr>
            <w:tcW w:w="382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Нормы трудозатрат</w:t>
            </w:r>
          </w:p>
        </w:tc>
        <w:tc>
          <w:tcPr>
            <w:tcW w:w="63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ID работы (FK);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Стрим-исполнитель;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Норма трудозатрат;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Дата начала действия;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Дата окончания действия</w:t>
            </w:r>
          </w:p>
        </w:tc>
        <w:tc>
          <w:tcPr>
            <w:tcW w:w="108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Базовое значение нормы (чел.-дн.) с историчностью.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На дату расчёта анкеты выбирается норма, попадающая в действующий период для соответствующего стрима-исполнителя.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Дата окончания может быть пустой — норма действует «до отмены».</w:t>
            </w:r>
          </w:p>
        </w:tc>
      </w:tr>
      <w:tr>
        <w:tc>
          <w:tcPr>
            <w:tcW w:w="382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Параметры</w:t>
            </w:r>
          </w:p>
        </w:tc>
        <w:tc>
          <w:tcPr>
            <w:tcW w:w="63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ID параметра (UUID, PK);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Имя параметра;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Описание (подсказка);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Версия</w:t>
            </w:r>
          </w:p>
        </w:tc>
        <w:tc>
          <w:tcPr>
            <w:tcW w:w="108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Глобальный справочник параметров.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Ссылается на справочник «Значения параметров».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Версия параметра меняется при изменении состава или семантики его значений.</w:t>
            </w:r>
          </w:p>
        </w:tc>
      </w:tr>
      <w:tr>
        <w:tc>
          <w:tcPr>
            <w:tcW w:w="382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Значения параметров</w:t>
            </w:r>
          </w:p>
        </w:tc>
        <w:tc>
          <w:tcPr>
            <w:tcW w:w="63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ID параметра (FK);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ID значения (PK, JSON); Значение (JSON);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Порядок сортировки;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Дата начала действия;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Дата окончания действия</w:t>
            </w:r>
          </w:p>
        </w:tc>
        <w:tc>
          <w:tcPr>
            <w:tcW w:w="108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Возможные значения параметра.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Историзованы; в один момент времени для параметра действует подмножество значений с непросроченной датой окончания.</w:t>
            </w:r>
          </w:p>
        </w:tc>
      </w:tr>
      <w:tr>
        <w:tc>
          <w:tcPr>
            <w:tcW w:w="382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Шаблон</w:t>
            </w:r>
          </w:p>
        </w:tc>
        <w:tc>
          <w:tcPr>
            <w:tcW w:w="63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ID Шаблона (PK);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Название шаблона;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Статус</w:t>
            </w:r>
          </w:p>
        </w:tc>
        <w:tc>
          <w:tcPr>
            <w:tcW w:w="108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Шаблон смарт-анкеты — структура + формулы. Имеет 1…N версий.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Изменения структуры — мажорная версия, изменения формулы — минорной.</w:t>
            </w:r>
          </w:p>
        </w:tc>
      </w:tr>
      <w:tr>
        <w:tc>
          <w:tcPr>
            <w:tcW w:w="382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Версия шаблона</w:t>
            </w:r>
          </w:p>
        </w:tc>
        <w:tc>
          <w:tcPr>
            <w:tcW w:w="63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ID версии шаблона (PK);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ID Шаблона (FK);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Статус;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Файл конфигурации</w:t>
            </w:r>
          </w:p>
        </w:tc>
        <w:tc>
          <w:tcPr>
            <w:tcW w:w="108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«Файл конфигурации» содержит структуру СА и формулы для типовых работ, включаемых в шаблон, а также правила округления.</w:t>
            </w:r>
          </w:p>
        </w:tc>
      </w:tr>
      <w:tr>
        <w:tc>
          <w:tcPr>
            <w:tcW w:w="382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Анкета</w:t>
            </w:r>
          </w:p>
        </w:tc>
        <w:tc>
          <w:tcPr>
            <w:tcW w:w="63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ID Анкеты (PK);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ID Модельного сервиса;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Заказчик;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Стрим-исполнитель</w:t>
            </w:r>
          </w:p>
        </w:tc>
        <w:tc>
          <w:tcPr>
            <w:tcW w:w="108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Калькуляция трудозатрат для конкретного объекта работ.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Имеет 1…N версий; активна последняя.</w:t>
            </w:r>
          </w:p>
        </w:tc>
      </w:tr>
      <w:tr>
        <w:tc>
          <w:tcPr>
            <w:tcW w:w="382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Версия анкеты</w:t>
            </w:r>
          </w:p>
        </w:tc>
        <w:tc>
          <w:tcPr>
            <w:tcW w:w="63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ID Версии шаблона (FK);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ID Анкеты (FK);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RFD;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Файл со значениями;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Автор;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Статус</w:t>
            </w:r>
          </w:p>
        </w:tc>
        <w:tc>
          <w:tcPr>
            <w:tcW w:w="108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Конкретный расчёт.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Все версии анкеты строятся на одной версии шаблона.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Версии могут отличаться значениями параметров и/или версиями справочников.</w:t>
            </w:r>
          </w:p>
        </w:tc>
      </w:tr>
    </w:tbl>
    <w:p>
      <w:pPr>
        <w:spacing w:after="120"/>
      </w:pPr>
    </w:p>
    <w:p>
      <w:pPr>
        <w:spacing w:before="300" w:after="300"/>
      </w:pPr>
      <w:bookmarkStart w:name="header-4" w:id="4"/>
      <w:bookmarkEnd w:id="4"/>
      <w:r>
        <w:rPr>
          <w:sz w:val="56"/>
          <w:b w:val="on"/>
          <w:color w:val="232431"/>
        </w:rPr>
        <w:t>4. Общая структура экрана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2500"/>
        <w:gridCol w:w="3028"/>
        <w:gridCol w:w="2671"/>
      </w:tblGrid>
      <w:tr>
        <w:tc>
          <w:tcPr>
            <w:tcW w:w="990" w:type="dxa"/>
          </w:tcPr>
          <w:p>
            <w:pPr>
              <w:spacing w:before="0" w:after="0"/>
              <w:ind/>
            </w:pPr>
            <w:r>
              <w:rPr>
                <w:color w:val="232431"/>
                <w:b w:val="on"/>
              </w:rPr>
              <w:t>№</w:t>
            </w:r>
          </w:p>
        </w:tc>
        <w:tc>
          <w:tcPr>
            <w:tcW w:w="3360" w:type="dxa"/>
          </w:tcPr>
          <w:p>
            <w:pPr>
              <w:spacing w:before="0" w:after="0"/>
              <w:ind/>
            </w:pPr>
            <w:r>
              <w:rPr>
                <w:color w:val="232431"/>
                <w:b w:val="on"/>
              </w:rPr>
              <w:t>Зона экрана</w:t>
            </w:r>
          </w:p>
        </w:tc>
        <w:tc>
          <w:tcPr>
            <w:tcW w:w="9300" w:type="dxa"/>
          </w:tcPr>
          <w:p>
            <w:pPr>
              <w:spacing w:before="0" w:after="0"/>
              <w:ind/>
            </w:pPr>
            <w:r>
              <w:rPr>
                <w:color w:val="232431"/>
                <w:b w:val="on"/>
              </w:rPr>
              <w:t>Состав</w:t>
            </w:r>
          </w:p>
        </w:tc>
        <w:tc>
          <w:tcPr>
            <w:tcW w:w="8205" w:type="dxa"/>
          </w:tcPr>
          <w:p>
            <w:pPr>
              <w:spacing w:before="0" w:after="0"/>
              <w:ind/>
            </w:pPr>
            <w:r>
              <w:rPr>
                <w:color w:val="232431"/>
                <w:b w:val="on"/>
              </w:rPr>
              <w:t>Поведение</w:t>
            </w:r>
          </w:p>
        </w:tc>
      </w:tr>
      <w:tr>
        <w:tc>
          <w:tcPr>
            <w:tcW w:w="9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</w:t>
            </w:r>
          </w:p>
        </w:tc>
        <w:tc>
          <w:tcPr>
            <w:tcW w:w="33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Сегмент-переключатель раздела</w:t>
            </w:r>
          </w:p>
        </w:tc>
        <w:tc>
          <w:tcPr>
            <w:tcW w:w="9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Два сегмента: «Типовые работы» (по умолчанию), «Зависимости параметров».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Подсказка раскрывает назначение вкладки.</w:t>
            </w:r>
          </w:p>
        </w:tc>
        <w:tc>
          <w:tcPr>
            <w:tcW w:w="82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Переключение без перезагрузки страницы.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Состояние вкладки сохраняется в URL.</w:t>
            </w:r>
          </w:p>
        </w:tc>
      </w:tr>
      <w:tr>
        <w:tc>
          <w:tcPr>
            <w:tcW w:w="9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</w:t>
            </w:r>
          </w:p>
        </w:tc>
        <w:tc>
          <w:tcPr>
            <w:tcW w:w="33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Шапка раздела</w:t>
            </w:r>
          </w:p>
        </w:tc>
        <w:tc>
          <w:tcPr>
            <w:tcW w:w="9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Счётчик «N работ, сгруппированы по архитектурному компоненту».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Переключатель вида: Дерево / Таблица / Карточки.</w:t>
            </w:r>
          </w:p>
        </w:tc>
        <w:tc>
          <w:tcPr>
            <w:tcW w:w="82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Счётчик пересчитывается при добавлении/удалении.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Выбранный вид запоминается на сессию.</w:t>
            </w:r>
          </w:p>
        </w:tc>
      </w:tr>
      <w:tr>
        <w:tc>
          <w:tcPr>
            <w:tcW w:w="9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3</w:t>
            </w:r>
          </w:p>
        </w:tc>
        <w:tc>
          <w:tcPr>
            <w:tcW w:w="33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Левая панель — список работ</w:t>
            </w:r>
          </w:p>
        </w:tc>
        <w:tc>
          <w:tcPr>
            <w:tcW w:w="9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Заголовок «Архитектурные компоненты» + кнопка «+ Работа».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Дерево: тип арх. компонента (с счётчиком) → элементы работ.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У каждого элемента: название, актуальная норма (на сегодня для выбранного стрима), бейдж стрима-исполнителя, статус-метка («появляется» либо «без триггеров»).</w:t>
            </w:r>
          </w:p>
        </w:tc>
        <w:tc>
          <w:tcPr>
            <w:tcW w:w="82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Клик по группе — свернуть/развернуть; клик по работе — загрузка карточки справа одним запросом.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Кнопка «+ Работа» — форма создания.</w:t>
            </w:r>
          </w:p>
        </w:tc>
      </w:tr>
      <w:tr>
        <w:tc>
          <w:tcPr>
            <w:tcW w:w="9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4</w:t>
            </w:r>
          </w:p>
        </w:tc>
        <w:tc>
          <w:tcPr>
            <w:tcW w:w="33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Шапка карточки работы</w:t>
            </w:r>
          </w:p>
        </w:tc>
        <w:tc>
          <w:tcPr>
            <w:tcW w:w="9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Название работы, бейдж типа архитектурного компонента, переключатель «Стрим-исполнитель» (выпадающий список доступных стримов).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Селектор стрима меняет видимые блоки: условия, коэффициенты параметров и нормы отображаются для выбранного стрима.</w:t>
            </w:r>
          </w:p>
        </w:tc>
        <w:tc>
          <w:tcPr>
            <w:tcW w:w="82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Стрим выбирается из доступных для типа архитектурного компонента работы.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Запоминается на сессию пользователя.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 смене стрима блоки ниже перерисовываются без перезагрузки карточки.</w:t>
            </w:r>
          </w:p>
        </w:tc>
      </w:tr>
      <w:tr>
        <w:tc>
          <w:tcPr>
            <w:tcW w:w="9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5</w:t>
            </w:r>
          </w:p>
        </w:tc>
        <w:tc>
          <w:tcPr>
            <w:tcW w:w="33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Тело карточки — блоки</w:t>
            </w:r>
          </w:p>
        </w:tc>
        <w:tc>
          <w:tcPr>
            <w:tcW w:w="9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«Нормы трудозатрат» (список с историчностью),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 xml:space="preserve">«Условия появления работы» (триггеры),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 xml:space="preserve">«Параметры трудоёмкости» (коэффициенты),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 xml:space="preserve">«Конструктор формулы»,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 xml:space="preserve">«Округление»,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«Превью результата».</w:t>
            </w:r>
          </w:p>
        </w:tc>
        <w:tc>
          <w:tcPr>
            <w:tcW w:w="82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Все блоки редактируются построчно.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Превью пересчитывается мгновенно.</w:t>
            </w:r>
          </w:p>
        </w:tc>
      </w:tr>
    </w:tbl>
    <w:p>
      <w:pPr>
        <w:spacing w:after="120"/>
      </w:pPr>
    </w:p>
    <w:p>
      <w:pPr>
        <w:spacing w:before="300" w:after="300"/>
      </w:pPr>
      <w:bookmarkStart w:name="header-5" w:id="5"/>
      <w:bookmarkEnd w:id="5"/>
      <w:r>
        <w:rPr>
          <w:sz w:val="56"/>
          <w:b w:val="on"/>
          <w:color w:val="232431"/>
        </w:rPr>
        <w:t>5. Спецификация полей и блоков карточки работы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№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Поле / контрол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Обязательность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Правило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Корректно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Некорректно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Реакция / Сообщение UI</w:t>
            </w:r>
          </w:p>
        </w:tc>
      </w:tr>
      <w:tr>
        <w:tc>
          <w:tcPr>
            <w:tcW w:w="102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ШАПКА КАРТОЧКИ РАБОТЫ</w:t>
            </w:r>
          </w:p>
        </w:tc>
        <w:tc>
          <w:tcPr>
            <w:tcW w:w="3165" w:type="dxa"/>
            <w:hMerge w:val="continue"/>
          </w:tcPr>
          <w:p/>
        </w:tc>
        <w:tc>
          <w:tcPr>
            <w:tcW w:w="3105" w:type="dxa"/>
            <w:hMerge w:val="continue"/>
          </w:tcPr>
          <w:p/>
        </w:tc>
        <w:tc>
          <w:tcPr>
            <w:tcW w:w="6300" w:type="dxa"/>
            <w:hMerge w:val="continue"/>
          </w:tcPr>
          <w:p/>
        </w:tc>
        <w:tc>
          <w:tcPr>
            <w:tcW w:w="1935" w:type="dxa"/>
            <w:hMerge w:val="continue"/>
          </w:tcPr>
          <w:p/>
        </w:tc>
        <w:tc>
          <w:tcPr>
            <w:tcW w:w="2190" w:type="dxa"/>
            <w:hMerge w:val="continue"/>
          </w:tcPr>
          <w:p/>
        </w:tc>
        <w:tc>
          <w:tcPr>
            <w:tcW w:w="5580" w:type="dxa"/>
            <w:hMerge w:val="continue"/>
          </w:tcPr>
          <w:p/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Название работы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Всегда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Строка 1…255 символов.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Допустимы любые печатные символы.В справочнике допускается дублирование названия у работ с разным типом архитектурного компонента.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Уточнение требований, сбор первичной информации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(пусто); строка &gt; 255 символов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Сохранение работы блокируется. Сообщение: «Название работы обязательно и должно содержать не более 255 символов».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Тип архитектурного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Условно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Выбор из словаря: «Система-источник», «Объект / Витрина данных», «Процесс обработки данных», «Модель», «Модельный сервис"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Модель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(пусто); значение вне словаря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Сохранение блокируется. Сообщение: «Выберите тип архитектурного компонента из словаря».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3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Стрим-исполнитель (селектор в карточке)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Всегда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Выпадающий список стримов-исполнителей. Определяет разрез данных в блоках «Условия», «Параметры трудоёмкости», «Нормы трудозатрат».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По умолчанию выбран первый стрим, для которого у работы есть хоть одна запись; для новой работы — пользователь должен выбрать стрим явно.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ПиРМ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(не выбран) при попытке редактировать блоки ниже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Если для работы ещё не задан ни один стрим: блоки ниже отображают заглушку «Выберите стрим-исполнитель, чтобы задать условия, коэффициенты и нормы».</w:t>
            </w:r>
          </w:p>
        </w:tc>
      </w:tr>
      <w:tr>
        <w:tc>
          <w:tcPr>
            <w:tcW w:w="102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НОРМЫ ТРУДОЗАТРАТ — сущность «Нормы трудозатрат»</w:t>
            </w:r>
          </w:p>
        </w:tc>
        <w:tc>
          <w:tcPr>
            <w:tcW w:w="3165" w:type="dxa"/>
            <w:hMerge w:val="continue"/>
          </w:tcPr>
          <w:p/>
        </w:tc>
        <w:tc>
          <w:tcPr>
            <w:tcW w:w="3105" w:type="dxa"/>
            <w:hMerge w:val="continue"/>
          </w:tcPr>
          <w:p/>
        </w:tc>
        <w:tc>
          <w:tcPr>
            <w:tcW w:w="6300" w:type="dxa"/>
            <w:hMerge w:val="continue"/>
          </w:tcPr>
          <w:p/>
        </w:tc>
        <w:tc>
          <w:tcPr>
            <w:tcW w:w="1935" w:type="dxa"/>
            <w:hMerge w:val="continue"/>
          </w:tcPr>
          <w:p/>
        </w:tc>
        <w:tc>
          <w:tcPr>
            <w:tcW w:w="2190" w:type="dxa"/>
            <w:hMerge w:val="continue"/>
          </w:tcPr>
          <w:p/>
        </w:tc>
        <w:tc>
          <w:tcPr>
            <w:tcW w:w="5580" w:type="dxa"/>
            <w:hMerge w:val="continue"/>
          </w:tcPr>
          <w:p/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4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Список норм по работе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Минимум 1 запись для каждой комбинации (работа, стрим-исполнитель), участвующей в расчёте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Таблица записей нормы для выбранного стрима. Колонки: «Норма (чел.-дн.)», «Дата начала действия», «Дата окончания действия», действие «удалить». Кнопка «+ Норма» добавляет новую строку. Допустим один или несколько периодов; периоды одного (работа, стрим) не должны перекрываться.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Одна запись с нормой 1.0, период 01.01.2025 — без даты окончания; либо две записи: 01.01.2024…31.12.2024 (норма 0.8) и с 01.01.2025 (норма 1.0)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Пересекающиеся периоды для одной (работа, стрим)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Сохранение строки блокируется. Сообщение: «Период действия пересекается с уже заданным: &lt;даты&gt;».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Подсветка обеих конфликтующих строк.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5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Норма (значение)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Всегда (внутри записи)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Дробное неотрицательное число в чел.-дн. Допускается «0» (норма-заглушка). Дискретность ввода — два знака после точки. Запятая на вводе нормализуется в точку.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0.5; 1.25; 2.4; 22; 0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−1; «abc»; пустое значение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Сохранение записи блокируется. Сообщение: «Норма должна быть неотрицательным числом».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6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Дата начала действия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Всегда (внутри записи)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Дата в формате ДД.ММ.ГГГГ. Не может быть позже даты окончания (если та задана).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01.01.2025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Пустое значение; дата позже даты окончания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Сообщение: «Укажите дату начала действия» / «Дата начала должна быть раньше даты окончания».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7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Дата окончания действия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Условно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Дата в формате ДД.ММ.ГГГГ. Может быть пустой — норма действует «до отмены». Если задана — должна быть позже даты начала.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31.12.2025; (пусто)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01.01.2024 при начале 01.01.2025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Сообщение: «Дата окончания должна быть позже даты начала».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8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Действие «+ Норма»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Добавляет пустую строку нормы для выбранного стрима-исполнителя. Если у работы ещё не выбран стрим в шапке карточки — кнопка недоступна с подсказкой.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Недоступное состояние кнопки сопровождается подсказкой «Выберите стрим-исполнитель в шапке карточки».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9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Действие «удалить норму»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Удаляет запись нормы. Запрашивается подтверждение, если запись действовала на дату последнего сохранённого расчёта какой-либо версии анкеты.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Модалка: «Норма использовалась в версиях анкеты &lt;список&gt;. Удалить безвозвратно?». Опции: «Удалить» / «Отмена».</w:t>
            </w:r>
          </w:p>
        </w:tc>
      </w:tr>
      <w:tr>
        <w:tc>
          <w:tcPr>
            <w:tcW w:w="102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УСЛОВИЯ ПОЯВЛЕНИЯ РАБОТЫ — сущность «Условия типовых работ»</w:t>
            </w:r>
          </w:p>
        </w:tc>
        <w:tc>
          <w:tcPr>
            <w:tcW w:w="3165" w:type="dxa"/>
            <w:hMerge w:val="continue"/>
          </w:tcPr>
          <w:p/>
        </w:tc>
        <w:tc>
          <w:tcPr>
            <w:tcW w:w="3105" w:type="dxa"/>
            <w:hMerge w:val="continue"/>
          </w:tcPr>
          <w:p/>
        </w:tc>
        <w:tc>
          <w:tcPr>
            <w:tcW w:w="6300" w:type="dxa"/>
            <w:hMerge w:val="continue"/>
          </w:tcPr>
          <w:p/>
        </w:tc>
        <w:tc>
          <w:tcPr>
            <w:tcW w:w="1935" w:type="dxa"/>
            <w:hMerge w:val="continue"/>
          </w:tcPr>
          <w:p/>
        </w:tc>
        <w:tc>
          <w:tcPr>
            <w:tcW w:w="2190" w:type="dxa"/>
            <w:hMerge w:val="continue"/>
          </w:tcPr>
          <w:p/>
        </w:tc>
        <w:tc>
          <w:tcPr>
            <w:tcW w:w="5580" w:type="dxa"/>
            <w:hMerge w:val="continue"/>
          </w:tcPr>
          <w:p/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10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Список условий (триггер)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Минимум 1 условие, иначе работа в анкету не подставляется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Список условий вида (параметр, оператор, значение) для выбранного стрима-исполнителя.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Все условия объединяются логическим «И» — работа появится в анкету только если выполнены ВСЕ. Подсказка под списком: «Условия объединяются логическим И — работа появляется, когда выполнены все».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Если список пуст — в шапке блока выводится статус-метка «Без триггеров — работа не появится в анкете».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Пусто (черновое состояние); 1+ корректных условий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При пустом списке: статус-метка «Без триггеров — работа не появится в анкете».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 дереве слева у работы — соответствующая метка. Это валидное состояние сохранения, но работа исключается из расчёта.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11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Условие → Параметр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Всегда (внутри условия)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Выбор параметра из глобального справочника «Параметры». На уровне UI отображается «Имя параметра» + подсказка с «Описание (подсказка)».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 списке оставляются только параметры, у которых на дату ≥ сегодня есть действующие значения в справочнике «Значения параметров».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ИД параметра, у которого есть действующие значения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Удалённый параметр; параметр без действующих значений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Сохранение условия блокируется. Сообщение: «Выберите параметр из справочника.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Удалённые или просроченные параметры недоступны».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12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Условие → Оператор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Всегда (внутри условия)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Один из: =, ≠. Дополнительные операторы (&gt;, &lt;, ≥, ≤) — только если выбранный параметр имеет численный тип значений в JSON (атрибут «Значение» сущности «Значения параметров»).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=; ≠; ≥ (для числовых)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«==»; пустое значение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Сообщение: «Выберите оператор сравнения».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13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Условие → Значение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Всегда (внутри условия)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Выпадающий список значений выбранного параметра из «Значения параметров» с действующим периодом. Сортировка — по полю «Порядок сортировки». При смене параметра значение сбрасывается.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ИД значения из действующих значений параметра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Удалённое/просроченное значение; пустое значение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Сообщение: «Значение должно быть выбрано из действующих значений параметра».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14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Действие «+ Условие»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Добавляет пустую строку условия. Курсор переходит на выбор параметра. Если у работы не выбран стрим в шапке — кнопка недоступна.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Недоступное состояние кнопки сопровождается подсказкой «Выберите стрим-исполнитель в шапке карточки».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15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Действие «удалить условие»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Удаляет условие из списка. Подтверждение не запрашивается. Восстановление возможно через Ctrl/Cmd+Z в рамках сессии.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16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Статус-плашка триггера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Всегда (вычисляется)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Над списком условий: (а) «Без триггеров — работа не появится в анкете» — если условий нет; (б) «Работа появляется в анкете, когда выполнены все условия (N)» — если есть; (в) «Условие невалидно — работа не появится» — если хотя бы одно условие ссылается на удалённый параметр/значение.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</w:tr>
      <w:tr>
        <w:tc>
          <w:tcPr>
            <w:tcW w:w="102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ПАРАМЕТРЫ ТРУДОЁМКОСТИ — сущность «Параметры трудоёмкости»</w:t>
            </w:r>
          </w:p>
        </w:tc>
        <w:tc>
          <w:tcPr>
            <w:tcW w:w="3165" w:type="dxa"/>
            <w:hMerge w:val="continue"/>
          </w:tcPr>
          <w:p/>
        </w:tc>
        <w:tc>
          <w:tcPr>
            <w:tcW w:w="3105" w:type="dxa"/>
            <w:hMerge w:val="continue"/>
          </w:tcPr>
          <w:p/>
        </w:tc>
        <w:tc>
          <w:tcPr>
            <w:tcW w:w="6300" w:type="dxa"/>
            <w:hMerge w:val="continue"/>
          </w:tcPr>
          <w:p/>
        </w:tc>
        <w:tc>
          <w:tcPr>
            <w:tcW w:w="1935" w:type="dxa"/>
            <w:hMerge w:val="continue"/>
          </w:tcPr>
          <w:p/>
        </w:tc>
        <w:tc>
          <w:tcPr>
            <w:tcW w:w="2190" w:type="dxa"/>
            <w:hMerge w:val="continue"/>
          </w:tcPr>
          <w:p/>
        </w:tc>
        <w:tc>
          <w:tcPr>
            <w:tcW w:w="5580" w:type="dxa"/>
            <w:hMerge w:val="continue"/>
          </w:tcPr>
          <w:p/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17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Список параметров трудоёмкости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Условно (0…N)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Список параметров, влияющих на расчёт работы через формулу.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Каждый элемент — параметр + словарь коэффициентов на каждое его значение.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Если список пуст — подсказка «Параметры трудоёмкости не заданы — норма используется как есть».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 формуле такие параметры использовать нельзя.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Пусто; либо 1+ параметров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Если коэффициент ссылается на удалённое значение из «Значения параметров» — соответствующая строка помечается меткой «Значение недоступно»; коэффициент исключается из расчёта.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Сохранение не блокируется.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18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Параметр трудоёмкости — ссылка на параметр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Всегда (внутри элемента)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Параметр выбирается из того же справочника, что и в условиях.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Один и тот же параметр не может быть добавлен в список параметров трудоёмкости работы для одного стрима-исполнителя дважды.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ИД параметра, ещё не добавленного для (работа, стрим)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Повторный выбор уже добавленного параметра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Сообщение: «Параметр уже добавлен в список параметров трудоёмкости работы для текущего стрима-исполнителя».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19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Коэффициенты по значениям параметра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Всегда (внутри элемента)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Для каждого действующего значения параметра — отдельный коэффициент. Коэффициент — неотрицательное дробное число (до двух знаков после точки).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Дефолтное значение — 1.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Текущее значение, подставляемое из активной версии анкеты, подсвечивается в превью.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0.5; 1; 1.25; 3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−0.5; «abc»; пусто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Сохранение строки коэффициента блокируется. Сообщение: «Коэффициент должен быть неотрицательным числом».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20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Действие «+ Параметр»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Открывает выпадающий список параметров, ещё не добавленных для (работа, стрим). После выбора — параметр добавляется с коэффициентами по умолчанию (1 для всех значений). Если у работы не выбран стрим — кнопка недоступна.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Если все доступные параметры уже добавлены — кнопка недоступна с подсказкой «Все параметры этого справочника уже добавлены».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21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Действие «удалить параметр»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Удаляет элемент из списка вместе со всеми коэффициентами.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Подтверждение запрашивается, если этот параметр трудоёмкости используется в формуле. При удалении ссылка в формуле помечается невалидной.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Модалка: «Параметр используется в формуле. Удалить вместе со ссылками в формуле или отменить?». Опции: «Удалить» / «Отмена».</w:t>
            </w:r>
          </w:p>
        </w:tc>
      </w:tr>
      <w:tr>
        <w:tc>
          <w:tcPr>
            <w:tcW w:w="102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КОНСТРУКТОР ФОРМУЛЫ — часть «Файла конфигурации» Версии шаблона</w:t>
            </w:r>
          </w:p>
        </w:tc>
        <w:tc>
          <w:tcPr>
            <w:tcW w:w="3165" w:type="dxa"/>
            <w:hMerge w:val="continue"/>
          </w:tcPr>
          <w:p/>
        </w:tc>
        <w:tc>
          <w:tcPr>
            <w:tcW w:w="3105" w:type="dxa"/>
            <w:hMerge w:val="continue"/>
          </w:tcPr>
          <w:p/>
        </w:tc>
        <w:tc>
          <w:tcPr>
            <w:tcW w:w="6300" w:type="dxa"/>
            <w:hMerge w:val="continue"/>
          </w:tcPr>
          <w:p/>
        </w:tc>
        <w:tc>
          <w:tcPr>
            <w:tcW w:w="1935" w:type="dxa"/>
            <w:hMerge w:val="continue"/>
          </w:tcPr>
          <w:p/>
        </w:tc>
        <w:tc>
          <w:tcPr>
            <w:tcW w:w="2190" w:type="dxa"/>
            <w:hMerge w:val="continue"/>
          </w:tcPr>
          <w:p/>
        </w:tc>
        <w:tc>
          <w:tcPr>
            <w:tcW w:w="5580" w:type="dxa"/>
            <w:hMerge w:val="continue"/>
          </w:tcPr>
          <w:p/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22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Контекст хранения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Формула, набор операндов и режим округления хранятся в Файле конфигурации Версии шаблона. Изменение формулы порождает новую минорную версию шаблона.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При попытке изменить формулу в опубликованной версии шаблона — модалка «Открыть редактирование в новой минорной версии шаблона?».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Опции: «Создать минорную версию» / «Отмена».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23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Формула (выражение)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Всегда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Последовательность токенов: норма (N), коэффициент параметра по ссылке (P[имя_параметра]), число, оператор (+, −, ×, ÷), скобки.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Состояние для новой работы — формула из одного токена «норма».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Грамматика — стандартная арифметика с приоритетами; скобки сбалансированы; не более одного оператора подряд.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N; N × P[Сложность реализации]; (N + 0.5) × P[Тип источника]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Пустая формула; «N + + 1»; несбалансированные скобки; ссылка на параметр, отсутствующий в списке параметров трудоёмкости работы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Сохранение блокируется.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Сообщение указывает позицию ошибки в режиме «Вручную» либо подсвечивает невалидный чип в режиме «Визуально».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24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Режим редактирования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Всегда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Переключатель «Визуально / Вручную».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«Визуально» — drag-and-drop чипов из палитры. «Вручную» — текстовое поле с парсером.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 переходе из «Вручную» в «Визуально» выполняется парсинг; при ошибке остаёмся в «Вручную» с указанием позиции ошибки.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Корректное выражение в обоих режимах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Некорректное выражение при переключении в «Визуально»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Сообщение: «Не удалось разобрать выражение, позиция &lt;N&gt;: &lt;причина&gt;». \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Переключение в «Визуально» не выполняется.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25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Палитра токенов («Добавить»)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Кнопки: «Норма», «Коэффициент параметра» (выпадающий список параметров трудоёмкости работы), «число», «оператор» (выбор из + − × ÷), «(», «)», «очистить». Кнопка «Коэффициент параметра» доступна только когда у работы есть хотя бы один параметр трудоёмкости.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Если список параметров трудоёмкости пуст — кнопка «Коэффициент параметра» недоступна с подсказкой «Сначала добавьте параметр в блок «Параметры трудоёмкости»».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26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Ссылка на параметр трудоёмкости в формуле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Токен «Коэффициент параметра» хранит ссылку на «ID параметра».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 удалении параметра из блока «Параметры трудоёмкости» все ссылки на него в формуле становятся невалидными.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Ссылка на ИД параметра, присутствующего в блоке параметров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Ссылка на ИД удалённого параметра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Чип в формуле отображается с меткой «параметр недоступен». Превью формулы выдаёт ошибку. Сохранение не блокируется, но работа исключается из расчёта.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27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Действие «очистить»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Сбрасывает формулу к дефолту — один токен «норма». Подтверждение не запрашивается. Восстановление — Ctrl/Cmd+Z.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</w:tr>
      <w:tr>
        <w:tc>
          <w:tcPr>
            <w:tcW w:w="102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ОКРУГЛЕНИЕ — часть «Файла конфигурации» Версии шаблона</w:t>
            </w:r>
          </w:p>
        </w:tc>
        <w:tc>
          <w:tcPr>
            <w:tcW w:w="3165" w:type="dxa"/>
            <w:hMerge w:val="continue"/>
          </w:tcPr>
          <w:p/>
        </w:tc>
        <w:tc>
          <w:tcPr>
            <w:tcW w:w="3105" w:type="dxa"/>
            <w:hMerge w:val="continue"/>
          </w:tcPr>
          <w:p/>
        </w:tc>
        <w:tc>
          <w:tcPr>
            <w:tcW w:w="6300" w:type="dxa"/>
            <w:hMerge w:val="continue"/>
          </w:tcPr>
          <w:p/>
        </w:tc>
        <w:tc>
          <w:tcPr>
            <w:tcW w:w="1935" w:type="dxa"/>
            <w:hMerge w:val="continue"/>
          </w:tcPr>
          <w:p/>
        </w:tc>
        <w:tc>
          <w:tcPr>
            <w:tcW w:w="2190" w:type="dxa"/>
            <w:hMerge w:val="continue"/>
          </w:tcPr>
          <w:p/>
        </w:tc>
        <w:tc>
          <w:tcPr>
            <w:tcW w:w="5580" w:type="dxa"/>
            <w:hMerge w:val="continue"/>
          </w:tcPr>
          <w:p/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28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Режим округления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Всегда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Один из четырёх режимов: «вверх», «вниз», «математическое», «без округления». По умолчанию для новой работы — «вверх».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Один из четырёх режимов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Значение вне словаря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Сообщение: «Выберите режим округления».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29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Шаг округления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Условно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Дробное положительное число (до 4 знаков после точки).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Допустимый диапазон — [0.0001; 1000].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По умолчанию — 0.1.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Поле игнорируется (становится недоступным), если режим — «без округления».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0.1; 0.25; 0.5; 1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0; −0.5; «abc»; 10000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Сообщение: «Шаг округления должен быть положительным числом в диапазоне [0.0001; 1000]».</w:t>
            </w:r>
          </w:p>
        </w:tc>
      </w:tr>
      <w:tr>
        <w:tc>
          <w:tcPr>
            <w:tcW w:w="102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ПРЕВЬЮ РЕЗУЛЬТАТА</w:t>
            </w:r>
          </w:p>
        </w:tc>
        <w:tc>
          <w:tcPr>
            <w:tcW w:w="3165" w:type="dxa"/>
            <w:hMerge w:val="continue"/>
          </w:tcPr>
          <w:p/>
        </w:tc>
        <w:tc>
          <w:tcPr>
            <w:tcW w:w="3105" w:type="dxa"/>
            <w:hMerge w:val="continue"/>
          </w:tcPr>
          <w:p/>
        </w:tc>
        <w:tc>
          <w:tcPr>
            <w:tcW w:w="6300" w:type="dxa"/>
            <w:hMerge w:val="continue"/>
          </w:tcPr>
          <w:p/>
        </w:tc>
        <w:tc>
          <w:tcPr>
            <w:tcW w:w="1935" w:type="dxa"/>
            <w:hMerge w:val="continue"/>
          </w:tcPr>
          <w:p/>
        </w:tc>
        <w:tc>
          <w:tcPr>
            <w:tcW w:w="2190" w:type="dxa"/>
            <w:hMerge w:val="continue"/>
          </w:tcPr>
          <w:p/>
        </w:tc>
        <w:tc>
          <w:tcPr>
            <w:tcW w:w="5580" w:type="dxa"/>
            <w:hMerge w:val="continue"/>
          </w:tcPr>
          <w:p/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30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Карточка превью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Блок итога внизу карточки работы. Слева — символическая запись формулы и развёрнутая.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Справа — итоговое значение в чел.-дн. Подставляются: норма на сегодня и коэффициенты.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Формула не валидна; на дату нет действующей нормы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Вместо числа — прочерк. Слева — текст ошибки расчёта (например, «На текущую дату не задана действующая норма для стрима &lt;S&gt;»).</w:t>
            </w:r>
          </w:p>
        </w:tc>
      </w:tr>
      <w:tr>
        <w:tc>
          <w:tcPr>
            <w:tcW w:w="102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ОБЩИЕ ДЕЙСТВИЯ С РАБОТОЙ</w:t>
            </w:r>
          </w:p>
        </w:tc>
        <w:tc>
          <w:tcPr>
            <w:tcW w:w="3165" w:type="dxa"/>
            <w:hMerge w:val="continue"/>
          </w:tcPr>
          <w:p/>
        </w:tc>
        <w:tc>
          <w:tcPr>
            <w:tcW w:w="3105" w:type="dxa"/>
            <w:hMerge w:val="continue"/>
          </w:tcPr>
          <w:p/>
        </w:tc>
        <w:tc>
          <w:tcPr>
            <w:tcW w:w="6300" w:type="dxa"/>
            <w:hMerge w:val="continue"/>
          </w:tcPr>
          <w:p/>
        </w:tc>
        <w:tc>
          <w:tcPr>
            <w:tcW w:w="1935" w:type="dxa"/>
            <w:hMerge w:val="continue"/>
          </w:tcPr>
          <w:p/>
        </w:tc>
        <w:tc>
          <w:tcPr>
            <w:tcW w:w="2190" w:type="dxa"/>
            <w:hMerge w:val="continue"/>
          </w:tcPr>
          <w:p/>
        </w:tc>
        <w:tc>
          <w:tcPr>
            <w:tcW w:w="5580" w:type="dxa"/>
            <w:hMerge w:val="continue"/>
          </w:tcPr>
          <w:p/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31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Создание работы («+ Работа»)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Кнопка в шапке левой панели.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Открывает форму создания: «Название», «Тип архитектурного компонента».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После создания работа добавляется в справочник. Норма, условия, коэффициенты и формула при создании пусты.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Кнопка «Сохранить» в форме недоступна, пока не заполнены оба обязательных поля.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32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Удаление работы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Доступно из контекстного меню.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Запрашивается подтверждение. Удаляются все связанные записи.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Если работа используется в опубликованных версиях анкеты — модалка с подтверждением каскадного удаления.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33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Смена типа архитектурного компонента у существующей работы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При смене типа архитектурного компонента автоматически валидируются ссылки: параметры в условиях и в блоке параметров трудоёмкости могут перестать соответствовать политике организации.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Модалка: «Изменение типа архитектурного компонента может повлиять на список допустимых параметров. Продолжить?».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Опции: «Изменить» / «Отмена».</w:t>
            </w:r>
          </w:p>
        </w:tc>
      </w:tr>
      <w:tr>
        <w:tc>
          <w:tcPr>
            <w:tcW w:w="10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34</w:t>
            </w:r>
          </w:p>
        </w:tc>
        <w:tc>
          <w:tcPr>
            <w:tcW w:w="31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Автосохранение и индикатор статуса</w:t>
            </w:r>
          </w:p>
        </w:tc>
        <w:tc>
          <w:tcPr>
            <w:tcW w:w="3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63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Изменения в карточке отправляются на бэкенд.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 шапке карточки — индикатор статуса: «Сохранено» / «Сохранение…» / «Ошибка сохранения».</w:t>
            </w:r>
          </w:p>
        </w:tc>
        <w:tc>
          <w:tcPr>
            <w:tcW w:w="19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Сетевой сбой</w:t>
            </w:r>
          </w:p>
        </w:tc>
        <w:tc>
          <w:tcPr>
            <w:tcW w:w="558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Индикатор «Ошибка сохранения» + действие «Повторить».</w:t>
            </w:r>
          </w:p>
        </w:tc>
      </w:tr>
    </w:tbl>
    <w:p>
      <w:pPr>
        <w:spacing w:after="120"/>
      </w:pPr>
    </w:p>
    <w:p>
      <w:pPr>
        <w:spacing w:before="300" w:after="300"/>
      </w:pPr>
      <w:bookmarkStart w:name="header-6" w:id="6"/>
      <w:bookmarkEnd w:id="6"/>
      <w:r>
        <w:rPr>
          <w:sz w:val="56"/>
          <w:b w:val="on"/>
          <w:color w:val="232431"/>
        </w:rPr>
        <w:t>6. Работы в разрезе спецификации</w:t>
      </w:r>
    </w:p>
    <w:p>
      <w:pPr>
        <w:spacing w:before="260" w:after="260"/>
      </w:pPr>
      <w:bookmarkStart w:name="header-7" w:id="7"/>
      <w:bookmarkEnd w:id="7"/>
      <w:r>
        <w:rPr>
          <w:sz w:val="48"/>
          <w:b w:val="on"/>
          <w:color w:val="232431"/>
        </w:rPr>
        <w:t>6.1 Backend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5000"/>
      </w:tblGrid>
      <w:tr>
        <w:tc>
          <w:tcPr>
            <w:tcW w:w="106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№</w:t>
            </w:r>
          </w:p>
        </w:tc>
        <w:tc>
          <w:tcPr>
            <w:tcW w:w="2226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Описание</w:t>
            </w:r>
          </w:p>
        </w:tc>
      </w:tr>
      <w:tr>
        <w:tc>
          <w:tcPr>
            <w:tcW w:w="10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</w:t>
            </w:r>
          </w:p>
        </w:tc>
        <w:tc>
          <w:tcPr>
            <w:tcW w:w="222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API на чтение справочника типовых работ: с фильтрацией по типу архитектурного компонента, стриму-исполнителю и пагинацией.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0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</w:t>
            </w:r>
          </w:p>
        </w:tc>
        <w:tc>
          <w:tcPr>
            <w:tcW w:w="222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API на карточку работы: возвращает работу с разрезом по выбранному стриму</w:t>
            </w:r>
          </w:p>
        </w:tc>
      </w:tr>
      <w:tr>
        <w:tc>
          <w:tcPr>
            <w:tcW w:w="10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3</w:t>
            </w:r>
          </w:p>
        </w:tc>
        <w:tc>
          <w:tcPr>
            <w:tcW w:w="222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API на изменение: payload содержит поля работы и/или массивы с указанием стрима.Каждое поле валидируется отдельно, бэкенд возвращает массив ошибок с указанием пути.</w:t>
            </w:r>
          </w:p>
        </w:tc>
      </w:tr>
      <w:tr>
        <w:tc>
          <w:tcPr>
            <w:tcW w:w="10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4</w:t>
            </w:r>
          </w:p>
        </w:tc>
        <w:tc>
          <w:tcPr>
            <w:tcW w:w="222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Валидация имени: 1…255</w:t>
            </w:r>
          </w:p>
        </w:tc>
      </w:tr>
      <w:tr>
        <w:tc>
          <w:tcPr>
            <w:tcW w:w="10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5</w:t>
            </w:r>
          </w:p>
        </w:tc>
        <w:tc>
          <w:tcPr>
            <w:tcW w:w="222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Валидация норматива: каждая запись ≥ 0 (decimal до 2 знаков).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validFrom — обязательна;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validTo — опциональна, при наличии &gt; validFrom.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Периоды одной (работа, стрим) не должны пересекаться.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На дату расчёта анкеты для (работа, стрим) должна быть ровно одна действующая запись — инвариант проверяется при сохранении.</w:t>
            </w:r>
          </w:p>
        </w:tc>
      </w:tr>
      <w:tr>
        <w:tc>
          <w:tcPr>
            <w:tcW w:w="10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6</w:t>
            </w:r>
          </w:p>
        </w:tc>
        <w:tc>
          <w:tcPr>
            <w:tcW w:w="222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Валидация триггеров (условий): каждая запись параметра должен ссылаться на действующую запись справочника «Параметры»; valueId — на действующее значение из «Значения параметров» для paramId. operator — из словаря, для нечисловых значений допустимы только = и ≠.</w:t>
            </w:r>
          </w:p>
        </w:tc>
      </w:tr>
      <w:tr>
        <w:tc>
          <w:tcPr>
            <w:tcW w:w="10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7</w:t>
            </w:r>
          </w:p>
        </w:tc>
        <w:tc>
          <w:tcPr>
            <w:tcW w:w="222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Валидация параметров трудоемкости: каждая запись — { stream, paramId, valueId, coefficient }. coefficient ≥ 0.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Уникальность по тройке (stream, paramId, valueId) в пределах одной работы.</w:t>
            </w:r>
          </w:p>
        </w:tc>
      </w:tr>
      <w:tr>
        <w:tc>
          <w:tcPr>
            <w:tcW w:w="10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8</w:t>
            </w:r>
          </w:p>
        </w:tc>
        <w:tc>
          <w:tcPr>
            <w:tcW w:w="222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Валидация формулы: парсер выражения над токенами { N (норма), P(paramId) (коэффициент параметра), число, оператор +−×÷, скобки }.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P(paramId) допустим только если paramId присутствует в laborCoefficients работы. При нарушении — ошибка с указанием позиции в исходной строке формулы.</w:t>
            </w:r>
          </w:p>
        </w:tc>
      </w:tr>
      <w:tr>
        <w:tc>
          <w:tcPr>
            <w:tcW w:w="10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9</w:t>
            </w:r>
          </w:p>
        </w:tc>
        <w:tc>
          <w:tcPr>
            <w:tcW w:w="222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Валидация rounding: { mode ∈ {CEIL, FLOOR, ROUND, NONE}, step }; шаг обязателен и в [0.0001; 1000], если mode ≠ NONE; при mode = NONE step игнорируется и в payload может отсутствовать.</w:t>
            </w:r>
          </w:p>
        </w:tc>
      </w:tr>
      <w:tr>
        <w:tc>
          <w:tcPr>
            <w:tcW w:w="10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10</w:t>
            </w:r>
          </w:p>
        </w:tc>
        <w:tc>
          <w:tcPr>
            <w:tcW w:w="222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Расчёт превью: вход — { stream, atDate, answers: { paramId: valueId } }. Сервер выбирает действующую на дату норму, действующие значения параметров и коэффициенты, выполняет подстановку в формулу, применяет округление и возвращает расчет или ошибку с указанием причины.</w:t>
            </w:r>
          </w:p>
        </w:tc>
      </w:tr>
      <w:tr>
        <w:tc>
          <w:tcPr>
            <w:tcW w:w="10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11</w:t>
            </w:r>
          </w:p>
        </w:tc>
        <w:tc>
          <w:tcPr>
            <w:tcW w:w="222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Удаление работы: каскадно удаляет связанные нормы, условия и коэффициенты в справочной части; перед удалением возвращает информацию о версиях анкеты, где работа уже учтена, чтобы фронт мог запросить подтверждение.</w:t>
            </w:r>
          </w:p>
        </w:tc>
      </w:tr>
      <w:tr>
        <w:tc>
          <w:tcPr>
            <w:tcW w:w="10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12</w:t>
            </w:r>
          </w:p>
        </w:tc>
        <w:tc>
          <w:tcPr>
            <w:tcW w:w="222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Логика «работа подставляется в анкету только при срабатывании всех её условий» реализуется в сервисе расчёта Версии анкеты.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Работы с пустым массивом условий для (работа, стрим) исключаются из расчёта.</w:t>
            </w:r>
          </w:p>
        </w:tc>
      </w:tr>
      <w:tr>
        <w:tc>
          <w:tcPr>
            <w:tcW w:w="10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13</w:t>
            </w:r>
          </w:p>
        </w:tc>
        <w:tc>
          <w:tcPr>
            <w:tcW w:w="222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Версионирование шаблона при изменении формулы или округления</w:t>
            </w:r>
          </w:p>
        </w:tc>
      </w:tr>
    </w:tbl>
    <w:p>
      <w:pPr>
        <w:spacing w:after="120"/>
      </w:pPr>
    </w:p>
    <w:p>
      <w:pPr>
        <w:spacing w:before="260" w:after="260"/>
      </w:pPr>
      <w:bookmarkStart w:name="header-8" w:id="8"/>
      <w:bookmarkEnd w:id="8"/>
      <w:r>
        <w:rPr>
          <w:sz w:val="48"/>
          <w:b w:val="on"/>
          <w:color w:val="232431"/>
        </w:rPr>
        <w:t>6.2 Frontend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5000"/>
      </w:tblGrid>
      <w:tr>
        <w:tc>
          <w:tcPr>
            <w:tcW w:w="109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№</w:t>
            </w:r>
          </w:p>
        </w:tc>
        <w:tc>
          <w:tcPr>
            <w:tcW w:w="2224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Описание</w:t>
            </w:r>
          </w:p>
        </w:tc>
      </w:tr>
      <w:tr>
        <w:tc>
          <w:tcPr>
            <w:tcW w:w="1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</w:t>
            </w:r>
          </w:p>
        </w:tc>
        <w:tc>
          <w:tcPr>
            <w:tcW w:w="222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Реализовать экран двухпанельным layout: слева — список работ, справа — карточка выбранной работы.</w:t>
            </w:r>
          </w:p>
        </w:tc>
      </w:tr>
      <w:tr>
        <w:tc>
          <w:tcPr>
            <w:tcW w:w="1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</w:t>
            </w:r>
          </w:p>
        </w:tc>
        <w:tc>
          <w:tcPr>
            <w:tcW w:w="222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Сегмент-переключатель раздела «Типовые работы / Зависимости параметров» — состояние сохраняется в URL.</w:t>
            </w:r>
          </w:p>
        </w:tc>
      </w:tr>
      <w:tr>
        <w:tc>
          <w:tcPr>
            <w:tcW w:w="1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3</w:t>
            </w:r>
          </w:p>
        </w:tc>
        <w:tc>
          <w:tcPr>
            <w:tcW w:w="222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Переключатель вида «Дерево / Таблица / Карточки» — в первой итерации реализовать только «Дерево»; «Таблица» и «Карточки» — заглушка «Будет реализовано позже».</w:t>
            </w:r>
          </w:p>
        </w:tc>
      </w:tr>
      <w:tr>
        <w:tc>
          <w:tcPr>
            <w:tcW w:w="1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4</w:t>
            </w:r>
          </w:p>
        </w:tc>
        <w:tc>
          <w:tcPr>
            <w:tcW w:w="222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 дереве работ: группа типа архитектурного компонента сворачивается/раскрывается; рядом с названием — счётчик работ в группе.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Выбранная работа визуально выделена; рядом с каждой работой — компактный набор меток (тип архитектурного компонента, стрим-исполнитель, статус-метка «появляется» либо «без триггеров»).</w:t>
            </w:r>
          </w:p>
        </w:tc>
      </w:tr>
      <w:tr>
        <w:tc>
          <w:tcPr>
            <w:tcW w:w="1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5</w:t>
            </w:r>
          </w:p>
        </w:tc>
        <w:tc>
          <w:tcPr>
            <w:tcW w:w="222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Шапка карточки работы — селектор стрима-исполнителя.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 смене стрима блоки «Нормы», «Условия», «Параметры трудоёмкости» перерисовываются по соответствующему разрезу.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Состояние выбранного стрима запоминается на сессию пользователя (per-user-per-work) и подставляется при следующем открытии карточки.</w:t>
            </w:r>
          </w:p>
        </w:tc>
      </w:tr>
      <w:tr>
        <w:tc>
          <w:tcPr>
            <w:tcW w:w="1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6</w:t>
            </w:r>
          </w:p>
        </w:tc>
        <w:tc>
          <w:tcPr>
            <w:tcW w:w="222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Карточка работы — стек блоков, каждый — отдельный компонент: редактор нормативов (список с историчностью), редактор условий (триггеров), редактор параметров трудоемкости, редактор формул, редактор округления, карточка предпросмотра.</w:t>
            </w:r>
          </w:p>
        </w:tc>
      </w:tr>
      <w:tr>
        <w:tc>
          <w:tcPr>
            <w:tcW w:w="1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7</w:t>
            </w:r>
          </w:p>
        </w:tc>
        <w:tc>
          <w:tcPr>
            <w:tcW w:w="222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Редактор нормативов: таблица записей со столбцами «Норма», «Дата начала», «Дата окончания», действиями. Валидация перекрытия периодов выполняется на клиенте (быстрая обратная связь) и подтверждается ответом бэкенда.</w:t>
            </w:r>
          </w:p>
        </w:tc>
      </w:tr>
      <w:tr>
        <w:tc>
          <w:tcPr>
            <w:tcW w:w="1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8</w:t>
            </w:r>
          </w:p>
        </w:tc>
        <w:tc>
          <w:tcPr>
            <w:tcW w:w="222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Редактор триггеров (условий) :список условий в виде grid (параметр, оператор, значение, действие удалить). Над списком — статус-плашка триггера. Кнопка «+ Условие» в шапке блока; недоступна, если в шапке карточки не выбран стрим.</w:t>
            </w:r>
          </w:p>
        </w:tc>
      </w:tr>
      <w:tr>
        <w:tc>
          <w:tcPr>
            <w:tcW w:w="1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9</w:t>
            </w:r>
          </w:p>
        </w:tc>
        <w:tc>
          <w:tcPr>
            <w:tcW w:w="222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Редактор коэффициентов трудоемкости: на каждый параметр трудоёмкости — раскрывающаяся секция с таблицей коэффициентов по значениям. Текущее значение из последнего черновика расчёта анкеты выделяется.</w:t>
            </w:r>
          </w:p>
        </w:tc>
      </w:tr>
      <w:tr>
        <w:tc>
          <w:tcPr>
            <w:tcW w:w="1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10</w:t>
            </w:r>
          </w:p>
        </w:tc>
        <w:tc>
          <w:tcPr>
            <w:tcW w:w="222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Редактор формул: два режима — «Визуально» (drag-and-drop чипов) и «Вручную» (текст с парсером).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Парсер выражений — общий с бэкендом.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Кнопка «Коэффициент параметра» в палитре отключена, если у работы нет ни одного параметра трудоёмкости. При попытке отредактировать формулу в опубликованной версии шаблона — модалка о создании минорной версии.</w:t>
            </w:r>
          </w:p>
        </w:tc>
      </w:tr>
      <w:tr>
        <w:tc>
          <w:tcPr>
            <w:tcW w:w="1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11</w:t>
            </w:r>
          </w:p>
        </w:tc>
        <w:tc>
          <w:tcPr>
            <w:tcW w:w="222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Редактор округления: выбор режима и шага. При режиме «Без округления» поле шага становится недоступным.</w:t>
            </w:r>
          </w:p>
        </w:tc>
      </w:tr>
      <w:tr>
        <w:tc>
          <w:tcPr>
            <w:tcW w:w="1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12</w:t>
            </w:r>
          </w:p>
        </w:tc>
        <w:tc>
          <w:tcPr>
            <w:tcW w:w="222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Превью с параметрической формулой: пересчёт на клиенте при любом изменении).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Кнопка «Сверить с сервером» — отправляет запросы и сравнивает результаты; при расхождении — предупреждение с возможностью открыть отладочный вывод обоих расчётов.</w:t>
            </w:r>
          </w:p>
        </w:tc>
      </w:tr>
      <w:tr>
        <w:tc>
          <w:tcPr>
            <w:tcW w:w="1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13</w:t>
            </w:r>
          </w:p>
        </w:tc>
        <w:tc>
          <w:tcPr>
            <w:tcW w:w="222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Автосохранение. Индикатор статуса в шапке карточки. При ошибке — уведомление + действие «Повторить». Локальный буфер на случай сетевых сбоев.</w:t>
            </w:r>
          </w:p>
        </w:tc>
      </w:tr>
      <w:tr>
        <w:tc>
          <w:tcPr>
            <w:tcW w:w="1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14</w:t>
            </w:r>
          </w:p>
        </w:tc>
        <w:tc>
          <w:tcPr>
            <w:tcW w:w="222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Числовые поля принимают на ввод как «.», так и «,», на отправку нормализуют в «.».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Поля дат — стандартный datepicker с форматом ДД.ММ.ГГГГ; вводимое значение валидируется на формат и на логическую корректность периода.</w:t>
            </w:r>
          </w:p>
        </w:tc>
      </w:tr>
      <w:tr>
        <w:tc>
          <w:tcPr>
            <w:tcW w:w="1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15</w:t>
            </w:r>
          </w:p>
        </w:tc>
        <w:tc>
          <w:tcPr>
            <w:tcW w:w="222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Подсказки к параметрам подтягиваются из атрибута «Описание (подсказка)» сущности «Параметры».</w:t>
            </w:r>
          </w:p>
        </w:tc>
      </w:tr>
    </w:tbl>
    <w:p>
      <w:pPr>
        <w:spacing w:after="120"/>
      </w:pPr>
    </w:p>
    <w:p>
      <w:pPr>
        <w:spacing w:before="300" w:after="300"/>
      </w:pPr>
      <w:bookmarkStart w:name="header-9" w:id="9"/>
      <w:bookmarkEnd w:id="9"/>
      <w:r>
        <w:rPr>
          <w:sz w:val="56"/>
          <w:b w:val="on"/>
          <w:color w:val="232431"/>
        </w:rPr>
        <w:t>7. Критерии приёмки</w:t>
      </w:r>
    </w:p>
    <w:p>
      <w:pPr>
        <w:spacing w:before="0" w:after="0"/>
        <w:ind/>
      </w:pPr>
      <w:r>
        <w:t>W -типовая работа</w:t>
      </w:r>
    </w:p>
    <w:p>
      <w:pPr>
        <w:spacing w:before="0" w:after="0"/>
        <w:ind/>
      </w:pPr>
      <w:r>
        <w:t>S - стрим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2500"/>
        <w:gridCol w:w="2500"/>
        <w:gridCol w:w="2500"/>
        <w:gridCol w:w="3462"/>
      </w:tblGrid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№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Сценарий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Given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When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Then</w:t>
            </w:r>
          </w:p>
        </w:tc>
      </w:tr>
      <w:tr>
        <w:tc>
          <w:tcPr>
            <w:tcW w:w="1185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СПИСОК РАБОТ</w:t>
            </w:r>
          </w:p>
        </w:tc>
        <w:tc>
          <w:tcPr>
            <w:tcW w:w="4095" w:type="dxa"/>
            <w:hMerge w:val="continue"/>
          </w:tcPr>
          <w:p/>
        </w:tc>
        <w:tc>
          <w:tcPr>
            <w:tcW w:w="4440" w:type="dxa"/>
            <w:hMerge w:val="continue"/>
          </w:tcPr>
          <w:p/>
        </w:tc>
        <w:tc>
          <w:tcPr>
            <w:tcW w:w="3015" w:type="dxa"/>
            <w:hMerge w:val="continue"/>
          </w:tcPr>
          <w:p/>
        </w:tc>
        <w:tc>
          <w:tcPr>
            <w:tcW w:w="10635" w:type="dxa"/>
            <w:hMerge w:val="continue"/>
          </w:tcPr>
          <w:p/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Список работ загружается и группируется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 справочнике типовых работ есть записи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Пользователь открывает «Логика → Типовые работы»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 левой панели отображаются работы, сгруппированные по типу архитектурного компонента; счётчик в шапке показывает общее число работ.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Статус-метки в дереве работ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Работа W1 имеет хотя бы одно условие для стрима S;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Работа W2 — без условий для любого стрима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Дерево работ отрисовано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 W1 — метка «появляется» для S;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у W2 — «без триггеров — не появится в анкете» (для всех стримов).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3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Выделение работы при клике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Дерево работ отрисовано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Пользователь кликает на работу W1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W1 визуально выделяется;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справа загружается карточка W1 одним запросом с предвыбранным стримом-исполнителем.</w:t>
            </w:r>
          </w:p>
        </w:tc>
      </w:tr>
      <w:tr>
        <w:tc>
          <w:tcPr>
            <w:tcW w:w="1185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ШАПКА КАРТОЧКИ И СЕЛЕКТОР СТРИМ-ИСПОЛНИТЕЛЯ</w:t>
            </w:r>
          </w:p>
        </w:tc>
        <w:tc>
          <w:tcPr>
            <w:tcW w:w="4095" w:type="dxa"/>
            <w:hMerge w:val="continue"/>
          </w:tcPr>
          <w:p/>
        </w:tc>
        <w:tc>
          <w:tcPr>
            <w:tcW w:w="4440" w:type="dxa"/>
            <w:hMerge w:val="continue"/>
          </w:tcPr>
          <w:p/>
        </w:tc>
        <w:tc>
          <w:tcPr>
            <w:tcW w:w="3015" w:type="dxa"/>
            <w:hMerge w:val="continue"/>
          </w:tcPr>
          <w:p/>
        </w:tc>
        <w:tc>
          <w:tcPr>
            <w:tcW w:w="10635" w:type="dxa"/>
            <w:hMerge w:val="continue"/>
          </w:tcPr>
          <w:p/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4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Смена стрим-исполнителя перерисовывает блоки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 работы W заданы записи для стримов S1 и S2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Пользователь переключает селектор стрима с S1 на S2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Блоки «Нормы», «Условия», «Параметры» перерисовываются содержимым для S2. Карточка не перезагружается.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5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Новая работа — стрим не выбран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Создана новая работа без записей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Карточка открыта, стрим в селекторе не выбран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Блоки «Нормы», «Условия», «Параметры» отображают заглушку. Кнопки «+ Норма», «+ Условие» недоступны.</w:t>
            </w:r>
          </w:p>
        </w:tc>
      </w:tr>
      <w:tr>
        <w:tc>
          <w:tcPr>
            <w:tcW w:w="1185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НОРМЫ ТРУДОЗАТРАТ</w:t>
            </w:r>
          </w:p>
        </w:tc>
        <w:tc>
          <w:tcPr>
            <w:tcW w:w="4095" w:type="dxa"/>
            <w:hMerge w:val="continue"/>
          </w:tcPr>
          <w:p/>
        </w:tc>
        <w:tc>
          <w:tcPr>
            <w:tcW w:w="4440" w:type="dxa"/>
            <w:hMerge w:val="continue"/>
          </w:tcPr>
          <w:p/>
        </w:tc>
        <w:tc>
          <w:tcPr>
            <w:tcW w:w="3015" w:type="dxa"/>
            <w:hMerge w:val="continue"/>
          </w:tcPr>
          <w:p/>
        </w:tc>
        <w:tc>
          <w:tcPr>
            <w:tcW w:w="10635" w:type="dxa"/>
            <w:hMerge w:val="continue"/>
          </w:tcPr>
          <w:p/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6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Добавление первой нормы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 работы W для стрима S норм нет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Пользователь добавляет норму: значение 1.0, начало 01.01.2025, без даты окончания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Запись сохраняется. Норма становится «действующей на сегодня».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7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Историчность нормы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 работы W для S задана норма 0.8 с 01.01.2024 по 31.12.2024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Пользователь добавляет вторую запись: норма 1.0, начало 01.01.2025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Обе записи сохраняются. На дату 15.06.2024 действует 0.8; на сегодня — 1.0.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8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Пересечение периодов отклоняется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 W для S задана норма 0.8 с 01.01.2024 по 31.12.2025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Пользователь добавляет: норма 1.0 с 01.06.2025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Сохранение блокируется. Сообщение: «Период действия пересекается с уже заданным».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9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Дата окончания раньше даты начала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Пользователь добавляет норму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Вводит начало 01.06.2025, окончание 01.01.2025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Сохранение блокируется. Сообщение: «Дата окончания должна быть позже даты начала».</w:t>
            </w:r>
          </w:p>
        </w:tc>
      </w:tr>
      <w:tr>
        <w:tc>
          <w:tcPr>
            <w:tcW w:w="1185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color w:val="232431"/>
                <w:b w:val="on"/>
              </w:rPr>
              <w:t>УСЛОВИЯ ПОЯВЛЕНИЯ — ключевое правило</w:t>
            </w:r>
          </w:p>
        </w:tc>
        <w:tc>
          <w:tcPr>
            <w:tcW w:w="4095" w:type="dxa"/>
            <w:hMerge w:val="continue"/>
          </w:tcPr>
          <w:p/>
        </w:tc>
        <w:tc>
          <w:tcPr>
            <w:tcW w:w="4440" w:type="dxa"/>
            <w:hMerge w:val="continue"/>
          </w:tcPr>
          <w:p/>
        </w:tc>
        <w:tc>
          <w:tcPr>
            <w:tcW w:w="3015" w:type="dxa"/>
            <w:hMerge w:val="continue"/>
          </w:tcPr>
          <w:p/>
        </w:tc>
        <w:tc>
          <w:tcPr>
            <w:tcW w:w="10635" w:type="dxa"/>
            <w:hMerge w:val="continue"/>
          </w:tcPr>
          <w:p/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10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Работа без условий — не появляется в анкете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 работы W для стрима S не задано ни одного условия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Запускается расчёт версии анкеты, использующей шаблон с W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W в расчёт не включается. В карточке статус-плашка — «Без триггеров».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11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Работа с одним условием — появляется при выполнении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 W для S одно условие: «Тип источника = Внутренний»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 анкете «Тип источника» = «Внутренний»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W появляется в анкете и участвует в расчёте.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12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Условия объединяются логическим «И»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 W для S два условия: C1 и C2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 анкете C1 выполнено, C2 не выполнено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W в анкету не подставляется (выполнены не все условия).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13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Параметр из глобального справочника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 W открыто добавление условия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Пользователь открывает выпадающий список параметра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 списке отображаются параметры из справочника «Параметры» (по ERD). Имя параметра + подсказка.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14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Значение из действующих значений параметра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 W выбран параметр «Тип источника» (значения с периодами)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Сегодня — 01.06.2025. Пользователь открывает список значений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 списке только действующие значения. Просроченные отсутствуют.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15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Невалидное условие — статус-метка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 W в условии — ссылка на параметр, который удалили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Карточка открыта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Статус-плашка: «Условие невалидно — работа не появится». В дереве — метка.</w:t>
            </w:r>
          </w:p>
        </w:tc>
      </w:tr>
      <w:tr>
        <w:tc>
          <w:tcPr>
            <w:tcW w:w="1185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color w:val="232431"/>
                <w:b w:val="on"/>
              </w:rPr>
              <w:t>ПАРАМЕТРЫ ТРУДОЁМКОСТИ</w:t>
            </w:r>
          </w:p>
        </w:tc>
        <w:tc>
          <w:tcPr>
            <w:tcW w:w="4095" w:type="dxa"/>
            <w:hMerge w:val="continue"/>
          </w:tcPr>
          <w:p/>
        </w:tc>
        <w:tc>
          <w:tcPr>
            <w:tcW w:w="4440" w:type="dxa"/>
            <w:hMerge w:val="continue"/>
          </w:tcPr>
          <w:p/>
        </w:tc>
        <w:tc>
          <w:tcPr>
            <w:tcW w:w="3015" w:type="dxa"/>
            <w:hMerge w:val="continue"/>
          </w:tcPr>
          <w:p/>
        </w:tc>
        <w:tc>
          <w:tcPr>
            <w:tcW w:w="10635" w:type="dxa"/>
            <w:hMerge w:val="continue"/>
          </w:tcPr>
          <w:p/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16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Добавление параметра трудоёмкости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 W для S список параметров трудоёмкости пуст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Пользователь добавляет параметр «Сложность реализации»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Параметр добавляется; на каждое значение коэффициент по умолчанию 1.0.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17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Запрет повторного добавления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 W для S уже добавлен параметр «Сложность реализации»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Пользователь открывает «+ Параметр»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«Сложность реализации» в списке недоступен.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18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Изоляция параметров между стримами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 W для S1 добавлен параметр «Сложность реализации»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Пользователь переключается на стрим S2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Список параметров трудоёмкости для S2 — пуст. Параметры S1 не видны.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19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Отрицательный коэффициент отклоняется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Карточка коэффициентов открыта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Пользователь вводит «−0.5»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Сохранение блокируется. Сообщение: «Коэффициент должен быть неотрицательным числом».</w:t>
            </w:r>
          </w:p>
        </w:tc>
      </w:tr>
      <w:tr>
        <w:tc>
          <w:tcPr>
            <w:tcW w:w="1185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ФОРМУЛА И ОКРУГЛЕНИЕ</w:t>
            </w:r>
          </w:p>
        </w:tc>
        <w:tc>
          <w:tcPr>
            <w:tcW w:w="4095" w:type="dxa"/>
            <w:hMerge w:val="continue"/>
          </w:tcPr>
          <w:p/>
        </w:tc>
        <w:tc>
          <w:tcPr>
            <w:tcW w:w="4440" w:type="dxa"/>
            <w:hMerge w:val="continue"/>
          </w:tcPr>
          <w:p/>
        </w:tc>
        <w:tc>
          <w:tcPr>
            <w:tcW w:w="3015" w:type="dxa"/>
            <w:hMerge w:val="continue"/>
          </w:tcPr>
          <w:p/>
        </w:tc>
        <w:tc>
          <w:tcPr>
            <w:tcW w:w="10635" w:type="dxa"/>
            <w:hMerge w:val="continue"/>
          </w:tcPr>
          <w:p/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20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Новая работа — формула по умолчанию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—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Пользователь создаёт новую работу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Формула — один токен «норма». Округление — режим «вверх», шаг 0.1.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21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Добавление коэффициента параметра в формулу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 W в списке параметров есть «Сложность реализации»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Добавляет оператор × и коэффициент параметра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Формула: N × P[Сложность реализации]. Превью пересчитывается.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22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Кнопка «Коэффициент параметра» недоступна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 W список параметров трудоёмкости пуст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Пользователь смотрит на палитру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Кнопка «Коэффициент параметра» недоступна с подсказкой.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23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Удаление параметра трудоёмкости с использованием в формуле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 W формула: N × P[Сложность реализации]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Пользователь удаляет параметр из блока параметров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Модалка с подтверждением. При удалении заменяется на невалидный чип; превью выдаёт ошибку.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24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Несбалансированные скобки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Формула в режиме «Вручную»: «( N × 2»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Пользователь сохраняет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Сохранение блокируется. Сообщение: «Несбалансированные скобки».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25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Изменение формулы в опубликованной версии шаблона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Версия шаблона T-v1 опубликована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Пользователь меняет формулу W в карточке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Модалка. При подтверждении создаётся минорная версия шаблона T-v1.1.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26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Режим «Без округления» отключает шаг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Округление = «вверх», шаг 0.1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Пользователь переключает режим на «Без округления»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Поле «шаг» становится недоступным. Превью отображает значение без округления.</w:t>
            </w:r>
          </w:p>
        </w:tc>
      </w:tr>
      <w:tr>
        <w:tc>
          <w:tcPr>
            <w:tcW w:w="1185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ПРЕВЬЮ И ИНТЕГРАЦИОННЫЙ СЦЕНАРИЙ</w:t>
            </w:r>
          </w:p>
        </w:tc>
        <w:tc>
          <w:tcPr>
            <w:tcW w:w="4095" w:type="dxa"/>
            <w:hMerge w:val="continue"/>
          </w:tcPr>
          <w:p/>
        </w:tc>
        <w:tc>
          <w:tcPr>
            <w:tcW w:w="4440" w:type="dxa"/>
            <w:hMerge w:val="continue"/>
          </w:tcPr>
          <w:p/>
        </w:tc>
        <w:tc>
          <w:tcPr>
            <w:tcW w:w="3015" w:type="dxa"/>
            <w:hMerge w:val="continue"/>
          </w:tcPr>
          <w:p/>
        </w:tc>
        <w:tc>
          <w:tcPr>
            <w:tcW w:w="10635" w:type="dxa"/>
            <w:hMerge w:val="continue"/>
          </w:tcPr>
          <w:p/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27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Превью с параметрической формулой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Настройки работы заданы корректно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Карточка W открыта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Превью отображает развёрнутый расчёт по формуле с округлением.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28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На дату нет действующей нормы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 W для S нормы заданы только за прошлые периоды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Сегодня — 2025; карточка открыта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Превью выводит прочерк и ошибку об отсутствии действующей нормы.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29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Сценарий «всё вместе» — работа подставляется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Работа настроена с триггером и параметров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 черновике расчёта анкеты триггер выполняется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Работа подставляется в анкету и рассчитывается по формуле.</w:t>
            </w:r>
          </w:p>
        </w:tc>
      </w:tr>
      <w:tr>
        <w:tc>
          <w:tcPr>
            <w:tcW w:w="11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30</w:t>
            </w:r>
          </w:p>
        </w:tc>
        <w:tc>
          <w:tcPr>
            <w:tcW w:w="40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Условия не выполнены — работа отсутствует</w:t>
            </w:r>
          </w:p>
        </w:tc>
        <w:tc>
          <w:tcPr>
            <w:tcW w:w="44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Работа настроена с триггером</w:t>
            </w:r>
          </w:p>
        </w:tc>
        <w:tc>
          <w:tcPr>
            <w:tcW w:w="30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 черновике расчёта анкеты триггер не выполняется</w:t>
            </w:r>
          </w:p>
        </w:tc>
        <w:tc>
          <w:tcPr>
            <w:tcW w:w="106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Работа в анкету не подставляется; её итоговое значение равно 0.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t xml:space="preserve"> </w:t>
      </w:r>
    </w:p>
    <w:sectPr>
      <w:pgSz w:w="11900" w:h="1684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#header-5" TargetMode="External" Type="http://schemas.openxmlformats.org/officeDocument/2006/relationships/hyperlink"/><Relationship Id="rId11" Target="#header-5" TargetMode="External" Type="http://schemas.openxmlformats.org/officeDocument/2006/relationships/hyperlink"/><Relationship Id="rId12" Target="#header-6" TargetMode="External" Type="http://schemas.openxmlformats.org/officeDocument/2006/relationships/hyperlink"/><Relationship Id="rId13" Target="#header-6" TargetMode="External" Type="http://schemas.openxmlformats.org/officeDocument/2006/relationships/hyperlink"/><Relationship Id="rId14" Target="#header-7" TargetMode="External" Type="http://schemas.openxmlformats.org/officeDocument/2006/relationships/hyperlink"/><Relationship Id="rId15" Target="#header-7" TargetMode="External" Type="http://schemas.openxmlformats.org/officeDocument/2006/relationships/hyperlink"/><Relationship Id="rId16" Target="#header-8" TargetMode="External" Type="http://schemas.openxmlformats.org/officeDocument/2006/relationships/hyperlink"/><Relationship Id="rId17" Target="#header-8" TargetMode="External" Type="http://schemas.openxmlformats.org/officeDocument/2006/relationships/hyperlink"/><Relationship Id="rId18" Target="#header-9" TargetMode="External" Type="http://schemas.openxmlformats.org/officeDocument/2006/relationships/hyperlink"/><Relationship Id="rId19" Target="#header-9" TargetMode="External" Type="http://schemas.openxmlformats.org/officeDocument/2006/relationships/hyperlink"/><Relationship Id="rId2" Target="#header-1" TargetMode="External" Type="http://schemas.openxmlformats.org/officeDocument/2006/relationships/hyperlink"/><Relationship Id="rId3" Target="#header-1" TargetMode="External" Type="http://schemas.openxmlformats.org/officeDocument/2006/relationships/hyperlink"/><Relationship Id="rId4" Target="#header-2" TargetMode="External" Type="http://schemas.openxmlformats.org/officeDocument/2006/relationships/hyperlink"/><Relationship Id="rId5" Target="#header-2" TargetMode="External" Type="http://schemas.openxmlformats.org/officeDocument/2006/relationships/hyperlink"/><Relationship Id="rId6" Target="#header-3" TargetMode="External" Type="http://schemas.openxmlformats.org/officeDocument/2006/relationships/hyperlink"/><Relationship Id="rId7" Target="#header-3" TargetMode="External" Type="http://schemas.openxmlformats.org/officeDocument/2006/relationships/hyperlink"/><Relationship Id="rId8" Target="#header-4" TargetMode="External" Type="http://schemas.openxmlformats.org/officeDocument/2006/relationships/hyperlink"/><Relationship Id="rId9" Target="#header-4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2026-06-17T14:56:59Z</dcterms:created>
  <dc:creator>Apache POI</dc:creator>
</cp:coreProperties>
</file>