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80" w:after="180"/>
      </w:pPr>
      <w:bookmarkStart w:name="header-1" w:id="1"/>
      <w:bookmarkEnd w:id="1"/>
      <w:r>
        <w:rPr>
          <w:sz w:val="32"/>
          <w:b w:val="on"/>
        </w:rPr>
        <w:t>Алгоритм формирования JSON отчёта</w:t>
      </w:r>
    </w:p>
    <w:p>
      <w:pPr>
        <w:spacing w:before="0" w:after="0"/>
        <w:ind/>
      </w:pPr>
      <w:r>
        <w:rPr>
          <w:u w:val="single"/>
        </w:rPr>
        <w:t>Цель</w:t>
      </w:r>
      <w:r>
        <w:t xml:space="preserve"> Для одной выбранной пользователем витрины требуется сформировать JSON с одним массивом объектов связей витрины с источниками. Массив должен содержать объекты двух типов, сначала объекты связей витрины и её источников на уровне таблиц, затем объекты связей столбцов витрины и столбцов столбцов источников. </w:t>
      </w:r>
    </w:p>
    <w:p/>
    <w:p>
      <w:pPr>
        <w:numPr>
          <w:ilvl w:val="0"/>
          <w:numId w:val="8758"/>
        </w:numPr>
        <w:spacing w:after="60"/>
        <w:ind/>
      </w:pPr>
      <w:r/>
      <w:r>
        <w:t xml:space="preserve">В </w:t>
      </w:r>
      <w:r>
        <w:rPr>
          <w:b w:val="on"/>
        </w:rPr>
        <w:t>JSON DL</w:t>
      </w:r>
      <w:r>
        <w:t xml:space="preserve"> сервис должен</w:t>
      </w:r>
      <w:r>
        <w:rPr>
          <w:b w:val="on"/>
        </w:rPr>
        <w:t xml:space="preserve"> </w:t>
      </w:r>
      <w:r>
        <w:t>по идентификатору выбранной пользователем витрины (</w:t>
      </w:r>
      <w:r>
        <w:rPr>
          <w:b w:val="on"/>
        </w:rPr>
        <w:t>entities .</w:t>
      </w:r>
      <w:r>
        <w:t xml:space="preserve">entity_id) найти её объект в массиве </w:t>
      </w:r>
      <w:r>
        <w:rPr>
          <w:b w:val="on"/>
        </w:rPr>
        <w:t>entities,</w:t>
      </w:r>
      <w:r>
        <w:t xml:space="preserve"> затем найти объект витрины в массиве </w:t>
      </w:r>
      <w:r>
        <w:rPr>
          <w:b w:val="on"/>
        </w:rPr>
        <w:t>mappings</w:t>
      </w:r>
      <w:r>
        <w:t xml:space="preserve"> по системному идентификатору сущности в РБД (при условии </w:t>
      </w:r>
      <w:r>
        <w:rPr>
          <w:b w:val="on"/>
        </w:rPr>
        <w:t>entities .</w:t>
      </w:r>
      <w:r>
        <w:t xml:space="preserve">entity_id = </w:t>
      </w:r>
      <w:r>
        <w:rPr>
          <w:b w:val="on"/>
        </w:rPr>
        <w:t>mappings</w:t>
      </w:r>
      <w:r>
        <w:t>.target_id).</w:t>
      </w:r>
    </w:p>
    <w:p>
      <w:pPr>
        <w:numPr>
          <w:ilvl w:val="0"/>
          <w:numId w:val="8758"/>
        </w:numPr>
        <w:spacing w:after="60"/>
        <w:ind/>
      </w:pPr>
      <w:r/>
      <w:r>
        <w:t xml:space="preserve">Сервис должен по всем объектам источников из массива связей витрины </w:t>
      </w:r>
      <w:r>
        <w:rPr>
          <w:b w:val="on"/>
        </w:rPr>
        <w:t>mappings.deps</w:t>
      </w:r>
      <w:r>
        <w:t xml:space="preserve"> сформировать согласно маппигу объекты ассоциации на уроне таблиц и добавить их в массив JSON отчёта (исключая темповые таблицы).</w:t>
      </w:r>
    </w:p>
    <w:p>
      <w:pPr>
        <w:numPr>
          <w:ilvl w:val="0"/>
          <w:numId w:val="8758"/>
        </w:numPr>
        <w:spacing w:after="60"/>
        <w:ind/>
      </w:pPr>
      <w:r/>
      <w:r>
        <w:t xml:space="preserve">Сервис должен по всем объектам источников из массива связей витрины </w:t>
      </w:r>
      <w:r>
        <w:rPr>
          <w:b w:val="on"/>
        </w:rPr>
        <w:t>mappings.deps</w:t>
      </w:r>
      <w:r>
        <w:t xml:space="preserve"> сформировать согласно маппингу объекты ассоциации на уроне столбцов таблиц и добавить их в массив JSON отчёта (исключая темповые таблицы).</w:t>
      </w:r>
    </w:p>
    <w:p>
      <w:pPr>
        <w:numPr>
          <w:ilvl w:val="0"/>
          <w:numId w:val="8758"/>
        </w:numPr>
        <w:spacing w:after="60"/>
        <w:ind/>
      </w:pPr>
      <w:r/>
      <w:r>
        <w:t xml:space="preserve">Обработан последний объект </w:t>
      </w:r>
      <w:r>
        <w:rPr>
          <w:b w:val="on"/>
        </w:rPr>
        <w:t>mappings.deps</w:t>
      </w:r>
      <w:r>
        <w:t xml:space="preserve"> витрины.</w:t>
      </w:r>
    </w:p>
    <w:p>
      <w:pPr>
        <w:numPr>
          <w:ilvl w:val="0"/>
          <w:numId w:val="8758"/>
        </w:numPr>
        <w:spacing w:after="60"/>
        <w:ind/>
      </w:pPr>
      <w:r/>
      <w:r>
        <w:t>Процесс завершён. Отчёт сформирован.</w:t>
      </w:r>
    </w:p>
    <w:p>
      <w:pPr>
        <w:spacing w:before="0" w:after="120"/>
      </w:pPr>
    </w:p>
    <w:p>
      <w:pPr>
        <w:spacing w:before="180" w:after="180"/>
      </w:pPr>
      <w:bookmarkStart w:name="header-2" w:id="2"/>
      <w:bookmarkEnd w:id="2"/>
      <w:r>
        <w:rPr>
          <w:sz w:val="32"/>
          <w:b w:val="on"/>
        </w:rPr>
        <w:t>Маппинг полей JSON DL на JSON отчёта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500"/>
        <w:gridCol w:w="2500"/>
        <w:gridCol w:w="4693"/>
      </w:tblGrid>
      <w:tr>
        <w:tc>
          <w:tcPr>
            <w:tcW w:w="2565" w:type="dxa"/>
            <w:shd w:fill="eeeeee"/>
          </w:tcPr>
          <w:p>
            <w:pPr>
              <w:spacing w:before="0" w:after="0"/>
              <w:ind/>
            </w:pPr>
            <w:r>
              <w:rPr>
                <w:b w:val="on"/>
              </w:rPr>
              <w:t>Поле JSON отчёта</w:t>
            </w:r>
          </w:p>
        </w:tc>
        <w:tc>
          <w:tcPr>
            <w:tcW w:w="3975" w:type="dxa"/>
            <w:shd w:fill="eeeeee"/>
          </w:tcPr>
          <w:p>
            <w:pPr>
              <w:spacing w:before="0" w:after="0"/>
              <w:ind/>
            </w:pPr>
            <w:r>
              <w:rPr>
                <w:b w:val="on"/>
              </w:rPr>
              <w:t>Описание поля отчёта</w:t>
            </w:r>
          </w:p>
        </w:tc>
        <w:tc>
          <w:tcPr>
            <w:tcW w:w="5370" w:type="dxa"/>
            <w:shd w:fill="eeeeee"/>
          </w:tcPr>
          <w:p>
            <w:pPr>
              <w:spacing w:before="0" w:after="0"/>
              <w:ind/>
            </w:pPr>
            <w:r>
              <w:rPr>
                <w:b w:val="on"/>
              </w:rPr>
              <w:t>JSON DL</w:t>
            </w:r>
          </w:p>
        </w:tc>
        <w:tc>
          <w:tcPr>
            <w:tcW w:w="14415" w:type="dxa"/>
            <w:shd w:fill="eeeeee"/>
          </w:tcPr>
          <w:p>
            <w:pPr>
              <w:spacing w:before="0" w:after="0"/>
              <w:ind/>
            </w:pPr>
            <w:r>
              <w:rPr>
                <w:b w:val="on"/>
              </w:rPr>
              <w:t>Комментарий/Алгоритм/Условие</w:t>
            </w:r>
          </w:p>
        </w:tc>
      </w:tr>
      <w:tr>
        <w:tc>
          <w:tcPr>
            <w:tcW w:w="256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Маппинг таблиц ( "association": "table")</w:t>
            </w:r>
          </w:p>
        </w:tc>
        <w:tc>
          <w:tcPr>
            <w:tcW w:w="3975" w:type="dxa"/>
            <w:hMerge w:val="continue"/>
          </w:tcPr>
          <w:p/>
        </w:tc>
        <w:tc>
          <w:tcPr>
            <w:tcW w:w="5370" w:type="dxa"/>
            <w:hMerge w:val="continue"/>
          </w:tcPr>
          <w:p/>
        </w:tc>
        <w:tc>
          <w:tcPr>
            <w:tcW w:w="14415" w:type="dxa"/>
            <w:hMerge w:val="continue"/>
          </w:tcPr>
          <w:p/>
        </w:tc>
      </w:tr>
      <w:tr>
        <w:tc>
          <w:tcPr>
            <w:tcW w:w="25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toObject</w:t>
            </w:r>
          </w:p>
        </w:tc>
        <w:tc>
          <w:tcPr>
            <w:tcW w:w="39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Название витрины</w:t>
            </w:r>
          </w:p>
        </w:tc>
        <w:tc>
          <w:tcPr>
            <w:tcW w:w="537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entities.</w:t>
            </w:r>
            <w:r>
              <w:rPr>
                <w:b w:val="off"/>
              </w:rPr>
              <w:t xml:space="preserve">namespace + "/" + </w:t>
            </w:r>
            <w:r>
              <w:rPr>
                <w:b w:val="on"/>
              </w:rPr>
              <w:t>entities.</w:t>
            </w:r>
            <w:r>
              <w:rPr>
                <w:b w:val="off"/>
              </w:rPr>
              <w:t>name</w:t>
            </w:r>
          </w:p>
        </w:tc>
        <w:tc>
          <w:tcPr>
            <w:tcW w:w="144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Переход на её объект связей mappings по условию равенства системных идентификаторов сущностей объектов:</w:t>
            </w:r>
          </w:p>
          <w:p>
            <w:pPr>
              <w:spacing w:before="0" w:after="0"/>
              <w:ind/>
            </w:pPr>
            <w:r>
              <w:rPr>
                <w:b w:val="on"/>
              </w:rPr>
              <w:t xml:space="preserve"> mappings.</w:t>
            </w:r>
            <w:r>
              <w:rPr>
                <w:b w:val="off"/>
              </w:rPr>
              <w:t xml:space="preserve">target_id = </w:t>
            </w:r>
            <w:r>
              <w:rPr>
                <w:b w:val="on"/>
              </w:rPr>
              <w:t>entities</w:t>
            </w:r>
            <w:r>
              <w:rPr>
                <w:b w:val="off"/>
              </w:rPr>
              <w:t>.entity_id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Уникальное имя выбранной пользователем витрины.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Пример: "toObject": "prod_dm_dadm_pvrkkb/ead_md"</w:t>
            </w:r>
          </w:p>
        </w:tc>
      </w:tr>
      <w:tr>
        <w:tc>
          <w:tcPr>
            <w:tcW w:w="25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"flagTmpSrc"</w:t>
            </w:r>
          </w:p>
        </w:tc>
        <w:tc>
          <w:tcPr>
            <w:tcW w:w="39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Флаг временной таблицы для источника</w:t>
            </w:r>
          </w:p>
        </w:tc>
        <w:tc>
          <w:tcPr>
            <w:tcW w:w="537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Если строка наименования таблицы источника </w:t>
            </w:r>
            <w:r>
              <w:rPr>
                <w:b w:val="on"/>
              </w:rPr>
              <w:t>entities.</w:t>
            </w:r>
            <w:r>
              <w:rPr>
                <w:b w:val="off"/>
              </w:rPr>
              <w:t>name содержит в начале лексему "tmp_" или в конце строки "_tmp", тогда таблица считается темповой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"flagTmpSrc": true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Иначе таблица будет не темповая, основная,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"flagTmpSrc": false</w:t>
            </w:r>
          </w:p>
        </w:tc>
        <w:tc>
          <w:tcPr>
            <w:tcW w:w="1441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 xml:space="preserve"> mappings.</w:t>
            </w:r>
            <w:r>
              <w:rPr>
                <w:b w:val="off"/>
              </w:rPr>
              <w:t xml:space="preserve">target_id = </w:t>
            </w:r>
            <w:r>
              <w:rPr>
                <w:b w:val="on"/>
              </w:rPr>
              <w:t>entities</w:t>
            </w:r>
            <w:r>
              <w:rPr>
                <w:b w:val="off"/>
              </w:rPr>
              <w:t>.entity_id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Пример: "flagTmpSrc": false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 xml:space="preserve">Имя таблицы источника можно также получить из </w:t>
            </w:r>
            <w:r>
              <w:rPr>
                <w:b w:val="on"/>
              </w:rPr>
              <w:t>mappings.deps.</w:t>
            </w:r>
            <w:r>
              <w:rPr>
                <w:b w:val="off"/>
              </w:rPr>
              <w:t>entityId. Для этого из строки надо удалить всё до точки (наименование БД), включая саму разделительную точку.</w:t>
            </w:r>
          </w:p>
        </w:tc>
      </w:tr>
      <w:tr>
        <w:tc>
          <w:tcPr>
            <w:tcW w:w="25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"flagTmpTrg"</w:t>
            </w:r>
          </w:p>
        </w:tc>
        <w:tc>
          <w:tcPr>
            <w:tcW w:w="39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Флаг временной таблицы для целевой</w:t>
            </w:r>
          </w:p>
        </w:tc>
        <w:tc>
          <w:tcPr>
            <w:tcW w:w="537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Если строка наименования таблицы витрины </w:t>
            </w:r>
            <w:r>
              <w:rPr>
                <w:b w:val="on"/>
              </w:rPr>
              <w:t>entities.</w:t>
            </w:r>
            <w:r>
              <w:rPr>
                <w:b w:val="off"/>
              </w:rPr>
              <w:t>name содержит в начале лексему "tmp_" или в конце строки "_tmp", тогда таблица считается темповой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"flagTmpSrc": true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Иначе таблица будет не темповая, основная,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"flagTmpSrc": false</w:t>
            </w:r>
          </w:p>
        </w:tc>
        <w:tc>
          <w:tcPr>
            <w:tcW w:w="144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Пример: "flagTmpTrg": false,</w:t>
            </w:r>
          </w:p>
        </w:tc>
      </w:tr>
      <w:tr>
        <w:tc>
          <w:tcPr>
            <w:tcW w:w="25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"fromObject"</w:t>
            </w:r>
          </w:p>
        </w:tc>
        <w:tc>
          <w:tcPr>
            <w:tcW w:w="39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37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entities.</w:t>
            </w:r>
            <w:r>
              <w:rPr>
                <w:b w:val="off"/>
              </w:rPr>
              <w:t xml:space="preserve">namespace + "/" + </w:t>
            </w:r>
            <w:r>
              <w:rPr>
                <w:b w:val="on"/>
              </w:rPr>
              <w:t>entities.</w:t>
            </w:r>
            <w:r>
              <w:rPr>
                <w:b w:val="off"/>
              </w:rPr>
              <w:t>name</w:t>
            </w:r>
          </w:p>
        </w:tc>
        <w:tc>
          <w:tcPr>
            <w:tcW w:w="144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Данные из объектов </w:t>
            </w:r>
            <w:r>
              <w:rPr>
                <w:b w:val="on"/>
              </w:rPr>
              <w:t xml:space="preserve">mappings </w:t>
            </w:r>
            <w:r>
              <w:rPr>
                <w:b w:val="off"/>
              </w:rPr>
              <w:t xml:space="preserve">и </w:t>
            </w:r>
            <w:r>
              <w:rPr>
                <w:b w:val="on"/>
              </w:rPr>
              <w:t xml:space="preserve">entities </w:t>
            </w:r>
            <w:r>
              <w:rPr>
                <w:b w:val="off"/>
              </w:rPr>
              <w:t>при условии:</w:t>
            </w:r>
          </w:p>
          <w:p>
            <w:pPr>
              <w:spacing w:before="0" w:after="0"/>
              <w:ind/>
            </w:pPr>
            <w:r>
              <w:rPr>
                <w:b w:val="on"/>
              </w:rPr>
              <w:t xml:space="preserve"> mappings.deps.</w:t>
            </w:r>
            <w:r>
              <w:rPr>
                <w:b w:val="off"/>
              </w:rPr>
              <w:t xml:space="preserve">source_id = </w:t>
            </w:r>
            <w:r>
              <w:rPr>
                <w:b w:val="on"/>
              </w:rPr>
              <w:t>entities</w:t>
            </w:r>
            <w:r>
              <w:rPr>
                <w:b w:val="off"/>
              </w:rPr>
              <w:t>.entity_id</w:t>
            </w:r>
            <w:r>
              <w:rPr>
                <w:b w:val="on"/>
              </w:rPr>
              <w:t xml:space="preserve">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Пример: "fromObject": "prod_repl_cld_pravoru/arbitrage_casecard",</w:t>
            </w:r>
          </w:p>
        </w:tc>
      </w:tr>
      <w:tr>
        <w:tc>
          <w:tcPr>
            <w:tcW w:w="25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"association"</w:t>
            </w:r>
          </w:p>
        </w:tc>
        <w:tc>
          <w:tcPr>
            <w:tcW w:w="39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Тип связи сущностей, здесь это таблицы источник-цель.</w:t>
            </w:r>
          </w:p>
        </w:tc>
        <w:tc>
          <w:tcPr>
            <w:tcW w:w="537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= "</w:t>
            </w:r>
            <w:r>
              <w:rPr>
                <w:b w:val="on"/>
              </w:rPr>
              <w:t>table</w:t>
            </w:r>
            <w:r>
              <w:rPr>
                <w:b w:val="off"/>
              </w:rPr>
              <w:t>"</w:t>
            </w:r>
          </w:p>
        </w:tc>
        <w:tc>
          <w:tcPr>
            <w:tcW w:w="144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Пример: "association": "</w:t>
            </w:r>
            <w:r>
              <w:rPr>
                <w:b w:val="on"/>
              </w:rPr>
              <w:t>table</w:t>
            </w:r>
            <w:r>
              <w:rPr>
                <w:b w:val="off"/>
              </w:rPr>
              <w:t>",</w:t>
            </w:r>
          </w:p>
        </w:tc>
      </w:tr>
      <w:tr>
        <w:tc>
          <w:tcPr>
            <w:tcW w:w="25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"toConnection"</w:t>
            </w:r>
          </w:p>
        </w:tc>
        <w:tc>
          <w:tcPr>
            <w:tcW w:w="39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Система таблицы витрины</w:t>
            </w:r>
          </w:p>
        </w:tc>
        <w:tc>
          <w:tcPr>
            <w:tcW w:w="537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mappings.</w:t>
            </w:r>
            <w:r>
              <w:rPr>
                <w:b w:val="off"/>
              </w:rPr>
              <w:t>system_code</w:t>
            </w:r>
          </w:p>
        </w:tc>
        <w:tc>
          <w:tcPr>
            <w:tcW w:w="144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Пример: "toConnection": "DAPP",</w:t>
            </w:r>
          </w:p>
        </w:tc>
      </w:tr>
      <w:tr>
        <w:tc>
          <w:tcPr>
            <w:tcW w:w="25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"fromConnection"</w:t>
            </w:r>
          </w:p>
        </w:tc>
        <w:tc>
          <w:tcPr>
            <w:tcW w:w="39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Система таблицы источника</w:t>
            </w:r>
          </w:p>
        </w:tc>
        <w:tc>
          <w:tcPr>
            <w:tcW w:w="537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 xml:space="preserve"> mappings.deps.</w:t>
            </w:r>
            <w:r>
              <w:rPr>
                <w:b w:val="off"/>
              </w:rPr>
              <w:t>system_code</w:t>
            </w:r>
          </w:p>
        </w:tc>
        <w:tc>
          <w:tcPr>
            <w:tcW w:w="144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Пример: "fromConnection": "",</w:t>
            </w:r>
          </w:p>
        </w:tc>
      </w:tr>
      <w:tr>
        <w:tc>
          <w:tcPr>
            <w:tcW w:w="25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"srcDescription"</w:t>
            </w:r>
          </w:p>
        </w:tc>
        <w:tc>
          <w:tcPr>
            <w:tcW w:w="39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Описание таблицы источника</w:t>
            </w:r>
          </w:p>
        </w:tc>
        <w:tc>
          <w:tcPr>
            <w:tcW w:w="537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entities.description</w:t>
            </w:r>
          </w:p>
        </w:tc>
        <w:tc>
          <w:tcPr>
            <w:tcW w:w="144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Данные из объектов </w:t>
            </w:r>
            <w:r>
              <w:rPr>
                <w:b w:val="on"/>
              </w:rPr>
              <w:t xml:space="preserve">mappings </w:t>
            </w:r>
            <w:r>
              <w:rPr>
                <w:b w:val="off"/>
              </w:rPr>
              <w:t xml:space="preserve">и </w:t>
            </w:r>
            <w:r>
              <w:rPr>
                <w:b w:val="on"/>
              </w:rPr>
              <w:t xml:space="preserve">entities </w:t>
            </w:r>
            <w:r>
              <w:rPr>
                <w:b w:val="off"/>
              </w:rPr>
              <w:t>при условии:</w:t>
            </w:r>
          </w:p>
          <w:p>
            <w:pPr>
              <w:spacing w:before="0" w:after="0"/>
              <w:ind/>
            </w:pPr>
            <w:r>
              <w:rPr>
                <w:b w:val="on"/>
              </w:rPr>
              <w:t>mappings.deps.</w:t>
            </w:r>
            <w:r>
              <w:rPr>
                <w:b w:val="off"/>
              </w:rPr>
              <w:t xml:space="preserve">source_id = </w:t>
            </w:r>
            <w:r>
              <w:rPr>
                <w:b w:val="on"/>
              </w:rPr>
              <w:t>entities</w:t>
            </w:r>
            <w:r>
              <w:rPr>
                <w:b w:val="off"/>
              </w:rPr>
              <w:t>.entity_id</w:t>
            </w:r>
            <w:r>
              <w:rPr>
                <w:b w:val="on"/>
              </w:rPr>
              <w:t xml:space="preserve">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Пример: "srcDescription": "Информация об участниках дел из сервиса pravo.ru/Детальная информация по арбитражному делу из сервиса pravo.ru"</w:t>
            </w:r>
          </w:p>
        </w:tc>
      </w:tr>
      <w:tr>
        <w:tc>
          <w:tcPr>
            <w:tcW w:w="2565" w:type="dxa"/>
          </w:tcPr>
          <w:tcPr>
            <w:hMerge w:val="restart"/>
          </w:tcPr>
          <w:p>
            <w:pPr>
              <w:spacing w:before="0" w:after="0"/>
              <w:ind/>
            </w:pPr>
            <w:r>
              <w:rPr>
                <w:b w:val="on"/>
              </w:rPr>
              <w:t>Маппинг столбцов таблиц ( "association": "</w:t>
            </w:r>
            <w:r>
              <w:rPr>
                <w:b w:val="off"/>
              </w:rPr>
              <w:t>column</w:t>
            </w:r>
            <w:r>
              <w:rPr>
                <w:b w:val="on"/>
              </w:rPr>
              <w:t>")</w:t>
            </w:r>
          </w:p>
        </w:tc>
        <w:tc>
          <w:tcPr>
            <w:tcW w:w="3975" w:type="dxa"/>
            <w:hMerge w:val="continue"/>
          </w:tcPr>
          <w:p/>
        </w:tc>
        <w:tc>
          <w:tcPr>
            <w:tcW w:w="5370" w:type="dxa"/>
            <w:hMerge w:val="continue"/>
          </w:tcPr>
          <w:p/>
        </w:tc>
        <w:tc>
          <w:tcPr>
            <w:tcW w:w="14415" w:type="dxa"/>
            <w:hMerge w:val="continue"/>
          </w:tcPr>
          <w:p/>
        </w:tc>
      </w:tr>
      <w:tr>
        <w:tc>
          <w:tcPr>
            <w:tcW w:w="25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toObject</w:t>
            </w:r>
          </w:p>
        </w:tc>
        <w:tc>
          <w:tcPr>
            <w:tcW w:w="39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Наименование БД витрины, витрины и её столбца. </w:t>
            </w:r>
          </w:p>
        </w:tc>
        <w:tc>
          <w:tcPr>
            <w:tcW w:w="537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entities.</w:t>
            </w:r>
            <w:r>
              <w:rPr>
                <w:b w:val="off"/>
              </w:rPr>
              <w:t xml:space="preserve">namespace + "/" + </w:t>
            </w:r>
            <w:r>
              <w:rPr>
                <w:b w:val="on"/>
              </w:rPr>
              <w:t>entities.</w:t>
            </w:r>
            <w:r>
              <w:rPr>
                <w:b w:val="off"/>
              </w:rPr>
              <w:t xml:space="preserve">name + "/" + </w:t>
            </w:r>
            <w:r>
              <w:rPr>
                <w:b w:val="on"/>
              </w:rPr>
              <w:t>mappings.deps.attrMaps.</w:t>
            </w:r>
            <w:r>
              <w:rPr>
                <w:b w:val="off"/>
              </w:rPr>
              <w:t>dst</w:t>
            </w:r>
          </w:p>
        </w:tc>
        <w:tc>
          <w:tcPr>
            <w:tcW w:w="144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Данные из объектов </w:t>
            </w:r>
            <w:r>
              <w:rPr>
                <w:b w:val="on"/>
              </w:rPr>
              <w:t xml:space="preserve">mappings </w:t>
            </w:r>
            <w:r>
              <w:rPr>
                <w:b w:val="off"/>
              </w:rPr>
              <w:t xml:space="preserve">и </w:t>
            </w:r>
            <w:r>
              <w:rPr>
                <w:b w:val="on"/>
              </w:rPr>
              <w:t xml:space="preserve">entities </w:t>
            </w:r>
            <w:r>
              <w:rPr>
                <w:b w:val="off"/>
              </w:rPr>
              <w:t>при условии:</w:t>
            </w:r>
          </w:p>
          <w:p>
            <w:pPr>
              <w:spacing w:before="0" w:after="0"/>
              <w:ind/>
            </w:pPr>
            <w:r>
              <w:rPr>
                <w:b w:val="on"/>
              </w:rPr>
              <w:t xml:space="preserve"> mappings.</w:t>
            </w:r>
            <w:r>
              <w:rPr>
                <w:b w:val="off"/>
              </w:rPr>
              <w:t xml:space="preserve">target_id = </w:t>
            </w:r>
            <w:r>
              <w:rPr>
                <w:b w:val="on"/>
              </w:rPr>
              <w:t>entities</w:t>
            </w:r>
            <w:r>
              <w:rPr>
                <w:b w:val="off"/>
              </w:rPr>
              <w:t>.entity_id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Пример: "toObject": "prod_dm_dadm_pvrkkb/ead_md/sum_tr_exec_proc_out_weight"</w:t>
            </w:r>
          </w:p>
        </w:tc>
      </w:tr>
      <w:tr>
        <w:tc>
          <w:tcPr>
            <w:tcW w:w="25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fromObject</w:t>
            </w:r>
          </w:p>
        </w:tc>
        <w:tc>
          <w:tcPr>
            <w:tcW w:w="39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Наименование БД источника, таблицы источника и её столбца. </w:t>
            </w:r>
          </w:p>
        </w:tc>
        <w:tc>
          <w:tcPr>
            <w:tcW w:w="537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entities.</w:t>
            </w:r>
            <w:r>
              <w:rPr>
                <w:b w:val="off"/>
              </w:rPr>
              <w:t xml:space="preserve">namespace + "/" + </w:t>
            </w:r>
            <w:r>
              <w:rPr>
                <w:b w:val="on"/>
              </w:rPr>
              <w:t>entities.</w:t>
            </w:r>
            <w:r>
              <w:rPr>
                <w:b w:val="off"/>
              </w:rPr>
              <w:t xml:space="preserve">name + "/" + </w:t>
            </w:r>
            <w:r>
              <w:rPr>
                <w:b w:val="on"/>
              </w:rPr>
              <w:t>mappings.deps.attrMaps.src</w:t>
            </w:r>
          </w:p>
        </w:tc>
        <w:tc>
          <w:tcPr>
            <w:tcW w:w="144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Данные из объектов </w:t>
            </w:r>
            <w:r>
              <w:rPr>
                <w:b w:val="on"/>
              </w:rPr>
              <w:t xml:space="preserve">mappings </w:t>
            </w:r>
            <w:r>
              <w:rPr>
                <w:b w:val="off"/>
              </w:rPr>
              <w:t xml:space="preserve">и </w:t>
            </w:r>
            <w:r>
              <w:rPr>
                <w:b w:val="on"/>
              </w:rPr>
              <w:t xml:space="preserve">entities </w:t>
            </w:r>
            <w:r>
              <w:rPr>
                <w:b w:val="off"/>
              </w:rPr>
              <w:t>при условии:</w:t>
            </w:r>
          </w:p>
          <w:p>
            <w:pPr>
              <w:spacing w:before="0" w:after="0"/>
              <w:ind/>
            </w:pPr>
            <w:r>
              <w:rPr>
                <w:b w:val="on"/>
              </w:rPr>
              <w:t xml:space="preserve"> mappings.deps.</w:t>
            </w:r>
            <w:r>
              <w:rPr>
                <w:b w:val="off"/>
              </w:rPr>
              <w:t xml:space="preserve">source_id = </w:t>
            </w:r>
            <w:r>
              <w:rPr>
                <w:b w:val="on"/>
              </w:rPr>
              <w:t>entities</w:t>
            </w:r>
            <w:r>
              <w:rPr>
                <w:b w:val="off"/>
              </w:rPr>
              <w:t>.entity_id</w:t>
            </w:r>
            <w:r>
              <w:rPr>
                <w:b w:val="on"/>
              </w:rPr>
              <w:t xml:space="preserve">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Пример: "fromObject": "prod_dm_dadm_corp_wide/drp_clcd_client_profile_transact_data/sum_tr_exec_proc_out_weight"</w:t>
            </w:r>
          </w:p>
        </w:tc>
      </w:tr>
      <w:tr>
        <w:tc>
          <w:tcPr>
            <w:tcW w:w="25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toDataType</w:t>
            </w:r>
          </w:p>
        </w:tc>
        <w:tc>
          <w:tcPr>
            <w:tcW w:w="39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Тип данных витрины</w:t>
            </w:r>
          </w:p>
        </w:tc>
        <w:tc>
          <w:tcPr>
            <w:tcW w:w="537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entities.attrSeq.</w:t>
            </w:r>
            <w:r>
              <w:rPr>
                <w:b w:val="off"/>
              </w:rPr>
              <w:t>type</w:t>
            </w:r>
          </w:p>
        </w:tc>
        <w:tc>
          <w:tcPr>
            <w:tcW w:w="144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Данные из объектов </w:t>
            </w:r>
            <w:r>
              <w:rPr>
                <w:b w:val="on"/>
              </w:rPr>
              <w:t xml:space="preserve">mappings </w:t>
            </w:r>
            <w:r>
              <w:rPr>
                <w:b w:val="off"/>
              </w:rPr>
              <w:t xml:space="preserve">и </w:t>
            </w:r>
            <w:r>
              <w:rPr>
                <w:b w:val="on"/>
              </w:rPr>
              <w:t xml:space="preserve">entities </w:t>
            </w:r>
            <w:r>
              <w:rPr>
                <w:b w:val="off"/>
              </w:rPr>
              <w:t>при условии:</w:t>
            </w:r>
          </w:p>
          <w:p>
            <w:pPr>
              <w:spacing w:before="0" w:after="0"/>
              <w:ind/>
            </w:pPr>
            <w:r>
              <w:rPr>
                <w:b w:val="on"/>
              </w:rPr>
              <w:t>attrMaps.</w:t>
            </w:r>
            <w:r>
              <w:rPr>
                <w:b w:val="off"/>
              </w:rPr>
              <w:t xml:space="preserve">dst_id </w:t>
            </w:r>
            <w:r>
              <w:rPr>
                <w:b w:val="on"/>
              </w:rPr>
              <w:t>= entities</w:t>
            </w:r>
            <w:r>
              <w:rPr>
                <w:b w:val="off"/>
              </w:rPr>
              <w:t>.</w:t>
            </w:r>
            <w:r>
              <w:rPr>
                <w:b w:val="on"/>
              </w:rPr>
              <w:t>attrSeq.</w:t>
            </w:r>
            <w:r>
              <w:rPr>
                <w:b w:val="off"/>
              </w:rPr>
              <w:t xml:space="preserve">attribute_id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Пример: "toDataType": "decimal"</w:t>
            </w:r>
          </w:p>
        </w:tc>
      </w:tr>
      <w:tr>
        <w:tc>
          <w:tcPr>
            <w:tcW w:w="25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association</w:t>
            </w:r>
          </w:p>
        </w:tc>
        <w:tc>
          <w:tcPr>
            <w:tcW w:w="39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Тип связи сущностей, здесь это колонки таблиц источник-цель.</w:t>
            </w:r>
          </w:p>
        </w:tc>
        <w:tc>
          <w:tcPr>
            <w:tcW w:w="537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= "</w:t>
            </w:r>
            <w:r>
              <w:rPr>
                <w:b w:val="on"/>
              </w:rPr>
              <w:t>column"</w:t>
            </w:r>
          </w:p>
        </w:tc>
        <w:tc>
          <w:tcPr>
            <w:tcW w:w="144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Пример: association": "</w:t>
            </w:r>
            <w:r>
              <w:rPr>
                <w:b w:val="on"/>
              </w:rPr>
              <w:t>column</w:t>
            </w:r>
            <w:r>
              <w:rPr>
                <w:b w:val="off"/>
              </w:rPr>
              <w:t>"</w:t>
            </w:r>
          </w:p>
        </w:tc>
      </w:tr>
      <w:tr>
        <w:tc>
          <w:tcPr>
            <w:tcW w:w="25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fromDataType</w:t>
            </w:r>
          </w:p>
        </w:tc>
        <w:tc>
          <w:tcPr>
            <w:tcW w:w="39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Тип данных источника </w:t>
            </w:r>
          </w:p>
        </w:tc>
        <w:tc>
          <w:tcPr>
            <w:tcW w:w="537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entities.attrSeq.</w:t>
            </w:r>
            <w:r>
              <w:rPr>
                <w:b w:val="off"/>
              </w:rPr>
              <w:t>type</w:t>
            </w:r>
          </w:p>
        </w:tc>
        <w:tc>
          <w:tcPr>
            <w:tcW w:w="144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Данные из объектов </w:t>
            </w:r>
            <w:r>
              <w:rPr>
                <w:b w:val="on"/>
              </w:rPr>
              <w:t xml:space="preserve">mappings </w:t>
            </w:r>
            <w:r>
              <w:rPr>
                <w:b w:val="off"/>
              </w:rPr>
              <w:t xml:space="preserve">и </w:t>
            </w:r>
            <w:r>
              <w:rPr>
                <w:b w:val="on"/>
              </w:rPr>
              <w:t xml:space="preserve">entities </w:t>
            </w:r>
            <w:r>
              <w:rPr>
                <w:b w:val="off"/>
              </w:rPr>
              <w:t>при условии:</w:t>
            </w:r>
          </w:p>
          <w:p>
            <w:pPr>
              <w:spacing w:before="0" w:after="0"/>
              <w:ind/>
            </w:pPr>
            <w:r>
              <w:rPr>
                <w:b w:val="on"/>
              </w:rPr>
              <w:t>attrMaps.</w:t>
            </w:r>
            <w:r>
              <w:rPr>
                <w:b w:val="off"/>
              </w:rPr>
              <w:t xml:space="preserve">src_id </w:t>
            </w:r>
            <w:r>
              <w:rPr>
                <w:b w:val="on"/>
              </w:rPr>
              <w:t>= entities</w:t>
            </w:r>
            <w:r>
              <w:rPr>
                <w:b w:val="off"/>
              </w:rPr>
              <w:t>.</w:t>
            </w:r>
            <w:r>
              <w:rPr>
                <w:b w:val="on"/>
              </w:rPr>
              <w:t>attrSeq.</w:t>
            </w:r>
            <w:r>
              <w:rPr>
                <w:b w:val="off"/>
              </w:rPr>
              <w:t xml:space="preserve">attribute_id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Пример: "fromDataType": "string(255)"</w:t>
            </w:r>
          </w:p>
        </w:tc>
      </w:tr>
      <w:tr>
        <w:tc>
          <w:tcPr>
            <w:tcW w:w="25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toConnection</w:t>
            </w:r>
          </w:p>
        </w:tc>
        <w:tc>
          <w:tcPr>
            <w:tcW w:w="39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Система витрины</w:t>
            </w:r>
          </w:p>
        </w:tc>
        <w:tc>
          <w:tcPr>
            <w:tcW w:w="537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mappings.</w:t>
            </w:r>
            <w:r>
              <w:rPr>
                <w:b w:val="off"/>
              </w:rPr>
              <w:t>system_code</w:t>
            </w:r>
          </w:p>
        </w:tc>
        <w:tc>
          <w:tcPr>
            <w:tcW w:w="144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Пример: "toConnection": ""</w:t>
            </w:r>
          </w:p>
        </w:tc>
      </w:tr>
      <w:tr>
        <w:tc>
          <w:tcPr>
            <w:tcW w:w="25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fromConnection</w:t>
            </w:r>
          </w:p>
        </w:tc>
        <w:tc>
          <w:tcPr>
            <w:tcW w:w="39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Система источника</w:t>
            </w:r>
          </w:p>
        </w:tc>
        <w:tc>
          <w:tcPr>
            <w:tcW w:w="537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 xml:space="preserve"> mappings.deps.</w:t>
            </w:r>
            <w:r>
              <w:rPr>
                <w:b w:val="off"/>
              </w:rPr>
              <w:t>system_code</w:t>
            </w:r>
          </w:p>
        </w:tc>
        <w:tc>
          <w:tcPr>
            <w:tcW w:w="144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Пример: "fromConnection": "DAPP"</w:t>
            </w:r>
          </w:p>
        </w:tc>
      </w:tr>
      <w:tr>
        <w:tc>
          <w:tcPr>
            <w:tcW w:w="256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srcDescription</w:t>
            </w:r>
          </w:p>
        </w:tc>
        <w:tc>
          <w:tcPr>
            <w:tcW w:w="39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537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entities.description</w:t>
            </w:r>
          </w:p>
        </w:tc>
        <w:tc>
          <w:tcPr>
            <w:tcW w:w="1441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Данные из объектов </w:t>
            </w:r>
            <w:r>
              <w:rPr>
                <w:b w:val="on"/>
              </w:rPr>
              <w:t xml:space="preserve">mappings </w:t>
            </w:r>
            <w:r>
              <w:rPr>
                <w:b w:val="off"/>
              </w:rPr>
              <w:t xml:space="preserve">и </w:t>
            </w:r>
            <w:r>
              <w:rPr>
                <w:b w:val="on"/>
              </w:rPr>
              <w:t xml:space="preserve">entities </w:t>
            </w:r>
            <w:r>
              <w:rPr>
                <w:b w:val="off"/>
              </w:rPr>
              <w:t>при условии:</w:t>
            </w:r>
          </w:p>
          <w:p>
            <w:pPr>
              <w:spacing w:before="0" w:after="0"/>
              <w:ind/>
            </w:pPr>
            <w:r>
              <w:rPr>
                <w:b w:val="on"/>
              </w:rPr>
              <w:t>mappings.deps.</w:t>
            </w:r>
            <w:r>
              <w:rPr>
                <w:b w:val="off"/>
              </w:rPr>
              <w:t xml:space="preserve">source_id = </w:t>
            </w:r>
            <w:r>
              <w:rPr>
                <w:b w:val="on"/>
              </w:rPr>
              <w:t>entities</w:t>
            </w:r>
            <w:r>
              <w:rPr>
                <w:b w:val="off"/>
              </w:rPr>
              <w:t>.entity_id</w:t>
            </w:r>
            <w:r>
              <w:rPr>
                <w:b w:val="on"/>
              </w:rPr>
              <w:t xml:space="preserve">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Пример: "srcDescription": "Вес выплат в рамках исполнительного производства за последние 12 мес."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t xml:space="preserve"> </w:t>
      </w:r>
    </w:p>
    <w:p>
      <w:pPr>
        <w:spacing w:before="180" w:after="180"/>
      </w:pPr>
      <w:bookmarkStart w:name="header-3" w:id="3"/>
      <w:bookmarkEnd w:id="3"/>
      <w:r>
        <w:rPr>
          <w:sz w:val="32"/>
          <w:b w:val="on"/>
        </w:rPr>
        <w:t>Маппинг JSON DL на таблицы БД DL</w:t>
      </w:r>
    </w:p>
    <w:p>
      <w:pPr>
        <w:spacing w:before="0" w:after="0"/>
        <w:ind/>
      </w:pPr>
      <w:hyperlink r:id="rId3">
        <w:r>
          <w:rPr>
            <w:color w:val="0000FF"/>
            <w:u w:val="single"/>
          </w:rPr>
          <w:t xml:space="preserve">2.0. Маппинг РБД DL на JSON </w:t>
        </w:r>
      </w:hyperlink>
    </w:p>
    <w:p>
      <w:pPr>
        <w:spacing w:before="0" w:after="0"/>
        <w:ind/>
      </w:pPr>
      <w:r>
        <w:t xml:space="preserve"> </w:t>
      </w:r>
    </w:p>
    <w:p>
      <w:pPr>
        <w:spacing w:after="60"/>
      </w:pPr>
      <w:r>
        <w:rPr>
          <w:rFonts w:ascii="Courier New" w:hAnsi="Courier New" w:cs="Courier New" w:eastAsia="Courier New"/>
        </w:rPr>
        <w:t>[</w:t>
      </w:r>
    </w:p>
    <w:p>
      <w:pPr>
        <w:spacing w:after="60"/>
      </w:pPr>
      <w:r>
        <w:rPr>
          <w:rFonts w:ascii="Courier New" w:hAnsi="Courier New" w:cs="Courier New" w:eastAsia="Courier New"/>
        </w:rPr>
        <w:t>{</w:t>
      </w:r>
    </w:p>
    <w:p>
      <w:pPr>
        <w:spacing w:after="60"/>
      </w:pPr>
      <w:r>
        <w:rPr>
          <w:rFonts w:ascii="Courier New" w:hAnsi="Courier New" w:cs="Courier New" w:eastAsia="Courier New"/>
        </w:rPr>
        <w:t>"toObject": "prod_dm_dadm_pvrkkb/ead_md",</w:t>
      </w:r>
    </w:p>
    <w:p>
      <w:pPr>
        <w:spacing w:after="60"/>
      </w:pPr>
      <w:r>
        <w:rPr>
          <w:rFonts w:ascii="Courier New" w:hAnsi="Courier New" w:cs="Courier New" w:eastAsia="Courier New"/>
        </w:rPr>
        <w:t>"flagTmpSrc": false,</w:t>
      </w:r>
    </w:p>
    <w:p>
      <w:pPr>
        <w:spacing w:after="60"/>
      </w:pPr>
      <w:r>
        <w:rPr>
          <w:rFonts w:ascii="Courier New" w:hAnsi="Courier New" w:cs="Courier New" w:eastAsia="Courier New"/>
        </w:rPr>
        <w:t>"flagTmpTrg": false,</w:t>
      </w:r>
    </w:p>
    <w:p>
      <w:pPr>
        <w:spacing w:after="60"/>
      </w:pPr>
      <w:r>
        <w:rPr>
          <w:rFonts w:ascii="Courier New" w:hAnsi="Courier New" w:cs="Courier New" w:eastAsia="Courier New"/>
        </w:rPr>
        <w:t>"fromObject": "prod_repl_cld_pravoru/arbitrage_casecard",</w:t>
      </w:r>
    </w:p>
    <w:p>
      <w:pPr>
        <w:spacing w:after="60"/>
      </w:pPr>
      <w:r>
        <w:rPr>
          <w:rFonts w:ascii="Courier New" w:hAnsi="Courier New" w:cs="Courier New" w:eastAsia="Courier New"/>
        </w:rPr>
        <w:t>"association": "table",</w:t>
      </w:r>
    </w:p>
    <w:p>
      <w:pPr>
        <w:spacing w:after="60"/>
      </w:pPr>
      <w:r>
        <w:rPr>
          <w:rFonts w:ascii="Courier New" w:hAnsi="Courier New" w:cs="Courier New" w:eastAsia="Courier New"/>
        </w:rPr>
        <w:t>"toConnection": "",</w:t>
      </w:r>
    </w:p>
    <w:p>
      <w:pPr>
        <w:spacing w:after="60"/>
      </w:pPr>
      <w:r>
        <w:rPr>
          <w:rFonts w:ascii="Courier New" w:hAnsi="Courier New" w:cs="Courier New" w:eastAsia="Courier New"/>
        </w:rPr>
        <w:t>"fromConnection": "",</w:t>
      </w:r>
    </w:p>
    <w:p>
      <w:pPr>
        <w:spacing w:after="60"/>
      </w:pPr>
      <w:r>
        <w:rPr>
          <w:rFonts w:ascii="Courier New" w:hAnsi="Courier New" w:cs="Courier New" w:eastAsia="Courier New"/>
        </w:rPr>
        <w:t>"srcDescription": "Информация об участниках дел из сервиса pravo.ru/Детальная информация по арбитражному делу из сервиса pravo.ru"</w:t>
      </w:r>
    </w:p>
    <w:p>
      <w:pPr>
        <w:spacing w:after="60"/>
      </w:pPr>
      <w:r>
        <w:rPr>
          <w:rFonts w:ascii="Courier New" w:hAnsi="Courier New" w:cs="Courier New" w:eastAsia="Courier New"/>
        </w:rPr>
        <w:t>},</w:t>
      </w:r>
    </w:p>
    <w:p>
      <w:pPr>
        <w:spacing w:after="60"/>
      </w:pPr>
      <w:r>
        <w:rPr>
          <w:rFonts w:ascii="Courier New" w:hAnsi="Courier New" w:cs="Courier New" w:eastAsia="Courier New"/>
        </w:rPr>
        <w:t>{</w:t>
      </w:r>
    </w:p>
    <w:p>
      <w:pPr>
        <w:spacing w:after="60"/>
      </w:pPr>
      <w:r>
        <w:rPr>
          <w:rFonts w:ascii="Courier New" w:hAnsi="Courier New" w:cs="Courier New" w:eastAsia="Courier New"/>
        </w:rPr>
        <w:t>"toObject": "prod_dm_dadm_pvrkkb/ead_md/sum_tr_exec_proc_out_weight",</w:t>
      </w:r>
    </w:p>
    <w:p>
      <w:pPr>
        <w:spacing w:after="60"/>
      </w:pPr>
      <w:r>
        <w:rPr>
          <w:rFonts w:ascii="Courier New" w:hAnsi="Courier New" w:cs="Courier New" w:eastAsia="Courier New"/>
        </w:rPr>
        <w:t>"fromObject": "prod_dm_dadm_corp_wide/drp_clcd_client_profile_transact_data/sum_tr_exec_proc_out_weight",</w:t>
      </w:r>
    </w:p>
    <w:p>
      <w:pPr>
        <w:spacing w:after="60"/>
      </w:pPr>
      <w:r>
        <w:rPr>
          <w:rFonts w:ascii="Courier New" w:hAnsi="Courier New" w:cs="Courier New" w:eastAsia="Courier New"/>
        </w:rPr>
        <w:t>"toDataType": "decimal",</w:t>
      </w:r>
    </w:p>
    <w:p>
      <w:pPr>
        <w:spacing w:after="60"/>
      </w:pPr>
      <w:r>
        <w:rPr>
          <w:rFonts w:ascii="Courier New" w:hAnsi="Courier New" w:cs="Courier New" w:eastAsia="Courier New"/>
        </w:rPr>
        <w:t>"association": "column",</w:t>
      </w:r>
    </w:p>
    <w:p>
      <w:pPr>
        <w:spacing w:after="60"/>
      </w:pPr>
      <w:r>
        <w:rPr>
          <w:rFonts w:ascii="Courier New" w:hAnsi="Courier New" w:cs="Courier New" w:eastAsia="Courier New"/>
        </w:rPr>
        <w:t>"fromDataType": "string(255)",</w:t>
      </w:r>
    </w:p>
    <w:p>
      <w:pPr>
        <w:spacing w:after="60"/>
      </w:pPr>
      <w:r>
        <w:rPr>
          <w:rFonts w:ascii="Courier New" w:hAnsi="Courier New" w:cs="Courier New" w:eastAsia="Courier New"/>
        </w:rPr>
        <w:t>"toConnection": "",</w:t>
      </w:r>
    </w:p>
    <w:p>
      <w:pPr>
        <w:spacing w:after="60"/>
      </w:pPr>
      <w:r>
        <w:rPr>
          <w:rFonts w:ascii="Courier New" w:hAnsi="Courier New" w:cs="Courier New" w:eastAsia="Courier New"/>
        </w:rPr>
        <w:t>"fromConnection": "",</w:t>
      </w:r>
    </w:p>
    <w:p>
      <w:pPr>
        <w:spacing w:after="60"/>
      </w:pPr>
      <w:r>
        <w:rPr>
          <w:rFonts w:ascii="Courier New" w:hAnsi="Courier New" w:cs="Courier New" w:eastAsia="Courier New"/>
        </w:rPr>
        <w:t>"srcDescription": "Вес выплат в рамках исполнительного производства за последние 12 мес."</w:t>
      </w:r>
    </w:p>
    <w:p>
      <w:pPr>
        <w:spacing w:after="60"/>
      </w:pPr>
      <w:r>
        <w:rPr>
          <w:rFonts w:ascii="Courier New" w:hAnsi="Courier New" w:cs="Courier New" w:eastAsia="Courier New"/>
        </w:rPr>
        <w:t>}</w:t>
      </w:r>
    </w:p>
    <w:p>
      <w:pPr>
        <w:spacing w:after="60"/>
      </w:pPr>
      <w:r>
        <w:rPr>
          <w:rFonts w:ascii="Courier New" w:hAnsi="Courier New" w:cs="Courier New" w:eastAsia="Courier New"/>
        </w:rPr>
        <w:t>]</w:t>
      </w:r>
    </w:p>
    <w:p>
      <w:pPr>
        <w:spacing w:before="0" w:after="0"/>
        <w:ind/>
      </w:pPr>
      <w:r>
        <w:t xml:space="preserve"> </w:t>
      </w:r>
    </w:p>
    <w:p>
      <w:pPr>
        <w:spacing w:before="0" w:after="0"/>
        <w:ind/>
      </w:pPr>
      <w:r>
        <w:t xml:space="preserve"> </w:t>
      </w:r>
    </w:p>
    <w:sectPr>
      <w:pgSz w:w="11900" w:h="16840"/>
    </w:sectPr>
  </w:body>
</w:document>
</file>

<file path=word/numbering.xml><?xml version="1.0" encoding="utf-8"?>
<w:numbering xmlns:w="http://schemas.openxmlformats.org/wordprocessingml/2006/main">
  <w:abstractNum w:abstractNumId="8758">
    <w:lvl w:ilvl="0">
      <w:start w:val="1"/>
      <w:numFmt w:val="decimal"/>
      <w:lvlText w:val="%1."/>
      <w:pPr>
        <w:ind w:left="360" w:hanging="180"/>
      </w:pPr>
    </w:lvl>
    <w:lvl w:ilvl="1">
      <w:start w:val="1"/>
      <w:numFmt w:val="lowerLetter"/>
      <w:lvlText w:val="%2."/>
      <w:pPr>
        <w:ind w:left="720" w:hanging="180"/>
      </w:pPr>
    </w:lvl>
    <w:lvl w:ilvl="2">
      <w:start w:val="1"/>
      <w:numFmt w:val="lowerRoman"/>
      <w:lvlText w:val="%3."/>
      <w:pPr>
        <w:ind w:left="1080" w:hanging="180"/>
      </w:pPr>
    </w:lvl>
    <w:lvl w:ilvl="3">
      <w:start w:val="1"/>
      <w:numFmt w:val="decimal"/>
      <w:lvlText w:val="%4."/>
      <w:pPr>
        <w:ind w:left="1440" w:hanging="180"/>
      </w:pPr>
    </w:lvl>
    <w:lvl w:ilvl="4">
      <w:start w:val="1"/>
      <w:numFmt w:val="decimal"/>
      <w:lvlText w:val="%5."/>
      <w:pPr>
        <w:ind w:left="1800" w:hanging="180"/>
      </w:pPr>
    </w:lvl>
    <w:lvl w:ilvl="5">
      <w:start w:val="1"/>
      <w:numFmt w:val="lowerLetter"/>
      <w:lvlText w:val="%6."/>
      <w:pPr>
        <w:ind w:left="2160" w:hanging="180"/>
      </w:pPr>
    </w:lvl>
    <w:lvl w:ilvl="6">
      <w:start w:val="1"/>
      <w:numFmt w:val="lowerRoman"/>
      <w:lvlText w:val="%7."/>
      <w:pPr>
        <w:ind w:left="2520" w:hanging="180"/>
      </w:pPr>
    </w:lvl>
    <w:lvl w:ilvl="7">
      <w:start w:val="1"/>
      <w:numFmt w:val="decimal"/>
      <w:lvlText w:val="%8."/>
      <w:pPr>
        <w:ind w:left="2880" w:hanging="180"/>
      </w:pPr>
    </w:lvl>
    <w:lvl w:ilvl="8">
      <w:start w:val="1"/>
      <w:numFmt w:val="decimal"/>
      <w:lvlText w:val="%9."/>
      <w:pPr>
        <w:ind w:left="3240" w:hanging="180"/>
      </w:pPr>
    </w:lvl>
  </w:abstractNum>
  <w:num w:numId="8758">
    <w:abstractNumId w:val="8758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https://sfera.inno.local/knowledge/pages/edit?id=1754378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2026-02-06T10:15:58Z</dcterms:created>
  <dc:creator>Apache POI</dc:creator>
</cp:coreProperties>
</file>