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48"/>
          <w:color w:val="1A365D"/>
        </w:rPr>
        <w:t>STUDIO ATURI</w:t>
      </w:r>
    </w:p>
    <w:p>
      <w:pPr>
        <w:jc w:val="center"/>
      </w:pPr>
      <w:r>
        <w:rPr>
          <w:b/>
          <w:sz w:val="28"/>
          <w:color w:val="4A5568"/>
        </w:rPr>
        <w:t>PROJECT HUNTER — BOT DOCUMENTATION</w:t>
      </w:r>
    </w:p>
    <w:p/>
    <w:p>
      <w:r>
        <w:rPr>
          <w:b/>
          <w:sz w:val="24"/>
          <w:color w:val="2C5282"/>
        </w:rPr>
        <w:t>1. Executive Summary</w:t>
      </w:r>
    </w:p>
    <w:p>
      <w:r>
        <w:t>Project Hunter is an automated intelligence agent engineered to secure high-value private sector accounts for Studio Aturi across premium economic hubs (East Africa, UAE). By eliminating manual sourcing friction, the bot intercepts corporate requests for proposals (RFPs), processes client requirements via the Gemini 2.5 Flash Large Language Model, and instantly generates complete, context-aware pitch artifact packages.</w:t>
      </w:r>
    </w:p>
    <w:p/>
    <w:p>
      <w:r>
        <w:rPr>
          <w:b/>
          <w:sz w:val="24"/>
          <w:color w:val="2C5282"/>
        </w:rPr>
        <w:t>3. Architecture &amp; Functional Workflow</w:t>
      </w:r>
    </w:p>
    <w:p>
      <w:r>
        <w:rPr>
          <w:b/>
        </w:rPr>
        <w:t>[1] INGESTION PHASE</w:t>
      </w:r>
    </w:p>
    <w:p>
      <w:r>
        <w:t>  └── Scrape &amp; Filter regional feeds (Zero Duplicates cross-reference)</w:t>
      </w:r>
    </w:p>
    <w:p>
      <w:r>
        <w:rPr>
          <w:b/>
        </w:rPr>
        <w:t>[2] COGNITIVE ANALYSIS PHASE</w:t>
      </w:r>
    </w:p>
    <w:p>
      <w:r>
        <w:t>  └── Gemini Telemetry Parsing (Extract Cost, Currency, &amp; Address)</w:t>
      </w:r>
    </w:p>
    <w:p>
      <w:r>
        <w:rPr>
          <w:b/>
        </w:rPr>
        <w:t>[3] MANUFACTURING PHASE</w:t>
      </w:r>
    </w:p>
    <w:p>
      <w:r>
        <w:t>  └── OpenXML File Synthesis (Assembly of 5 custom pitch docs)</w:t>
      </w:r>
    </w:p>
    <w:p>
      <w:r>
        <w:rPr>
          <w:b/>
        </w:rPr>
        <w:t>[4] DISPATCH &amp; PURGE PHASE</w:t>
      </w:r>
    </w:p>
    <w:p>
      <w:r>
        <w:t>  └── Encrypted SMTP Routing &amp; BCC (Immediate secure disk scratch purge)</w:t>
      </w:r>
    </w:p>
    <w:p/>
    <w:p>
      <w:r>
        <w:rPr>
          <w:b/>
          <w:sz w:val="22"/>
          <w:color w:val="2C5282"/>
        </w:rPr>
        <w:t>Generated Document Suite:</w:t>
      </w:r>
    </w:p>
    <w:p>
      <w:r>
        <w:rPr>
          <w:b/>
        </w:rPr>
        <w:t>• Document 1: Form of Bid</w:t>
      </w:r>
      <w:r>
        <w:t> (Studio_Aturi_Form_of_Bid_[ID].docx)</w:t>
      </w:r>
    </w:p>
    <w:p>
      <w:r>
        <w:rPr>
          <w:b/>
        </w:rPr>
        <w:t>• Document 2: Financial Proposal</w:t>
      </w:r>
      <w:r>
        <w:t> (Studio_Aturi_Financial_Proposal_[ID].docx)</w:t>
      </w:r>
    </w:p>
    <w:p>
      <w:r>
        <w:rPr>
          <w:b/>
        </w:rPr>
        <w:t>• Document 3: Mutual NDA</w:t>
      </w:r>
      <w:r>
        <w:t> (Studio_Aturi_Mutual_NDA_[ID].docx)</w:t>
      </w:r>
    </w:p>
    <w:p>
      <w:r>
        <w:rPr>
          <w:b/>
        </w:rPr>
        <w:t>• Document 4: Opportunity Details</w:t>
      </w:r>
      <w:r>
        <w:t> (Opportunity_Details_[ID].docx)</w:t>
      </w:r>
    </w:p>
    <w:p>
      <w:r>
        <w:rPr>
          <w:b/>
        </w:rPr>
        <w:t>• Document 5: Opportunity Requirements</w:t>
      </w:r>
      <w:r>
        <w:t> (Opportunity_Requirements_[ID].docx)</w:t>
      </w:r>
    </w:p>
  </w:body>
</w:document>
</file>