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 забыть взять с собой</w:t>
      </w:r>
    </w:p>
    <w:p>
      <w:r>
        <w:t>Паспорт</w:t>
      </w:r>
    </w:p>
    <w:p>
      <w:r>
        <w:t>Также надо</w:t>
      </w:r>
      <w:r>
        <w:rPr>
          <w:b/>
        </w:rPr>
        <w:t xml:space="preserve">не забыть, </w:t>
      </w:r>
    </w:p>
    <w:p>
      <w:pPr>
        <w:pStyle w:val="ListBullet"/>
      </w:pPr>
      <w:r>
        <w:t>Это будет буллет</w:t>
      </w:r>
    </w:p>
    <w:p>
      <w:pPr>
        <w:pStyle w:val="ListNumber"/>
      </w:pPr>
      <w:r>
        <w:t>Это будет 1</w:t>
      </w:r>
    </w:p>
    <w:p>
      <w:pPr>
        <w:pStyle w:val="ListNumber"/>
      </w:pPr>
      <w:r>
        <w:t>Это будет 2</w:t>
      </w:r>
    </w:p>
    <w:p>
      <w:pPr>
        <w:pStyle w:val="IntenseQuote"/>
      </w:pPr>
      <w:r>
        <w:t>С большой силой приходит большая ответственность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№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