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Manuscript Revisions for the Adapted Security Questionnaire</w:t>
      </w:r>
    </w:p>
    <w:p>
      <w:pPr>
        <w:spacing w:after="240" w:before="0" w:line="360"/>
        <w:jc w:val="center"/>
      </w:pPr>
      <w:r>
        <w:rPr>
          <w:rFonts w:ascii="Times New Roman" w:cs="Times New Roman" w:eastAsia="Times New Roman" w:hAnsi="Times New Roman"/>
          <w:i/>
          <w:iCs/>
          <w:sz w:val="24"/>
          <w:szCs w:val="24"/>
        </w:rPr>
        <w:t xml:space="preserve">L-SIAMS — Chapter III, Appendices and References</w:t>
      </w:r>
    </w:p>
    <w:p>
      <w:pPr>
        <w:spacing w:after="160" w:before="0" w:line="360"/>
        <w:jc w:val="both"/>
      </w:pPr>
      <w:r>
        <w:rPr>
          <w:rFonts w:ascii="Times New Roman" w:cs="Times New Roman" w:eastAsia="Times New Roman" w:hAnsi="Times New Roman"/>
          <w:sz w:val="24"/>
          <w:szCs w:val="24"/>
        </w:rPr>
        <w:t xml:space="preserve">This document lists the changes needed to add the adapted Security Evaluation Questionnaire to the manuscript. Each change shows the current text in gray italics and the revised text below it. Section and table numbers refer to LSIAMS_Manuscript_Revised.docx. The questionnaire itself is in LSIAMS_Security_Questionnaire_ISO27001.docx and goes into the appendices.</w:t>
      </w:r>
    </w:p>
    <w:p>
      <w:pPr>
        <w:keepNext/>
        <w:spacing w:after="120" w:before="240" w:line="276"/>
        <w:jc w:val="left"/>
      </w:pPr>
      <w:r>
        <w:rPr>
          <w:rFonts w:ascii="Times New Roman" w:cs="Times New Roman" w:eastAsia="Times New Roman" w:hAnsi="Times New Roman"/>
          <w:b/>
          <w:bCs/>
          <w:sz w:val="24"/>
          <w:szCs w:val="24"/>
        </w:rPr>
        <w:t xml:space="preserve">1. Section 3.3, Table 2 — Respondents and Their Role in the Evaluation</w:t>
      </w:r>
    </w:p>
    <w:p>
      <w:pPr>
        <w:spacing w:after="160" w:before="0" w:line="360"/>
        <w:jc w:val="both"/>
      </w:pPr>
      <w:r>
        <w:rPr>
          <w:rFonts w:ascii="Times New Roman" w:cs="Times New Roman" w:eastAsia="Times New Roman" w:hAnsi="Times New Roman"/>
          <w:sz w:val="24"/>
          <w:szCs w:val="24"/>
        </w:rPr>
        <w:t xml:space="preserve">Update the “Role in the evaluation” column for three rows. The student row does not change: students only tap their cards and cannot observe the security controls, and this keeps the instrument burden on minors to the short quality 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00"/>
        <w:gridCol w:w="3220"/>
        <w:gridCol w:w="322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Row</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Current</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Revised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Teachers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Session initiation through fingerprint verification; respondents for perceived system quality</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Session initiation through fingerprint verification; respondents for perceived system quality and perceived security (Form A, Sections 1–4)</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School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Monitoring capability, data reliability and decision-making support</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Monitoring capability, data reliability and decision-making support; respondent for perceived security (Form A, Sections 2–4)</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IT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System performance, network reliability and effectiveness of the implemented security mechanisms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System performance, network reliability and effectiveness of the implemented security mechanisms; respondent for the technical security assessment (Form B)</w:t>
            </w:r>
          </w:p>
        </w:tc>
      </w:tr>
    </w:tbl>
    <w:p>
      <w:pPr>
        <w:keepNext/>
        <w:spacing w:after="120" w:before="360" w:line="276"/>
        <w:jc w:val="left"/>
      </w:pPr>
      <w:r>
        <w:rPr>
          <w:rFonts w:ascii="Times New Roman" w:cs="Times New Roman" w:eastAsia="Times New Roman" w:hAnsi="Times New Roman"/>
          <w:b/>
          <w:bCs/>
          <w:sz w:val="24"/>
          <w:szCs w:val="24"/>
        </w:rPr>
        <w:t xml:space="preserve">2. Section 3.4 — Data Gathering Instruments</w:t>
      </w:r>
    </w:p>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“A researcher-made questionnaire will be used to measure perceived system quality…”</w:t>
      </w:r>
    </w:p>
    <w:p>
      <w:pPr>
        <w:spacing w:after="160" w:before="0" w:line="300"/>
        <w:ind w:left="360"/>
        <w:jc w:val="both"/>
      </w:pPr>
      <w:r>
        <w:rPr>
          <w:rFonts w:ascii="Times New Roman" w:cs="Times New Roman" w:eastAsia="Times New Roman" w:hAnsi="Times New Roman"/>
          <w:i/>
          <w:iCs/>
          <w:color w:val="595959"/>
          <w:sz w:val="24"/>
          <w:szCs w:val="24"/>
        </w:rPr>
        <w:t xml:space="preserve">System security will be evaluated against ISO/IEC 27001, guided by the CIA framework of confidentiality, integrity and availability, using the results of security testing and the completeness of the recorded audit and security logs as evidence.</w:t>
      </w:r>
    </w:p>
    <w:p>
      <w:pPr>
        <w:spacing w:after="160" w:before="0" w:line="360"/>
        <w:ind w:left="360"/>
        <w:jc w:val="both"/>
      </w:pPr>
      <w:r>
        <w:rPr>
          <w:rFonts w:ascii="Times New Roman" w:cs="Times New Roman" w:eastAsia="Times New Roman" w:hAnsi="Times New Roman"/>
          <w:sz w:val="24"/>
          <w:szCs w:val="24"/>
        </w:rPr>
        <w:t xml:space="preserve">System security will be evaluated against ISO/IEC 27001, guided by the CIA framework of confidentiality, integrity and availability, using two complementary sources of evidence: the results of security testing together with the completeness of the recorded audit and security logs, and an adapted security evaluation questionnaire described below.</w:t>
      </w:r>
    </w:p>
    <w:p>
      <w:pPr>
        <w:keepNext/>
        <w:spacing w:after="60" w:before="120" w:line="276"/>
        <w:jc w:val="both"/>
      </w:pPr>
      <w:r>
        <w:rPr>
          <w:rFonts w:ascii="Times New Roman" w:cs="Times New Roman" w:eastAsia="Times New Roman" w:hAnsi="Times New Roman"/>
          <w:b/>
          <w:bCs/>
          <w:sz w:val="22"/>
          <w:szCs w:val="22"/>
        </w:rPr>
        <w:t xml:space="preserve">Insert as new paragraphs immediately after it</w:t>
      </w:r>
    </w:p>
    <w:p>
      <w:pPr>
        <w:spacing w:after="160" w:before="0" w:line="360"/>
        <w:ind w:left="360"/>
        <w:jc w:val="both"/>
      </w:pPr>
      <w:r>
        <w:rPr>
          <w:rFonts w:ascii="Times New Roman" w:cs="Times New Roman" w:eastAsia="Times New Roman" w:hAnsi="Times New Roman"/>
          <w:sz w:val="24"/>
          <w:szCs w:val="24"/>
        </w:rPr>
        <w:t xml:space="preserve">The security evaluation questionnaire (Appendix __) was adapted and modified from three published instruments whose validity and reliability were established by their authors. The Trust and Security scale of Rukhiran et al. (2023), developed for biometric examination attendance in higher education (α = .932, CR = .932, AVE = .735), was adapted to measure teachers’ trust in the fingerprint verification that opens an attendance session. The CIA Triad scale of Phakaedam et al. (2026), validated through expert review, pilot testing and confirmatory factor analysis with 540 respondents (confidentiality α = .912, integrity α = .921, availability α = .905), provided the confidentiality, integrity and availability items, together with three items of its Technology scale (α = .833). The Information Security Management System Measurement Instrument (IM-ISMS) of Domínguez Domínguez et al. (2023), whose items are based on ISO/IEC 27002 controls (privacy ω = .892, integrity ω = .936, authenticity ω = .932), provided the items for the technical assessment of the controls.</w:t>
      </w:r>
    </w:p>
    <w:p>
      <w:pPr>
        <w:spacing w:after="160" w:before="0" w:line="360"/>
        <w:ind w:left="360"/>
        <w:jc w:val="both"/>
      </w:pPr>
      <w:r>
        <w:rPr>
          <w:rFonts w:ascii="Times New Roman" w:cs="Times New Roman" w:eastAsia="Times New Roman" w:hAnsi="Times New Roman"/>
          <w:sz w:val="24"/>
          <w:szCs w:val="24"/>
        </w:rPr>
        <w:t xml:space="preserve">The items were adapted in three ways: the context was changed to L-SIAMS; items that described a person’s own security practice were reframed as statements about the protection the system provides; and all items were placed on the five-point agreement scale in Table 3. Each adapted item was then aligned with the ISO/IEC 27001:2022 Annex A control it addresses. Items measuring organizational policy, third-party services, personal knowledge and attitudes, or technology acceptance were not adopted, because they fall outside the security of the system itself. The instrument has two forms. Form A (18 items) is answered by the teachers and the school administrator and covers trust in fingerprint verification (answered by teachers only) and the confidentiality, integrity and availability of the system as users experience it. Form B (19 items) is answered by the IT administrator, who inspects the configuration, logs and test results and records the evidence behind each rating. An item adaptation matrix in the same appendix lists the original and adapted wording of every item with its source.</w:t>
      </w:r>
    </w:p>
    <w:p>
      <w:pPr>
        <w:keepNext/>
        <w:spacing w:after="60" w:before="120" w:line="276"/>
        <w:jc w:val="both"/>
      </w:pPr>
      <w:r>
        <w:rPr>
          <w:rFonts w:ascii="Times New Roman" w:cs="Times New Roman" w:eastAsia="Times New Roman" w:hAnsi="Times New Roman"/>
          <w:b/>
          <w:bCs/>
          <w:sz w:val="22"/>
          <w:szCs w:val="22"/>
        </w:rPr>
        <w:t xml:space="preserve">Add to the paragraph on pilot testing (the one beginning “Prior to actual deployment…”)</w:t>
      </w:r>
    </w:p>
    <w:p>
      <w:pPr>
        <w:spacing w:after="160" w:before="0" w:line="360"/>
        <w:ind w:left="360"/>
        <w:jc w:val="both"/>
      </w:pPr>
      <w:r>
        <w:rPr>
          <w:rFonts w:ascii="Times New Roman" w:cs="Times New Roman" w:eastAsia="Times New Roman" w:hAnsi="Times New Roman"/>
          <w:sz w:val="24"/>
          <w:szCs w:val="24"/>
        </w:rPr>
        <w:t xml:space="preserve">Because adapting the items changes their wording, respondents and setting, the validity and reliability reported for the source instruments do not transfer automatically. Before pilot testing, three experts in information technology or information security will rate the relevance of each adapted item to its intended construct and control on a four-point scale, and the item-level (I-CVI) and scale-level (S-CVI/Ave) content validity indices will be computed; items that do not meet the thresholds of Lynn (1986) and Polit and Beck (2006) will be revised or removed. The pilot test will then re-establish the reliability of Form A in the present setting.</w:t>
      </w:r>
    </w:p>
    <w:p>
      <w:pPr>
        <w:keepNext/>
        <w:spacing w:after="120" w:before="360" w:line="276"/>
        <w:jc w:val="left"/>
      </w:pPr>
      <w:r>
        <w:rPr>
          <w:rFonts w:ascii="Times New Roman" w:cs="Times New Roman" w:eastAsia="Times New Roman" w:hAnsi="Times New Roman"/>
          <w:b/>
          <w:bCs/>
          <w:sz w:val="24"/>
          <w:szCs w:val="24"/>
        </w:rPr>
        <w:t xml:space="preserve">3. Section 3.5 — Evaluation Procedure</w:t>
      </w:r>
    </w:p>
    <w:p>
      <w:pPr>
        <w:keepNext/>
        <w:spacing w:after="60" w:before="120" w:line="276"/>
        <w:jc w:val="both"/>
      </w:pPr>
      <w:r>
        <w:rPr>
          <w:rFonts w:ascii="Times New Roman" w:cs="Times New Roman" w:eastAsia="Times New Roman" w:hAnsi="Times New Roman"/>
          <w:b/>
          <w:bCs/>
          <w:sz w:val="22"/>
          <w:szCs w:val="22"/>
        </w:rPr>
        <w:t xml:space="preserve">Replace the paragraph that begins “Each instrument will follow a specific evaluation procedure…”</w:t>
      </w:r>
    </w:p>
    <w:p>
      <w:pPr>
        <w:spacing w:after="160" w:before="0" w:line="300"/>
        <w:ind w:left="360"/>
        <w:jc w:val="both"/>
      </w:pPr>
      <w:r>
        <w:rPr>
          <w:rFonts w:ascii="Times New Roman" w:cs="Times New Roman" w:eastAsia="Times New Roman" w:hAnsi="Times New Roman"/>
          <w:i/>
          <w:iCs/>
          <w:color w:val="595959"/>
          <w:sz w:val="24"/>
          <w:szCs w:val="24"/>
        </w:rPr>
        <w:t xml:space="preserve">…The system-quality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160" w:before="0" w:line="360"/>
        <w:ind w:left="36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system-quality questionnaire will be administered after system use to measure perceived system quality. Security testing tools will be applied in controlled scenarios to identify vulnerabilities and assess system protection mechanisms. After the security tests are complete, Form A of the security evaluation questionnaire will be administered to the teachers and the school administrator, and Form B to the IT administrator, who will be given access to the test results and the system logs so that each rating can be supported by evidence. The collected data will then be analyzed based on predefined metrics and evaluation criteria.</w:t>
      </w:r>
    </w:p>
    <w:p>
      <w:pPr>
        <w:keepNext/>
        <w:spacing w:after="120" w:before="360" w:line="276"/>
        <w:jc w:val="left"/>
      </w:pPr>
      <w:r>
        <w:rPr>
          <w:rFonts w:ascii="Times New Roman" w:cs="Times New Roman" w:eastAsia="Times New Roman" w:hAnsi="Times New Roman"/>
          <w:b/>
          <w:bCs/>
          <w:sz w:val="24"/>
          <w:szCs w:val="24"/>
        </w:rPr>
        <w:t xml:space="preserve">4. Section 3.7 — Data Analysis Techniques</w:t>
      </w:r>
    </w:p>
    <w:p>
      <w:pPr>
        <w:keepNext/>
        <w:spacing w:after="60" w:before="120" w:line="276"/>
        <w:jc w:val="both"/>
      </w:pPr>
      <w:r>
        <w:rPr>
          <w:rFonts w:ascii="Times New Roman" w:cs="Times New Roman" w:eastAsia="Times New Roman" w:hAnsi="Times New Roman"/>
          <w:b/>
          <w:bCs/>
          <w:sz w:val="22"/>
          <w:szCs w:val="22"/>
        </w:rPr>
        <w:t xml:space="preserve">Add after the paragraph that begins “Data collected in the study will be analyzed…”</w:t>
      </w:r>
    </w:p>
    <w:p>
      <w:pPr>
        <w:spacing w:after="160" w:before="0" w:line="360"/>
        <w:ind w:left="360"/>
        <w:jc w:val="both"/>
      </w:pPr>
      <w:r>
        <w:rPr>
          <w:rFonts w:ascii="Times New Roman" w:cs="Times New Roman" w:eastAsia="Times New Roman" w:hAnsi="Times New Roman"/>
          <w:sz w:val="24"/>
          <w:szCs w:val="24"/>
        </w:rPr>
        <w:t xml:space="preserve">Responses to the security evaluation questionnaire will be summarized per item and per subscale (trust and security of fingerprint verification, confidentiality, integrity and availability) using the mean and standard deviation, and each mean will be interpreted using Table 6. Form A and Form B are analyzed separately: Form A captures perceived security from the users’ point of view, while Form B is an evidence-based assessment of the technical controls. Since Form B has a single respondent, its results are reported item by item together with the evidence recorded for each rating and are not treated as a statistical sample. The internal consistency of each Form A subscale will be estimated with Cronbach’s alpha using the pilot-test responses, with a value of 0.70 or higher considered acceptable, and compared with the reliability reported for the source instruments.</w:t>
      </w:r>
    </w:p>
    <w:p>
      <w:pPr>
        <w:keepNext/>
        <w:spacing w:after="120" w:before="360" w:line="276"/>
        <w:jc w:val="left"/>
      </w:pPr>
      <w:r>
        <w:rPr>
          <w:rFonts w:ascii="Times New Roman" w:cs="Times New Roman" w:eastAsia="Times New Roman" w:hAnsi="Times New Roman"/>
          <w:b/>
          <w:bCs/>
          <w:sz w:val="24"/>
          <w:szCs w:val="24"/>
        </w:rPr>
        <w:t xml:space="preserve">5. Section 3.8 — System Evaluation Criteria</w:t>
      </w:r>
    </w:p>
    <w:p>
      <w:pPr>
        <w:keepNext/>
        <w:spacing w:after="60" w:before="120" w:line="276"/>
        <w:jc w:val="both"/>
      </w:pPr>
      <w:r>
        <w:rPr>
          <w:rFonts w:ascii="Times New Roman" w:cs="Times New Roman" w:eastAsia="Times New Roman" w:hAnsi="Times New Roman"/>
          <w:b/>
          <w:bCs/>
          <w:sz w:val="22"/>
          <w:szCs w:val="22"/>
        </w:rPr>
        <w:t xml:space="preserve">Add this row to Table 7, directly below “Perceived system quality”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Criteria</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Measurement</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Criteria</w:t>
            </w:r>
          </w:p>
        </w:tc>
      </w:tr>
      <w:t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(CIA)</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Adapted security evaluation questionnaire aligned with ISO/IEC 27001:2022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Questionnaire (Forms A and B)</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 for each subscale</w:t>
            </w:r>
          </w:p>
        </w:tc>
      </w:tr>
    </w:tbl>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“The security criteria in Table 7 are organised under the CIA framework…”</w:t>
      </w:r>
    </w:p>
    <w:p>
      <w:pPr>
        <w:spacing w:after="160" w:before="0" w:line="300"/>
        <w:ind w:left="360"/>
        <w:jc w:val="both"/>
      </w:pPr>
      <w:r>
        <w:rPr>
          <w:rFonts w:ascii="Times New Roman" w:cs="Times New Roman" w:eastAsia="Times New Roman" w:hAnsi="Times New Roman"/>
          <w:i/>
          <w:iCs/>
          <w:color w:val="595959"/>
          <w:sz w:val="24"/>
          <w:szCs w:val="24"/>
        </w:rPr>
        <w:t xml:space="preserve">The study applies ISO/IEC 27001 as a guiding framework at the level of confidentiality, integrity and availability.</w:t>
      </w:r>
    </w:p>
    <w:p>
      <w:pPr>
        <w:spacing w:after="160" w:before="0" w:line="360"/>
        <w:ind w:left="360"/>
        <w:jc w:val="both"/>
      </w:pPr>
      <w:r>
        <w:rPr>
          <w:rFonts w:ascii="Times New Roman" w:cs="Times New Roman" w:eastAsia="Times New Roman" w:hAnsi="Times New Roman"/>
          <w:sz w:val="24"/>
          <w:szCs w:val="24"/>
        </w:rPr>
        <w:t xml:space="preserve">The same three pillars structure the security evaluation questionnaire, whose adapted items are aligned with specific Annex A controls, so that each questionnaire result can be read against the technical evidence for the same control. The success criterion for the questionnaire is a mean of 3.40 or above (High) for each subscale, consistent with the criterion for perceived system quality. The study applies ISO/IEC 27001 as a guiding framework for selecting and evaluating controls at the level of confidentiality, integrity and availability; it does not claim certification or full compliance with the standard, which applies to an organization’s information security management system as a whole.</w:t>
      </w:r>
    </w:p>
    <w:p>
      <w:pPr>
        <w:keepNext/>
        <w:spacing w:after="120" w:before="360" w:line="276"/>
        <w:jc w:val="left"/>
      </w:pPr>
      <w:r>
        <w:rPr>
          <w:rFonts w:ascii="Times New Roman" w:cs="Times New Roman" w:eastAsia="Times New Roman" w:hAnsi="Times New Roman"/>
          <w:b/>
          <w:bCs/>
          <w:sz w:val="24"/>
          <w:szCs w:val="24"/>
        </w:rPr>
        <w:t xml:space="preserve">6. Scope and Limitations (Chapter I)</w:t>
      </w:r>
    </w:p>
    <w:p>
      <w:pPr>
        <w:keepNext/>
        <w:spacing w:after="60" w:before="120" w:line="276"/>
        <w:jc w:val="both"/>
      </w:pPr>
      <w:r>
        <w:rPr>
          <w:rFonts w:ascii="Times New Roman" w:cs="Times New Roman" w:eastAsia="Times New Roman" w:hAnsi="Times New Roman"/>
          <w:b/>
          <w:bCs/>
          <w:sz w:val="22"/>
          <w:szCs w:val="22"/>
        </w:rPr>
        <w:t xml:space="preserve">Add at the end of the paragraph on evaluation limitations (the one beginning “Security testing will be conducted through controlled procedures…”)</w:t>
      </w:r>
    </w:p>
    <w:p>
      <w:pPr>
        <w:spacing w:after="160" w:before="0" w:line="360"/>
        <w:ind w:left="360"/>
        <w:jc w:val="both"/>
      </w:pPr>
      <w:r>
        <w:rPr>
          <w:rFonts w:ascii="Times New Roman" w:cs="Times New Roman" w:eastAsia="Times New Roman" w:hAnsi="Times New Roman"/>
          <w:sz w:val="24"/>
          <w:szCs w:val="24"/>
        </w:rPr>
        <w:t xml:space="preserve">The security questionnaire is adapted from instruments validated with university students and staff in other countries; its validity and reliability are re-established for this study through expert review and pilot testing, but its results describe the perceptions of the respondents at the study site.</w:t>
      </w:r>
    </w:p>
    <w:p>
      <w:pPr>
        <w:keepNext/>
        <w:spacing w:after="120" w:before="360" w:line="276"/>
        <w:jc w:val="left"/>
      </w:pPr>
      <w:r>
        <w:rPr>
          <w:rFonts w:ascii="Times New Roman" w:cs="Times New Roman" w:eastAsia="Times New Roman" w:hAnsi="Times New Roman"/>
          <w:b/>
          <w:bCs/>
          <w:sz w:val="24"/>
          <w:szCs w:val="24"/>
        </w:rPr>
        <w:t xml:space="preserve">7. Appendices</w:t>
      </w:r>
    </w:p>
    <w:p>
      <w:pPr>
        <w:spacing w:after="160" w:before="0" w:line="360"/>
        <w:jc w:val="both"/>
      </w:pPr>
      <w:r>
        <w:rPr>
          <w:rFonts w:ascii="Times New Roman" w:cs="Times New Roman" w:eastAsia="Times New Roman" w:hAnsi="Times New Roman"/>
          <w:sz w:val="24"/>
          <w:szCs w:val="24"/>
        </w:rPr>
        <w:t xml:space="preserve">Add the security evaluation questionnaire as a new appendix, placed after the system-quality questionnaire, and replace every “Appendix __” in this document and in the questionnaire with its letter. The appendix contains the respondent letter and instructions, Form A, Form B, the sources of the adapted items, the item adaptation matrix, the scoring guide and the content validity rating sheet.</w:t>
      </w:r>
    </w:p>
    <w:p>
      <w:pPr>
        <w:keepNext/>
        <w:spacing w:after="120" w:before="360" w:line="276"/>
        <w:jc w:val="left"/>
      </w:pPr>
      <w:r>
        <w:rPr>
          <w:rFonts w:ascii="Times New Roman" w:cs="Times New Roman" w:eastAsia="Times New Roman" w:hAnsi="Times New Roman"/>
          <w:b/>
          <w:bCs/>
          <w:sz w:val="24"/>
          <w:szCs w:val="24"/>
        </w:rPr>
        <w:t xml:space="preserve">8. References</w:t>
      </w:r>
    </w:p>
    <w:p>
      <w:pPr>
        <w:spacing w:after="160" w:before="0" w:line="360"/>
        <w:jc w:val="both"/>
      </w:pPr>
      <w:r>
        <w:rPr>
          <w:rFonts w:ascii="Times New Roman" w:cs="Times New Roman" w:eastAsia="Times New Roman" w:hAnsi="Times New Roman"/>
          <w:sz w:val="24"/>
          <w:szCs w:val="24"/>
        </w:rPr>
        <w:t xml:space="preserve">The reference to ISO/IEC 27001:2022 is already in the manuscript. Add the following:</w:t>
      </w:r>
    </w:p>
    <w:p>
      <w:pPr>
        <w:spacing w:after="160" w:before="0" w:line="36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60" w:before="0" w:line="360"/>
        <w:ind w:left="720" w:hanging="720"/>
        <w:jc w:val="left"/>
      </w:pPr>
      <w:r>
        <w:rPr>
          <w:rFonts w:ascii="Times New Roman" w:cs="Times New Roman" w:eastAsia="Times New Roman" w:hAnsi="Times New Roman"/>
          <w:sz w:val="24"/>
          <w:szCs w:val="24"/>
        </w:rPr>
        <w:t xml:space="preserve">International Organization for Standardization. (2022). </w:t>
      </w:r>
      <w:r>
        <w:rPr>
          <w:rFonts w:ascii="Times New Roman" w:cs="Times New Roman" w:eastAsia="Times New Roman" w:hAnsi="Times New Roman"/>
          <w:i/>
          <w:iCs/>
          <w:sz w:val="24"/>
          <w:szCs w:val="24"/>
        </w:rPr>
        <w:t xml:space="preserve">ISO/IEC 27002:2022 Information security, cybersecurity and privacy protection — Information security controls</w:t>
      </w:r>
      <w:r>
        <w:rPr>
          <w:rFonts w:ascii="Times New Roman" w:cs="Times New Roman" w:eastAsia="Times New Roman" w:hAnsi="Times New Roman"/>
          <w:sz w:val="24"/>
          <w:szCs w:val="24"/>
        </w:rPr>
        <w:t xml:space="preserve">. https://www.iso.org/standard/75652.html</w:t>
      </w:r>
    </w:p>
    <w:p>
      <w:pPr>
        <w:spacing w:after="160" w:before="0" w:line="360"/>
        <w:ind w:left="720" w:hanging="720"/>
        <w:jc w:val="left"/>
      </w:pPr>
      <w:r>
        <w:rPr>
          <w:rFonts w:ascii="Times New Roman" w:cs="Times New Roman" w:eastAsia="Times New Roman" w:hAnsi="Times New Roman"/>
          <w:sz w:val="24"/>
          <w:szCs w:val="24"/>
        </w:rPr>
        <w:t xml:space="preserve">Lynn, M. R. (1986). Determination and quantification of content validity. </w:t>
      </w:r>
      <w:r>
        <w:rPr>
          <w:rFonts w:ascii="Times New Roman" w:cs="Times New Roman" w:eastAsia="Times New Roman" w:hAnsi="Times New Roman"/>
          <w:i/>
          <w:iCs/>
          <w:sz w:val="24"/>
          <w:szCs w:val="24"/>
        </w:rPr>
        <w:t xml:space="preserve">Nursing Research, 35</w:t>
      </w:r>
      <w:r>
        <w:rPr>
          <w:rFonts w:ascii="Times New Roman" w:cs="Times New Roman" w:eastAsia="Times New Roman" w:hAnsi="Times New Roman"/>
          <w:sz w:val="24"/>
          <w:szCs w:val="24"/>
        </w:rPr>
        <w:t xml:space="preserve">(6), 382–385.</w:t>
      </w:r>
    </w:p>
    <w:p>
      <w:pPr>
        <w:spacing w:after="160" w:before="0" w:line="36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60" w:before="0" w:line="360"/>
        <w:ind w:left="720" w:hanging="720"/>
        <w:jc w:val="left"/>
      </w:pPr>
      <w:r>
        <w:rPr>
          <w:rFonts w:ascii="Times New Roman" w:cs="Times New Roman" w:eastAsia="Times New Roman" w:hAnsi="Times New Roman"/>
          <w:sz w:val="24"/>
          <w:szCs w:val="24"/>
        </w:rPr>
        <w:t xml:space="preserve">Polit, D. F., &amp; Beck, C. T. (2006). The content validity index: Are you sure you know what’s being reported? Critique and recommendations. </w:t>
      </w:r>
      <w:r>
        <w:rPr>
          <w:rFonts w:ascii="Times New Roman" w:cs="Times New Roman" w:eastAsia="Times New Roman" w:hAnsi="Times New Roman"/>
          <w:i/>
          <w:iCs/>
          <w:sz w:val="24"/>
          <w:szCs w:val="24"/>
        </w:rPr>
        <w:t xml:space="preserve">Research in Nursing &amp; Health, 29</w:t>
      </w:r>
      <w:r>
        <w:rPr>
          <w:rFonts w:ascii="Times New Roman" w:cs="Times New Roman" w:eastAsia="Times New Roman" w:hAnsi="Times New Roman"/>
          <w:sz w:val="24"/>
          <w:szCs w:val="24"/>
        </w:rPr>
        <w:t xml:space="preserve">(5), 489–497.</w:t>
      </w:r>
    </w:p>
    <w:p>
      <w:pPr>
        <w:spacing w:after="160" w:before="0" w:line="36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Manuscript Revisions</dc:title>
  <dc:creator>L-SIAMS Research Team</dc:creator>
  <cp:lastModifiedBy>Un-named</cp:lastModifiedBy>
  <cp:revision>1</cp:revision>
  <dcterms:created xsi:type="dcterms:W3CDTF">2026-09-30T17:45:24.111Z</dcterms:created>
  <dcterms:modified xsi:type="dcterms:W3CDTF">2026-09-30T17:45:24.111Z</dcterms:modified>
</cp:coreProperties>
</file>

<file path=docProps/custom.xml><?xml version="1.0" encoding="utf-8"?>
<Properties xmlns="http://schemas.openxmlformats.org/officeDocument/2006/custom-properties" xmlns:vt="http://schemas.openxmlformats.org/officeDocument/2006/docPropsVTypes"/>
</file>