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b/>
          <w:bCs/>
          <w:color w:val="1F3864"/>
          <w:sz w:val="40"/>
          <w:szCs w:val="40"/>
        </w:rPr>
        <w:t xml:space="preserve">L-SIAMS</w:t>
      </w:r>
    </w:p>
    <w:p>
      <w:pPr>
        <w:spacing w:after="0" w:before="0" w:line="276"/>
      </w:pPr>
      <w:r>
        <w:rPr>
          <w:b/>
          <w:bCs/>
          <w:color w:val="2E5496"/>
          <w:sz w:val="30"/>
          <w:szCs w:val="30"/>
        </w:rPr>
        <w:t xml:space="preserve">Security Questionnaire Defense Script</w:t>
      </w:r>
    </w:p>
    <w:p>
      <w:pPr>
        <w:spacing w:after="200" w:before="0" w:line="276"/>
      </w:pPr>
      <w:r>
        <w:rPr>
          <w:i/>
          <w:iCs/>
          <w:color w:val="555555"/>
          <w:sz w:val="22"/>
          <w:szCs w:val="22"/>
        </w:rPr>
        <w:t xml:space="preserve">Discussing the ISO/IEC 27001 security evaluation under Objective 4.3</w:t>
      </w:r>
    </w:p>
    <w:p>
      <w:pPr>
        <w:spacing w:after="120" w:before="0" w:line="276"/>
      </w:pPr>
      <w:r>
        <w:rPr>
          <w:sz w:val="22"/>
          <w:szCs w:val="22"/>
        </w:rPr>
        <w:t xml:space="preserve">This script explains the security evaluation questionnaire in plain language, in the order a panel usually asks about it. The shaded boxes are lines to say aloud or paraphrase. It ends with likely panel questions and short answers.</w:t>
      </w:r>
    </w:p>
    <w:p>
      <w:pPr>
        <w:keepNext/>
        <w:spacing w:after="120" w:before="320" w:line="276"/>
      </w:pPr>
      <w:r>
        <w:rPr>
          <w:b/>
          <w:bCs/>
          <w:color w:val="1F3864"/>
          <w:sz w:val="30"/>
          <w:szCs w:val="30"/>
        </w:rPr>
        <w:t xml:space="preserve">1. Where it fits in our objectives</w:t>
      </w:r>
    </w:p>
    <w:p>
      <w:pPr>
        <w:spacing w:after="120" w:before="0" w:line="276"/>
      </w:pPr>
      <w:r>
        <w:rPr>
          <w:b/>
          <w:bCs/>
          <w:sz w:val="22"/>
          <w:szCs w:val="22"/>
        </w:rPr>
        <w:t xml:space="preserve">Objective 4.3: </w:t>
      </w:r>
      <w:r>
        <w:rPr>
          <w:i/>
          <w:iCs/>
          <w:sz w:val="22"/>
          <w:szCs w:val="22"/>
        </w:rPr>
        <w:t xml:space="preserve">“Assessing system usability, performance, and reliability using measurable indicators, and evaluating system security against ISO/IEC 27001 guided by the CIA Triad.”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“Our fourth objective asks us to evaluate the security of L-SIAMS against ISO/IEC 27001, guided by the CIA Triad: confidentiality, integrity, and availability.</w:t>
            </w:r>
          </w:p>
          <w:p>
            <w:pPr>
              <w:spacing w:after="0" w:before="0" w:line="276"/>
            </w:pPr>
            <w:r>
              <w:rPr>
                <w:i/>
                <w:iCs/>
                <w:sz w:val="22"/>
                <w:szCs w:val="22"/>
              </w:rPr>
              <w:t xml:space="preserve">We do this in two ways. First, the penetration tests in Objective 5 give us technical proof. Second, the security questionnaire tells us whether the people who use and manage the system also see those protections working. The two together make the security result stronger than either one alone.”</w:t>
            </w:r>
          </w:p>
        </w:tc>
      </w:tr>
    </w:tbl>
    <w:p>
      <w:pPr>
        <w:keepNext/>
        <w:spacing w:after="120" w:before="320" w:line="276"/>
      </w:pPr>
      <w:r>
        <w:rPr>
          <w:b/>
          <w:bCs/>
          <w:color w:val="1F3864"/>
          <w:sz w:val="30"/>
          <w:szCs w:val="30"/>
        </w:rPr>
        <w:t xml:space="preserve">2. Where the questionnaire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“ISO/IEC 27001 does not come with a ready-made questionnaire, so we did not write our items from scratch. We adapted them from three published questionnaires that their authors had already validated.</w:t>
            </w:r>
          </w:p>
          <w:p>
            <w:pPr>
              <w:spacing w:after="100" w:before="0" w:line="276"/>
            </w:pPr>
            <w:r>
              <w:rPr>
                <w:i/>
                <w:iCs/>
                <w:sz w:val="22"/>
                <w:szCs w:val="22"/>
              </w:rPr>
              <w:t xml:space="preserve">The first is the Trust and Security scale of Rukhiran and colleagues, 2023, from a study of biometric attendance in a university, with a Cronbach’s alpha of .932. We adapted it to our teachers’ fingerprint verification.</w:t>
            </w:r>
          </w:p>
          <w:p>
            <w:pPr>
              <w:spacing w:after="100" w:before="0" w:line="276"/>
            </w:pPr>
            <w:r>
              <w:rPr>
                <w:i/>
                <w:iCs/>
                <w:sz w:val="22"/>
                <w:szCs w:val="22"/>
              </w:rPr>
              <w:t xml:space="preserve">The second is the CIA Triad scale of Phakaedam and colleagues, 2026, validated with 540 university respondents, with alphas of .91, .92 and .91 for confidentiality, integrity and availability.</w:t>
            </w:r>
          </w:p>
          <w:p>
            <w:pPr>
              <w:spacing w:after="100" w:before="0" w:line="276"/>
            </w:pPr>
            <w:r>
              <w:rPr>
                <w:i/>
                <w:iCs/>
                <w:sz w:val="22"/>
                <w:szCs w:val="22"/>
              </w:rPr>
              <w:t xml:space="preserve">The third is the IM-ISMS of Domínguez Domínguez and colleagues, 2023, which is based on ISO/IEC 27002, the guidance that accompanies ISO 27001, with reliability between .89 and .95.</w:t>
            </w:r>
          </w:p>
          <w:p>
            <w:pPr>
              <w:spacing w:after="0" w:before="0" w:line="276"/>
            </w:pPr>
            <w:r>
              <w:rPr>
                <w:i/>
                <w:iCs/>
                <w:sz w:val="22"/>
                <w:szCs w:val="22"/>
              </w:rPr>
              <w:t xml:space="preserve">We then linked every adapted item to the ISO/IEC 27001:2022 Annex A control it checks. We do not claim that the school or the system is ISO 27001 certified; we use the standard as a guide for choosing and checking the controls.”</w:t>
            </w:r>
          </w:p>
        </w:tc>
      </w:tr>
    </w:tbl>
    <w:p>
      <w:pPr>
        <w:keepNext/>
        <w:spacing w:after="120" w:before="320" w:line="276"/>
      </w:pPr>
      <w:r>
        <w:rPr>
          <w:b/>
          <w:bCs/>
          <w:color w:val="1F3864"/>
          <w:sz w:val="30"/>
          <w:szCs w:val="30"/>
        </w:rPr>
        <w:t xml:space="preserve">3. How we adapted the items</w:t>
      </w:r>
    </w:p>
    <w:p>
      <w:pPr>
        <w:spacing w:after="120" w:before="0" w:line="276"/>
      </w:pPr>
      <w:r>
        <w:rPr>
          <w:sz w:val="22"/>
          <w:szCs w:val="22"/>
        </w:rPr>
        <w:t xml:space="preserve">Every item keeps the meaning of its original. Three kinds of change were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Change</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Original item</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Adapted item</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Context changed to L-SIAMS</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system has high recognition accuracy.” (Rukhiran et al., TS5)</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fingerprint scanner has high recognition accuracy.” (A5)</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Personal practice reframed as system protection</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 refrain from unauthorized modification or deletion of data.” (Phakaedam et al., I9)</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“L-SIAMS prevents unauthorized modification or deletion of attendance records.” (A14)</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Control phrase turned into a statement</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 collection of evidence of security incidents” (IM-ISMS, A24)</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“L-SIAMS collects and keeps evidence of security incidents in its audit and security logs.” (B14)</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appendix has an adaptation matrix that shows, for every item, the original wording, the source, our adapted wording, and the ISO 27001 control and objective it addresses. Items that measure things outside our system, such as school-wide policies or personal attitudes, were left out, and we list why.”</w:t>
            </w:r>
          </w:p>
        </w:tc>
      </w:tr>
    </w:tbl>
    <w:p>
      <w:pPr>
        <w:keepNext/>
        <w:spacing w:after="120" w:before="320" w:line="276"/>
      </w:pPr>
      <w:r>
        <w:rPr>
          <w:b/>
          <w:bCs/>
          <w:color w:val="1F3864"/>
          <w:sz w:val="30"/>
          <w:szCs w:val="30"/>
        </w:rPr>
        <w:t xml:space="preserve">4. Who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960"/>
      </w:tblGrid>
      <w:tr>
        <w:trPr>
          <w:tblHeader/>
        </w:trPr>
        <w:tc>
          <w:tcPr>
            <w:tcW w:type="dxa" w:w="21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Form</w:t>
            </w:r>
          </w:p>
        </w:tc>
        <w:tc>
          <w:tcPr>
            <w:tcW w:type="dxa" w:w="23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Respondents</w:t>
            </w:r>
          </w:p>
        </w:tc>
        <w:tc>
          <w:tcPr>
            <w:tcW w:type="dxa" w:w="49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What it covers</w:t>
            </w:r>
          </w:p>
        </w:tc>
      </w:tr>
      <w:tr>
        <w:trPr>
          <w:cantSplit/>
        </w:trPr>
        <w:tc>
          <w:tcPr>
            <w:tcW w:type="dxa" w:w="21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Form A — 18 items</w:t>
            </w:r>
          </w:p>
        </w:tc>
        <w:tc>
          <w:tcPr>
            <w:tcW w:type="dxa" w:w="23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8 teachers and the school administrator</w:t>
            </w:r>
          </w:p>
        </w:tc>
        <w:tc>
          <w:tcPr>
            <w:tcW w:type="dxa" w:w="49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Trust in fingerprint verification (teachers only), then the confidentiality, integrity and availability of the system as users experience it.</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Form B — 19 items</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IT administrator</w:t>
            </w:r>
          </w:p>
        </w:tc>
        <w:tc>
          <w:tcPr>
            <w:tcW w:type="dxa" w:w="49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The technical controls: authentication, access restriction, encryption, key management, intrusion blocking, incident handling, logs, backups and continuity. Each rating is backed by evidence such as a log entry or test result.</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split it into two forms because teachers can only judge what they see, while the IT administrator can inspect the settings and logs. Students do not answer the security form, because they only tap their cards and cannot observe these controls. They answer the short system-quality form instead.”</w:t>
            </w:r>
          </w:p>
        </w:tc>
      </w:tr>
    </w:tbl>
    <w:p>
      <w:pPr>
        <w:keepNext/>
        <w:spacing w:after="120" w:before="320" w:line="276"/>
      </w:pPr>
      <w:r>
        <w:rPr>
          <w:b/>
          <w:bCs/>
          <w:color w:val="1F3864"/>
          <w:sz w:val="30"/>
          <w:szCs w:val="30"/>
        </w:rPr>
        <w:t xml:space="preserve">5. How it connects to Objectives 3 and 5</w:t>
      </w:r>
    </w:p>
    <w:p>
      <w:pPr>
        <w:spacing w:after="120" w:before="0" w:line="276"/>
      </w:pPr>
      <w:r>
        <w:rPr>
          <w:sz w:val="22"/>
          <w:szCs w:val="22"/>
        </w:rPr>
        <w:t xml:space="preserve">Each security mechanism we built (Objective 3) is checked twice: by questionnaire items and by a test (Objective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200"/>
        <w:gridCol w:w="2560"/>
      </w:tblGrid>
      <w:tr>
        <w:trPr>
          <w:tblHeader/>
        </w:trPr>
        <w:tc>
          <w:tcPr>
            <w:tcW w:type="dxa" w:w="27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Security mechanism (Obj. 3)</w:t>
            </w:r>
          </w:p>
        </w:tc>
        <w:tc>
          <w:tcPr>
            <w:tcW w:type="dxa" w:w="19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Annex A control</w:t>
            </w:r>
          </w:p>
        </w:tc>
        <w:tc>
          <w:tcPr>
            <w:tcW w:type="dxa" w:w="22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Questionnaire items</w:t>
            </w:r>
          </w:p>
        </w:tc>
        <w:tc>
          <w:tcPr>
            <w:tcW w:type="dxa" w:w="25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Test (Obj. 5)</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3.1 Encrypted communication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A.8.24</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A7, B5</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5.1 Wireshark — no readable data</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3.2 Authentication and RBAC</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A.5.15, A.5.17, A.8.5</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A1–A6, A9, A13, A14, B1, B2</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5.2 Hydra — login attempts blocked</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3.3 / 3.6 Network access control</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A.8.20, A.8.22</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A10, B3, B4, B9</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5.3 Nmap — only allowed ports open</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3.4 Audit logging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A.8.15, A.5.28</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A15, B11–B14</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5.4 Forged requests appear in the logs</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3.5 / 3.6 Application protection and device authentication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A.8.26, A.5.17</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A12, B6–B8, B10</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5.4 Forged device requests rejected</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Availability (Obj. 4.3)</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A.5.30, A.8.13</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A16–A18, B15–B19</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Data sync after simulated network interruption</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“For example, for encryption, the teachers rate the statement that information is sent only through secured channels, the IT administrator rates the encryption of data and backups, and Wireshark shows that no readable data crosses the network. When the ratings and the test agree, the result is well supported.”</w:t>
            </w:r>
          </w:p>
        </w:tc>
      </w:tr>
    </w:tbl>
    <w:p>
      <w:pPr>
        <w:keepNext/>
        <w:spacing w:after="120" w:before="320" w:line="276"/>
      </w:pPr>
      <w:r>
        <w:rPr>
          <w:b/>
          <w:bCs/>
          <w:color w:val="1F3864"/>
          <w:sz w:val="30"/>
          <w:szCs w:val="30"/>
        </w:rPr>
        <w:t xml:space="preserve">6. How we score it</w:t>
      </w:r>
    </w:p>
    <w:p>
      <w:pPr>
        <w:pStyle w:val="ListParagraph"/>
        <w:numPr>
          <w:ilvl w:val="0"/>
          <w:numId w:val="2"/>
        </w:numPr>
        <w:spacing w:after="60" w:before="0" w:line="276"/>
      </w:pPr>
      <w:r>
        <w:rPr>
          <w:sz w:val="22"/>
          <w:szCs w:val="22"/>
        </w:rPr>
        <w:t xml:space="preserve">Compute the mean of each item, then the mean of each subscale: trust and security of fingerprint verification, confidentiality, integrity and availability.</w:t>
      </w:r>
    </w:p>
    <w:p>
      <w:pPr>
        <w:pStyle w:val="ListParagraph"/>
        <w:numPr>
          <w:ilvl w:val="0"/>
          <w:numId w:val="2"/>
        </w:numPr>
        <w:spacing w:after="60" w:before="0" w:line="276"/>
      </w:pPr>
      <w:r>
        <w:rPr>
          <w:sz w:val="22"/>
          <w:szCs w:val="22"/>
        </w:rPr>
        <w:t xml:space="preserve">Interpret each mean with the same bands as Table 6: 4.20–5.00 Very High, 3.40–4.19 High, 2.60–3.39 Moderate, 1.80–2.59 Low, 1.00–1.79 Very Low.</w:t>
      </w:r>
    </w:p>
    <w:p>
      <w:pPr>
        <w:pStyle w:val="ListParagraph"/>
        <w:numPr>
          <w:ilvl w:val="0"/>
          <w:numId w:val="2"/>
        </w:numPr>
        <w:spacing w:after="60" w:before="0" w:line="276"/>
      </w:pPr>
      <w:r>
        <w:rPr>
          <w:sz w:val="22"/>
          <w:szCs w:val="22"/>
        </w:rPr>
        <w:t xml:space="preserve">Success criterion: a mean of 3.40 (High) or above for each subscale.</w:t>
      </w:r>
    </w:p>
    <w:p>
      <w:pPr>
        <w:pStyle w:val="ListParagraph"/>
        <w:numPr>
          <w:ilvl w:val="0"/>
          <w:numId w:val="2"/>
        </w:numPr>
        <w:spacing w:after="60" w:before="0" w:line="276"/>
      </w:pPr>
      <w:r>
        <w:rPr>
          <w:sz w:val="22"/>
          <w:szCs w:val="22"/>
        </w:rPr>
        <w:t xml:space="preserve">Form B has one respondent, so it is reported item by item with its evidence, not as a statistic.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set the passing mark at 3.40, which is High, the same as our system-quality criterion. A result that is only Moderate would not be enough to call the system secure. Any item below 3.40 is reported as a finding, together with the reason.”</w:t>
            </w:r>
          </w:p>
        </w:tc>
      </w:tr>
    </w:tbl>
    <w:p>
      <w:pPr>
        <w:keepNext/>
        <w:spacing w:after="120" w:before="320" w:line="276"/>
      </w:pPr>
      <w:r>
        <w:rPr>
          <w:b/>
          <w:bCs/>
          <w:color w:val="1F3864"/>
          <w:sz w:val="30"/>
          <w:szCs w:val="30"/>
        </w:rPr>
        <w:t xml:space="preserve">7. How we validate the adapted questionnaire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source questionnaires were validated by their authors, but we changed the wording, the respondents and the setting, so their results do not transfer automatically. We therefore validate our adapted version before using it. First, three IT or security experts rate how relevant each adapted item is and whether it keeps the meaning of the original, and we compute the Content Validity Index. Any item not rated relevant by all three is revised. Second, we pilot Form A with respondents outside our study and check its reliability with Cronbach’s alpha, aiming for 0.70 or higher, and compare it with the reliability reported by the original authors.”</w:t>
            </w:r>
          </w:p>
        </w:tc>
      </w:tr>
    </w:tbl>
    <w:p>
      <w:pPr>
        <w:spacing w:after="120" w:before="100" w:line="276"/>
      </w:pPr>
      <w:r>
        <w:rPr>
          <w:b/>
          <w:bCs/>
          <w:sz w:val="22"/>
          <w:szCs w:val="22"/>
        </w:rPr>
        <w:t xml:space="preserve">Note: </w:t>
      </w:r>
      <w:r>
        <w:rPr>
          <w:i/>
          <w:iCs/>
          <w:sz w:val="22"/>
          <w:szCs w:val="22"/>
        </w:rPr>
        <w:t xml:space="preserve">Once validation is done, replace this box with the actual results, for example: “All items obtained an I-CVI of 1.00, and Form A had a Cronbach’s alpha of 0.__.”</w:t>
      </w:r>
    </w:p>
    <w:p>
      <w:pPr>
        <w:keepNext/>
        <w:spacing w:after="120" w:before="320" w:line="276"/>
      </w:pPr>
      <w:r>
        <w:rPr>
          <w:b/>
          <w:bCs/>
          <w:color w:val="1F3864"/>
          <w:sz w:val="30"/>
          <w:szCs w:val="30"/>
        </w:rPr>
        <w:t xml:space="preserve">8. Closing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“In short, our security evaluation does not rely on opinion alone or on testing alone. Every mechanism we built is traced to an ISO/IEC 27001 control, checked by a penetration test, and rated by the people who use and manage the system, all organized under confidentiality, integrity, and availability.”</w:t>
            </w:r>
          </w:p>
        </w:tc>
      </w:tr>
    </w:tbl>
    <w:p>
      <w:pPr>
        <w:keepNext/>
        <w:spacing w:after="120" w:before="320" w:line="276"/>
      </w:pPr>
      <w:r>
        <w:rPr>
          <w:b/>
          <w:bCs/>
          <w:color w:val="1F3864"/>
          <w:sz w:val="30"/>
          <w:szCs w:val="30"/>
        </w:rPr>
        <w:t xml:space="preserve">Likely panel questions</w:t>
      </w:r>
    </w:p>
    <w:p>
      <w:pPr>
        <w:keepNext/>
        <w:spacing w:after="40" w:before="120" w:line="276"/>
      </w:pPr>
      <w:r>
        <w:rPr>
          <w:b/>
          <w:bCs/>
          <w:color w:val="1F3864"/>
          <w:sz w:val="22"/>
          <w:szCs w:val="22"/>
        </w:rPr>
        <w:t xml:space="preserve">Is your system ISO 27001 compliant or certified?</w:t>
      </w:r>
    </w:p>
    <w:p>
      <w:pPr>
        <w:spacing w:after="80" w:before="0" w:line="276"/>
      </w:pPr>
      <w:r>
        <w:rPr>
          <w:sz w:val="22"/>
          <w:szCs w:val="22"/>
        </w:rPr>
        <w:t xml:space="preserve">No. Certification applies to an organization’s whole security management system and is done by an accredited auditor. We use ISO/IEC 27001 as a guide: we selected the Annex A controls that apply to our system and evaluated how well they are implemented.</w:t>
      </w:r>
    </w:p>
    <w:p>
      <w:pPr>
        <w:keepNext/>
        <w:spacing w:after="40" w:before="120" w:line="276"/>
      </w:pPr>
      <w:r>
        <w:rPr>
          <w:b/>
          <w:bCs/>
          <w:color w:val="1F3864"/>
          <w:sz w:val="22"/>
          <w:szCs w:val="22"/>
        </w:rPr>
        <w:t xml:space="preserve">Why did you adapt questionnaires instead of using one as is?</w:t>
      </w:r>
    </w:p>
    <w:p>
      <w:pPr>
        <w:spacing w:after="80" w:before="0" w:line="276"/>
      </w:pPr>
      <w:r>
        <w:rPr>
          <w:sz w:val="22"/>
          <w:szCs w:val="22"/>
        </w:rPr>
        <w:t xml:space="preserve">No published questionnaire evaluates the security of a local attendance system. The sources measured university systems, organizational security management and face recognition. Using them word for word would not match our system, so we adapted the items that describe system protection, kept their meaning, and cited the original authors.</w:t>
      </w:r>
    </w:p>
    <w:p>
      <w:pPr>
        <w:keepNext/>
        <w:spacing w:after="40" w:before="120" w:line="276"/>
      </w:pPr>
      <w:r>
        <w:rPr>
          <w:b/>
          <w:bCs/>
          <w:color w:val="1F3864"/>
          <w:sz w:val="22"/>
          <w:szCs w:val="22"/>
        </w:rPr>
        <w:t xml:space="preserve">Is your questionnaire validated?</w:t>
      </w:r>
    </w:p>
    <w:p>
      <w:pPr>
        <w:spacing w:after="80" w:before="0" w:line="276"/>
      </w:pPr>
      <w:r>
        <w:rPr>
          <w:sz w:val="22"/>
          <w:szCs w:val="22"/>
        </w:rPr>
        <w:t xml:space="preserve">Its items come from questionnaires already validated by their authors, with reliability between .83 and .95. Because we adapted them, we re-validate our version through expert review with the Content Validity Index and a pilot test for reliability before giving it to our respondents. (Once done, answer with the actual numbers.)</w:t>
      </w:r>
    </w:p>
    <w:p>
      <w:pPr>
        <w:keepNext/>
        <w:spacing w:after="40" w:before="120" w:line="276"/>
      </w:pPr>
      <w:r>
        <w:rPr>
          <w:b/>
          <w:bCs/>
          <w:color w:val="1F3864"/>
          <w:sz w:val="22"/>
          <w:szCs w:val="22"/>
        </w:rPr>
        <w:t xml:space="preserve">Were you allowed to adapt those questionnaires?</w:t>
      </w:r>
    </w:p>
    <w:p>
      <w:pPr>
        <w:spacing w:after="80" w:before="0" w:line="276"/>
      </w:pPr>
      <w:r>
        <w:rPr>
          <w:sz w:val="22"/>
          <w:szCs w:val="22"/>
        </w:rPr>
        <w:t xml:space="preserve">Yes. The two journal articles are published under a Creative Commons Attribution licence, which permits adaptation with credit, and all three sources are cited in the manuscript and the appendix.</w:t>
      </w:r>
    </w:p>
    <w:p>
      <w:pPr>
        <w:keepNext/>
        <w:spacing w:after="40" w:before="120" w:line="276"/>
      </w:pPr>
      <w:r>
        <w:rPr>
          <w:b/>
          <w:bCs/>
          <w:color w:val="1F3864"/>
          <w:sz w:val="22"/>
          <w:szCs w:val="22"/>
        </w:rPr>
        <w:t xml:space="preserve">Only one IT administrator answers Form B. Isn’t that too few?</w:t>
      </w:r>
    </w:p>
    <w:p>
      <w:pPr>
        <w:spacing w:after="80" w:before="0" w:line="276"/>
      </w:pPr>
      <w:r>
        <w:rPr>
          <w:sz w:val="22"/>
          <w:szCs w:val="22"/>
        </w:rPr>
        <w:t xml:space="preserve">Yes, which is why we do not treat Form B as a statistical sample. It works as an evidence-based checklist: every rating must be supported by a log, a setting, or a test result, and it is read alongside the penetration test results.</w:t>
      </w:r>
    </w:p>
    <w:p>
      <w:pPr>
        <w:keepNext/>
        <w:spacing w:after="40" w:before="120" w:line="276"/>
      </w:pPr>
      <w:r>
        <w:rPr>
          <w:b/>
          <w:bCs/>
          <w:color w:val="1F3864"/>
          <w:sz w:val="22"/>
          <w:szCs w:val="22"/>
        </w:rPr>
        <w:t xml:space="preserve">Why don’t the students answer the security questions?</w:t>
      </w:r>
    </w:p>
    <w:p>
      <w:pPr>
        <w:spacing w:after="80" w:before="0" w:line="276"/>
      </w:pPr>
      <w:r>
        <w:rPr>
          <w:sz w:val="22"/>
          <w:szCs w:val="22"/>
        </w:rPr>
        <w:t xml:space="preserve">Students only tap their RFID cards; they cannot see encryption, logs, or access rules, so their ratings would not be meaningful. They answer the short system-quality form instead, which covers the part of the system they actually use.</w:t>
      </w:r>
    </w:p>
    <w:p>
      <w:pPr>
        <w:keepNext/>
        <w:spacing w:after="40" w:before="120" w:line="276"/>
      </w:pPr>
      <w:r>
        <w:rPr>
          <w:b/>
          <w:bCs/>
          <w:color w:val="1F3864"/>
          <w:sz w:val="22"/>
          <w:szCs w:val="22"/>
        </w:rPr>
        <w:t xml:space="preserve">What if a pillar scores below 3.40?</w:t>
      </w:r>
    </w:p>
    <w:p>
      <w:pPr>
        <w:spacing w:after="80" w:before="0" w:line="276"/>
      </w:pPr>
      <w:r>
        <w:rPr>
          <w:sz w:val="22"/>
          <w:szCs w:val="22"/>
        </w:rPr>
        <w:t xml:space="preserve">We report it as a finding, identify which items pulled it down, and explain the cause and the recommended fix in our results and recommendations.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Defense Script</dc:title>
  <dc:creator>L-SIAMS Research Team</dc:creator>
  <cp:lastModifiedBy>Un-named</cp:lastModifiedBy>
  <cp:revision>1</cp:revision>
  <dcterms:created xsi:type="dcterms:W3CDTF">2026-09-30T17:46:32.808Z</dcterms:created>
  <dcterms:modified xsi:type="dcterms:W3CDTF">2026-09-30T17:46:32.808Z</dcterms:modified>
</cp:coreProperties>
</file>

<file path=docProps/custom.xml><?xml version="1.0" encoding="utf-8"?>
<Properties xmlns="http://schemas.openxmlformats.org/officeDocument/2006/custom-properties" xmlns:vt="http://schemas.openxmlformats.org/officeDocument/2006/docPropsVTypes"/>
</file>