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4"/>
          <w:szCs w:val="24"/>
        </w:rPr>
        <w:t xml:space="preserve">Manuscript Revisions for the ISO/IEC 27001 Security Questionnaire</w:t>
      </w:r>
    </w:p>
    <w:p>
      <w:pPr>
        <w:spacing w:after="240" w:before="0" w:line="360"/>
        <w:jc w:val="center"/>
      </w:pPr>
      <w:r>
        <w:rPr>
          <w:rFonts w:ascii="Times New Roman" w:cs="Times New Roman" w:eastAsia="Times New Roman" w:hAnsi="Times New Roman"/>
          <w:i/>
          <w:iCs/>
          <w:sz w:val="24"/>
          <w:szCs w:val="24"/>
        </w:rPr>
        <w:t xml:space="preserve">L-SIAMS — Chapter III and Appendices</w:t>
      </w:r>
    </w:p>
    <w:p>
      <w:pPr>
        <w:spacing w:after="160" w:before="0" w:line="360"/>
        <w:jc w:val="both"/>
      </w:pPr>
      <w:r>
        <w:rPr>
          <w:rFonts w:ascii="Times New Roman" w:cs="Times New Roman" w:eastAsia="Times New Roman" w:hAnsi="Times New Roman"/>
          <w:sz w:val="24"/>
          <w:szCs w:val="24"/>
        </w:rPr>
        <w:t xml:space="preserve">This document lists the changes needed to add the Security Evaluation Questionnaire to the manuscript. Each change shows the current text in gray italics and the revised text below it. Section and table numbers refer to LSIAMS_Manuscript_Revised.docx. The questionnaire itself is in LSIAMS_Security_Questionnaire_ISO27001.docx and goes into the appendices.</w:t>
      </w:r>
    </w:p>
    <w:p>
      <w:pPr>
        <w:keepNext/>
        <w:spacing w:after="120" w:before="240" w:line="276"/>
        <w:jc w:val="left"/>
      </w:pPr>
      <w:r>
        <w:rPr>
          <w:rFonts w:ascii="Times New Roman" w:cs="Times New Roman" w:eastAsia="Times New Roman" w:hAnsi="Times New Roman"/>
          <w:b/>
          <w:bCs/>
          <w:sz w:val="24"/>
          <w:szCs w:val="24"/>
        </w:rPr>
        <w:t xml:space="preserve">1. Section 3.3, Table 2 — Respondents and Their Role in the Evaluation</w:t>
      </w:r>
    </w:p>
    <w:p>
      <w:pPr>
        <w:spacing w:after="160" w:before="0" w:line="360"/>
        <w:jc w:val="both"/>
      </w:pPr>
      <w:r>
        <w:rPr>
          <w:rFonts w:ascii="Times New Roman" w:cs="Times New Roman" w:eastAsia="Times New Roman" w:hAnsi="Times New Roman"/>
          <w:sz w:val="24"/>
          <w:szCs w:val="24"/>
        </w:rPr>
        <w:t xml:space="preserve">Update the “Role in the evaluation” column for three rows. The student row does not change: students are not asked to judge security controls they cannot observe, and this also keeps the instrument burden on minors to the short quality form.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220"/>
        <w:gridCol w:w="322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Row</w:t>
            </w:r>
          </w:p>
        </w:tc>
        <w:tc>
          <w:tcPr>
            <w:tcW w:type="dxa" w:w="32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Current</w:t>
            </w:r>
          </w:p>
        </w:tc>
        <w:tc>
          <w:tcPr>
            <w:tcW w:type="dxa" w:w="32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Revised</w:t>
            </w:r>
          </w:p>
        </w:tc>
      </w:tr>
      <w:t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i w:val="false"/>
                <w:iCs w:val="false"/>
                <w:sz w:val="20"/>
                <w:szCs w:val="20"/>
              </w:rPr>
              <w:t xml:space="preserve">Teachers</w:t>
            </w:r>
          </w:p>
        </w:tc>
        <w:tc>
          <w:tcPr>
            <w:tcW w:type="dxa" w:w="32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val="false"/>
                <w:bCs w:val="false"/>
                <w:i/>
                <w:iCs/>
                <w:sz w:val="20"/>
                <w:szCs w:val="20"/>
              </w:rPr>
              <w:t xml:space="preserve">Session initiation through fingerprint verification; respondents for perceived system quality</w:t>
            </w:r>
          </w:p>
        </w:tc>
        <w:tc>
          <w:tcPr>
            <w:tcW w:type="dxa" w:w="32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val="false"/>
                <w:bCs w:val="false"/>
                <w:i w:val="false"/>
                <w:iCs w:val="false"/>
                <w:sz w:val="20"/>
                <w:szCs w:val="20"/>
              </w:rPr>
              <w:t xml:space="preserve">Session initiation through fingerprint verification; respondents for perceived system quality and perceived security (Form A)</w:t>
            </w:r>
          </w:p>
        </w:tc>
      </w:tr>
      <w:t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i w:val="false"/>
                <w:iCs w:val="false"/>
                <w:sz w:val="20"/>
                <w:szCs w:val="20"/>
              </w:rPr>
              <w:t xml:space="preserve">School administrator</w:t>
            </w:r>
          </w:p>
        </w:tc>
        <w:tc>
          <w:tcPr>
            <w:tcW w:type="dxa" w:w="32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val="false"/>
                <w:bCs w:val="false"/>
                <w:i/>
                <w:iCs/>
                <w:sz w:val="20"/>
                <w:szCs w:val="20"/>
              </w:rPr>
              <w:t xml:space="preserve">Monitoring capability, data reliability and decision-making support</w:t>
            </w:r>
          </w:p>
        </w:tc>
        <w:tc>
          <w:tcPr>
            <w:tcW w:type="dxa" w:w="32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val="false"/>
                <w:bCs w:val="false"/>
                <w:i w:val="false"/>
                <w:iCs w:val="false"/>
                <w:sz w:val="20"/>
                <w:szCs w:val="20"/>
              </w:rPr>
              <w:t xml:space="preserve">Monitoring capability, data reliability and decision-making support; respondent for perceived security (Form A)</w:t>
            </w:r>
          </w:p>
        </w:tc>
      </w:tr>
      <w:t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bCs/>
                <w:i w:val="false"/>
                <w:iCs w:val="false"/>
                <w:sz w:val="20"/>
                <w:szCs w:val="20"/>
              </w:rPr>
              <w:t xml:space="preserve">IT administrator</w:t>
            </w:r>
          </w:p>
        </w:tc>
        <w:tc>
          <w:tcPr>
            <w:tcW w:type="dxa" w:w="32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val="false"/>
                <w:bCs w:val="false"/>
                <w:i/>
                <w:iCs/>
                <w:sz w:val="20"/>
                <w:szCs w:val="20"/>
              </w:rPr>
              <w:t xml:space="preserve">System performance, network reliability and effectiveness of the implemented security mechanisms</w:t>
            </w:r>
          </w:p>
        </w:tc>
        <w:tc>
          <w:tcPr>
            <w:tcW w:type="dxa" w:w="32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b w:val="false"/>
                <w:bCs w:val="false"/>
                <w:i w:val="false"/>
                <w:iCs w:val="false"/>
                <w:sz w:val="20"/>
                <w:szCs w:val="20"/>
              </w:rPr>
              <w:t xml:space="preserve">System performance, network reliability and effectiveness of the implemented security mechanisms; respondent for the technical security assessment (Form B)</w:t>
            </w:r>
          </w:p>
        </w:tc>
      </w:tr>
    </w:tbl>
    <w:p>
      <w:pPr>
        <w:keepNext/>
        <w:spacing w:after="120" w:before="360" w:line="276"/>
        <w:jc w:val="left"/>
      </w:pPr>
      <w:r>
        <w:rPr>
          <w:rFonts w:ascii="Times New Roman" w:cs="Times New Roman" w:eastAsia="Times New Roman" w:hAnsi="Times New Roman"/>
          <w:b/>
          <w:bCs/>
          <w:sz w:val="24"/>
          <w:szCs w:val="24"/>
        </w:rPr>
        <w:t xml:space="preserve">2. Section 3.4 — Data Gathering Instruments</w:t>
      </w:r>
    </w:p>
    <w:p>
      <w:pPr>
        <w:keepNext/>
        <w:spacing w:after="60" w:before="120" w:line="276"/>
        <w:jc w:val="both"/>
      </w:pPr>
      <w:r>
        <w:rPr>
          <w:rFonts w:ascii="Times New Roman" w:cs="Times New Roman" w:eastAsia="Times New Roman" w:hAnsi="Times New Roman"/>
          <w:b/>
          <w:bCs/>
          <w:sz w:val="22"/>
          <w:szCs w:val="22"/>
        </w:rPr>
        <w:t xml:space="preserve">Replace the last sentence of the paragraph that begins “A researcher-made questionnaire will be used to measure perceived system quality…”</w:t>
      </w:r>
    </w:p>
    <w:p>
      <w:pPr>
        <w:spacing w:after="160" w:before="0" w:line="300"/>
        <w:ind w:left="360"/>
        <w:jc w:val="both"/>
      </w:pPr>
      <w:r>
        <w:rPr>
          <w:rFonts w:ascii="Times New Roman" w:cs="Times New Roman" w:eastAsia="Times New Roman" w:hAnsi="Times New Roman"/>
          <w:i/>
          <w:iCs/>
          <w:color w:val="595959"/>
          <w:sz w:val="24"/>
          <w:szCs w:val="24"/>
        </w:rPr>
        <w:t xml:space="preserve">System security will be evaluated against ISO/IEC 27001, guided by the CIA framework of confidentiality, integrity and availability, using the results of security testing and the completeness of the recorded audit and security logs as evidence.</w:t>
      </w:r>
    </w:p>
    <w:p>
      <w:pPr>
        <w:spacing w:after="160" w:before="0" w:line="360"/>
        <w:ind w:left="360"/>
        <w:jc w:val="both"/>
      </w:pPr>
      <w:r>
        <w:rPr>
          <w:rFonts w:ascii="Times New Roman" w:cs="Times New Roman" w:eastAsia="Times New Roman" w:hAnsi="Times New Roman"/>
          <w:sz w:val="24"/>
          <w:szCs w:val="24"/>
        </w:rPr>
        <w:t xml:space="preserve">System security will be evaluated against ISO/IEC 27001, guided by the CIA framework of confidentiality, integrity and availability, using two complementary sources of evidence: the results of security testing together with the completeness of the recorded audit and security logs, and a researcher-made security evaluation questionnaire described below.</w:t>
      </w:r>
    </w:p>
    <w:p>
      <w:pPr>
        <w:keepNext/>
        <w:spacing w:after="60" w:before="120" w:line="276"/>
        <w:jc w:val="both"/>
      </w:pPr>
      <w:r>
        <w:rPr>
          <w:rFonts w:ascii="Times New Roman" w:cs="Times New Roman" w:eastAsia="Times New Roman" w:hAnsi="Times New Roman"/>
          <w:b/>
          <w:bCs/>
          <w:sz w:val="22"/>
          <w:szCs w:val="22"/>
        </w:rPr>
        <w:t xml:space="preserve">Insert as a new paragraph immediately after it</w:t>
      </w:r>
    </w:p>
    <w:p>
      <w:pPr>
        <w:spacing w:after="160" w:before="0" w:line="360"/>
        <w:ind w:left="360"/>
        <w:jc w:val="both"/>
      </w:pPr>
      <w:r>
        <w:rPr>
          <w:rFonts w:ascii="Times New Roman" w:cs="Times New Roman" w:eastAsia="Times New Roman" w:hAnsi="Times New Roman"/>
          <w:sz w:val="24"/>
          <w:szCs w:val="24"/>
        </w:rPr>
        <w:t xml:space="preserve">The security evaluation questionnaire (Appendix __) is derived from ISO/IEC 27001:2022, whose Annex A lists 93 information security controls in four themes: organizational, people, physical and technological (International Organization for Standardization, 2022). Because the standard is written for an organization’s information security management system rather than for a single application, only the controls implemented by L-SIAMS were selected; controls outside the system boundary, such as personnel screening and supplier management, are excluded. Each selected control is expressed as one or more statements, grouped under confidentiality, integrity and availability, and answered on the five-point Likert scale in Table 3. The instrument has two forms. Form A (12 items) is answered by the teachers and the school administrator and covers the controls a user can observe, such as authentication, role restrictions, session timeout, record accuracy and continuity during network interruption. Form B (24 items) is answered by the IT administrator, who inspects the configuration, logs and test results and records the evidence behind each rating. A traceability matrix in the same appendix links every item to its Annex A control, the L-SIAMS mechanism that implements it, and the security test in Table 7 that provides corroborating technical evidence.</w:t>
      </w:r>
    </w:p>
    <w:p>
      <w:pPr>
        <w:keepNext/>
        <w:spacing w:after="60" w:before="120" w:line="276"/>
        <w:jc w:val="both"/>
      </w:pPr>
      <w:r>
        <w:rPr>
          <w:rFonts w:ascii="Times New Roman" w:cs="Times New Roman" w:eastAsia="Times New Roman" w:hAnsi="Times New Roman"/>
          <w:b/>
          <w:bCs/>
          <w:sz w:val="22"/>
          <w:szCs w:val="22"/>
        </w:rPr>
        <w:t xml:space="preserve">Add to the paragraph on pilot testing (the one beginning “Prior to actual deployment…”)</w:t>
      </w:r>
    </w:p>
    <w:p>
      <w:pPr>
        <w:spacing w:after="160" w:before="0" w:line="360"/>
        <w:ind w:left="360"/>
        <w:jc w:val="both"/>
      </w:pPr>
      <w:r>
        <w:rPr>
          <w:rFonts w:ascii="Times New Roman" w:cs="Times New Roman" w:eastAsia="Times New Roman" w:hAnsi="Times New Roman"/>
          <w:sz w:val="24"/>
          <w:szCs w:val="24"/>
        </w:rPr>
        <w:t xml:space="preserve">Before pilot testing, the content validity of the security questionnaire will be established by three experts in information technology or information security, who will rate the relevance of each item to its Annex A control on a four-point scale. The item-level content validity index (I-CVI) and the scale-level index (S-CVI/Ave) will be computed, and items that do not meet the thresholds of Lynn (1986) and Polit and Beck (2006) will be revised or removed.</w:t>
      </w:r>
    </w:p>
    <w:p>
      <w:pPr>
        <w:keepNext/>
        <w:spacing w:after="120" w:before="360" w:line="276"/>
        <w:jc w:val="left"/>
      </w:pPr>
      <w:r>
        <w:rPr>
          <w:rFonts w:ascii="Times New Roman" w:cs="Times New Roman" w:eastAsia="Times New Roman" w:hAnsi="Times New Roman"/>
          <w:b/>
          <w:bCs/>
          <w:sz w:val="24"/>
          <w:szCs w:val="24"/>
        </w:rPr>
        <w:t xml:space="preserve">3. Section 3.5 — Evaluation Procedure</w:t>
      </w:r>
    </w:p>
    <w:p>
      <w:pPr>
        <w:keepNext/>
        <w:spacing w:after="60" w:before="120" w:line="276"/>
        <w:jc w:val="both"/>
      </w:pPr>
      <w:r>
        <w:rPr>
          <w:rFonts w:ascii="Times New Roman" w:cs="Times New Roman" w:eastAsia="Times New Roman" w:hAnsi="Times New Roman"/>
          <w:b/>
          <w:bCs/>
          <w:sz w:val="22"/>
          <w:szCs w:val="22"/>
        </w:rPr>
        <w:t xml:space="preserve">Replace the paragraph that begins “Each instrument will follow a specific evaluation procedure…”</w:t>
      </w:r>
    </w:p>
    <w:p>
      <w:pPr>
        <w:spacing w:after="160" w:before="0" w:line="300"/>
        <w:ind w:left="360"/>
        <w:jc w:val="both"/>
      </w:pPr>
      <w:r>
        <w:rPr>
          <w:rFonts w:ascii="Times New Roman" w:cs="Times New Roman" w:eastAsia="Times New Roman" w:hAnsi="Times New Roman"/>
          <w:i/>
          <w:iCs/>
          <w:color w:val="595959"/>
          <w:sz w:val="24"/>
          <w:szCs w:val="24"/>
        </w:rPr>
        <w:t xml:space="preserve">…The system-quality questionnaire will be administered after system use to measure perceived system quality. Security testing tools will be applied in controlled scenarios to identify vulnerabilities and assess system protection mechanisms. The collected data will then be analyzed based on predefined metrics and evaluation criteria.</w:t>
      </w:r>
    </w:p>
    <w:p>
      <w:pPr>
        <w:spacing w:after="160" w:before="0" w:line="360"/>
        <w:ind w:left="360"/>
        <w:jc w:val="both"/>
      </w:pPr>
      <w:r>
        <w:rPr>
          <w:rFonts w:ascii="Times New Roman" w:cs="Times New Roman" w:eastAsia="Times New Roman" w:hAnsi="Times New Roman"/>
          <w:sz w:val="24"/>
          <w:szCs w:val="24"/>
        </w:rPr>
        <w:t xml:space="preserve">Each instrument will follow a specific evaluation procedure. System logs will be collected during attendance sessions to measure processing time and response time. Observation tools will be used during actual attendance scenarios to record waiting time and queue length. The system-quality questionnaire will be administered after system use to measure perceived system quality. Security testing tools will be applied in controlled scenarios to identify vulnerabilities and assess system protection mechanisms. After the security tests are complete, Form A of the security evaluation questionnaire will be administered to the teachers and the school administrator, and Form B to the IT administrator, who will be given access to the test results and the system logs so that each rating can be supported by evidence. The collected data will then be analyzed based on predefined metrics and evaluation criteria.</w:t>
      </w:r>
    </w:p>
    <w:p>
      <w:pPr>
        <w:keepNext/>
        <w:spacing w:after="120" w:before="360" w:line="276"/>
        <w:jc w:val="left"/>
      </w:pPr>
      <w:r>
        <w:rPr>
          <w:rFonts w:ascii="Times New Roman" w:cs="Times New Roman" w:eastAsia="Times New Roman" w:hAnsi="Times New Roman"/>
          <w:b/>
          <w:bCs/>
          <w:sz w:val="24"/>
          <w:szCs w:val="24"/>
        </w:rPr>
        <w:t xml:space="preserve">4. Section 3.7 — Data Analysis Techniques</w:t>
      </w:r>
    </w:p>
    <w:p>
      <w:pPr>
        <w:keepNext/>
        <w:spacing w:after="60" w:before="120" w:line="276"/>
        <w:jc w:val="both"/>
      </w:pPr>
      <w:r>
        <w:rPr>
          <w:rFonts w:ascii="Times New Roman" w:cs="Times New Roman" w:eastAsia="Times New Roman" w:hAnsi="Times New Roman"/>
          <w:b/>
          <w:bCs/>
          <w:sz w:val="22"/>
          <w:szCs w:val="22"/>
        </w:rPr>
        <w:t xml:space="preserve">Add after the paragraph that begins “Data collected in the study will be analyzed…”</w:t>
      </w:r>
    </w:p>
    <w:p>
      <w:pPr>
        <w:spacing w:after="160" w:before="0" w:line="360"/>
        <w:ind w:left="360"/>
        <w:jc w:val="both"/>
      </w:pPr>
      <w:r>
        <w:rPr>
          <w:rFonts w:ascii="Times New Roman" w:cs="Times New Roman" w:eastAsia="Times New Roman" w:hAnsi="Times New Roman"/>
          <w:sz w:val="24"/>
          <w:szCs w:val="24"/>
        </w:rPr>
        <w:t xml:space="preserve">Responses to the security evaluation questionnaire will be summarized per item, per CIA pillar and per form using the mean and standard deviation, and each mean will be interpreted using Table 6. Form A and Form B are analyzed separately because they measure different things: Form A captures perceived security from the users’ point of view, while Form B is an evidence-based assessment of the technical controls. Since Form B has a single respondent, its results are reported item by item together with the evidence recorded for each rating and are not treated as a statistical sample. The internal consistency of Form A will be estimated with Cronbach’s alpha using the pilot-test responses, with a value of 0.70 or higher considered acceptable.</w:t>
      </w:r>
    </w:p>
    <w:p>
      <w:pPr>
        <w:keepNext/>
        <w:spacing w:after="120" w:before="360" w:line="276"/>
        <w:jc w:val="left"/>
      </w:pPr>
      <w:r>
        <w:rPr>
          <w:rFonts w:ascii="Times New Roman" w:cs="Times New Roman" w:eastAsia="Times New Roman" w:hAnsi="Times New Roman"/>
          <w:b/>
          <w:bCs/>
          <w:sz w:val="24"/>
          <w:szCs w:val="24"/>
        </w:rPr>
        <w:t xml:space="preserve">5. Section 3.8 — System Evaluation Criteria</w:t>
      </w:r>
    </w:p>
    <w:p>
      <w:pPr>
        <w:keepNext/>
        <w:spacing w:after="60" w:before="120" w:line="276"/>
        <w:jc w:val="both"/>
      </w:pPr>
      <w:r>
        <w:rPr>
          <w:rFonts w:ascii="Times New Roman" w:cs="Times New Roman" w:eastAsia="Times New Roman" w:hAnsi="Times New Roman"/>
          <w:b/>
          <w:bCs/>
          <w:sz w:val="22"/>
          <w:szCs w:val="22"/>
        </w:rPr>
        <w:t xml:space="preserve">Add this row to Table 7, directly below “Perceived system quality”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blHeader/>
        </w:trPr>
        <w:tc>
          <w:tcPr>
            <w:tcW w:type="dxa" w:w="21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Criteria</w:t>
            </w:r>
          </w:p>
        </w:tc>
        <w:tc>
          <w:tcPr>
            <w:tcW w:type="dxa" w:w="21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Indicator</w:t>
            </w:r>
          </w:p>
        </w:tc>
        <w:tc>
          <w:tcPr>
            <w:tcW w:type="dxa" w:w="21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Measurement</w:t>
            </w:r>
          </w:p>
        </w:tc>
        <w:tc>
          <w:tcPr>
            <w:tcW w:type="dxa" w:w="21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40" w:before="40" w:line="240"/>
              <w:jc w:val="center"/>
            </w:pPr>
            <w:r>
              <w:rPr>
                <w:rFonts w:ascii="Times New Roman" w:cs="Times New Roman" w:eastAsia="Times New Roman" w:hAnsi="Times New Roman"/>
                <w:b/>
                <w:bCs/>
                <w:sz w:val="20"/>
                <w:szCs w:val="20"/>
              </w:rPr>
              <w:t xml:space="preserve">Success Criteria</w:t>
            </w:r>
          </w:p>
        </w:tc>
      </w:tr>
      <w:tr>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0"/>
                <w:szCs w:val="20"/>
              </w:rPr>
              <w:t xml:space="preserve">Perceived security (CIA)</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0"/>
                <w:szCs w:val="20"/>
              </w:rPr>
              <w:t xml:space="preserve">Security evaluation questionnaire (ISO/IEC 27001:2022 Annex A)</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0"/>
                <w:szCs w:val="20"/>
              </w:rPr>
              <w:t xml:space="preserve">Questionnaire (Forms A and B)</w:t>
            </w:r>
          </w:p>
        </w:tc>
        <w:tc>
          <w:tcPr>
            <w:tcW w:type="dxa" w:w="2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40" w:before="40" w:line="240"/>
              <w:jc w:val="left"/>
            </w:pPr>
            <w:r>
              <w:rPr>
                <w:rFonts w:ascii="Times New Roman" w:cs="Times New Roman" w:eastAsia="Times New Roman" w:hAnsi="Times New Roman"/>
                <w:sz w:val="20"/>
                <w:szCs w:val="20"/>
              </w:rPr>
              <w:t xml:space="preserve">Mean ≥ 3.40 (High) for each CIA pillar</w:t>
            </w:r>
          </w:p>
        </w:tc>
      </w:tr>
    </w:tbl>
    <w:p>
      <w:pPr>
        <w:keepNext/>
        <w:spacing w:after="60" w:before="120" w:line="276"/>
        <w:jc w:val="both"/>
      </w:pPr>
      <w:r>
        <w:rPr>
          <w:rFonts w:ascii="Times New Roman" w:cs="Times New Roman" w:eastAsia="Times New Roman" w:hAnsi="Times New Roman"/>
          <w:b/>
          <w:bCs/>
          <w:sz w:val="22"/>
          <w:szCs w:val="22"/>
        </w:rPr>
        <w:t xml:space="preserve">Replace the last sentence of the paragraph that begins “The security criteria in Table 7 are organised under the CIA framework…”</w:t>
      </w:r>
    </w:p>
    <w:p>
      <w:pPr>
        <w:spacing w:after="160" w:before="0" w:line="300"/>
        <w:ind w:left="360"/>
        <w:jc w:val="both"/>
      </w:pPr>
      <w:r>
        <w:rPr>
          <w:rFonts w:ascii="Times New Roman" w:cs="Times New Roman" w:eastAsia="Times New Roman" w:hAnsi="Times New Roman"/>
          <w:i/>
          <w:iCs/>
          <w:color w:val="595959"/>
          <w:sz w:val="24"/>
          <w:szCs w:val="24"/>
        </w:rPr>
        <w:t xml:space="preserve">The study applies ISO/IEC 27001 as a guiding framework at the level of confidentiality, integrity and availability.</w:t>
      </w:r>
    </w:p>
    <w:p>
      <w:pPr>
        <w:spacing w:after="160" w:before="0" w:line="360"/>
        <w:ind w:left="360"/>
        <w:jc w:val="both"/>
      </w:pPr>
      <w:r>
        <w:rPr>
          <w:rFonts w:ascii="Times New Roman" w:cs="Times New Roman" w:eastAsia="Times New Roman" w:hAnsi="Times New Roman"/>
          <w:sz w:val="24"/>
          <w:szCs w:val="24"/>
        </w:rPr>
        <w:t xml:space="preserve">The same three pillars structure the security evaluation questionnaire, whose items are traced to specific Annex A controls, so that each questionnaire result can be read against the technical evidence for the same control. The success criterion for the questionnaire is a mean of 3.40 or above (High) for each pillar, consistent with the criterion for perceived system quality. The study applies ISO/IEC 27001 as a guiding framework for selecting and evaluating controls at the level of confidentiality, integrity and availability; it does not claim certification or full compliance with the standard, which applies to an organization’s information security management system as a whole.</w:t>
      </w:r>
    </w:p>
    <w:p>
      <w:pPr>
        <w:keepNext/>
        <w:spacing w:after="120" w:before="360" w:line="276"/>
        <w:jc w:val="left"/>
      </w:pPr>
      <w:r>
        <w:rPr>
          <w:rFonts w:ascii="Times New Roman" w:cs="Times New Roman" w:eastAsia="Times New Roman" w:hAnsi="Times New Roman"/>
          <w:b/>
          <w:bCs/>
          <w:sz w:val="24"/>
          <w:szCs w:val="24"/>
        </w:rPr>
        <w:t xml:space="preserve">6. Appendices</w:t>
      </w:r>
    </w:p>
    <w:p>
      <w:pPr>
        <w:spacing w:after="160" w:before="0" w:line="360"/>
        <w:jc w:val="both"/>
      </w:pPr>
      <w:r>
        <w:rPr>
          <w:rFonts w:ascii="Times New Roman" w:cs="Times New Roman" w:eastAsia="Times New Roman" w:hAnsi="Times New Roman"/>
          <w:sz w:val="24"/>
          <w:szCs w:val="24"/>
        </w:rPr>
        <w:t xml:space="preserve">Add the security evaluation questionnaire as a new appendix, placed after the system-quality questionnaire, and replace every “Appendix __” in this document and in the questionnaire with its letter. The appendix contains the respondent letter and instructions, Form A, Form B, the traceability matrix, the scoring guide and the content validity rating sheet.</w:t>
      </w:r>
    </w:p>
    <w:p>
      <w:pPr>
        <w:keepNext/>
        <w:spacing w:after="120" w:before="360" w:line="276"/>
        <w:jc w:val="left"/>
      </w:pPr>
      <w:r>
        <w:rPr>
          <w:rFonts w:ascii="Times New Roman" w:cs="Times New Roman" w:eastAsia="Times New Roman" w:hAnsi="Times New Roman"/>
          <w:b/>
          <w:bCs/>
          <w:sz w:val="24"/>
          <w:szCs w:val="24"/>
        </w:rPr>
        <w:t xml:space="preserve">7. References</w:t>
      </w:r>
    </w:p>
    <w:p>
      <w:pPr>
        <w:spacing w:after="160" w:before="0" w:line="360"/>
        <w:jc w:val="both"/>
      </w:pPr>
      <w:r>
        <w:rPr>
          <w:rFonts w:ascii="Times New Roman" w:cs="Times New Roman" w:eastAsia="Times New Roman" w:hAnsi="Times New Roman"/>
          <w:sz w:val="24"/>
          <w:szCs w:val="24"/>
        </w:rPr>
        <w:t xml:space="preserve">The reference to ISO/IEC 27001:2022 is already in the manuscript. Add the following:</w:t>
      </w:r>
    </w:p>
    <w:p>
      <w:pPr>
        <w:spacing w:after="160" w:before="0" w:line="360"/>
        <w:ind w:left="720" w:hanging="720"/>
        <w:jc w:val="left"/>
      </w:pPr>
      <w:r>
        <w:rPr>
          <w:rFonts w:ascii="Times New Roman" w:cs="Times New Roman" w:eastAsia="Times New Roman" w:hAnsi="Times New Roman"/>
          <w:sz w:val="24"/>
          <w:szCs w:val="24"/>
        </w:rPr>
        <w:t xml:space="preserve">International Organization for Standardization. (2022). </w:t>
      </w:r>
      <w:r>
        <w:rPr>
          <w:rFonts w:ascii="Times New Roman" w:cs="Times New Roman" w:eastAsia="Times New Roman" w:hAnsi="Times New Roman"/>
          <w:i/>
          <w:iCs/>
          <w:sz w:val="24"/>
          <w:szCs w:val="24"/>
        </w:rPr>
        <w:t xml:space="preserve">ISO/IEC 27002:2022 Information security, cybersecurity and privacy protection — Information security controls</w:t>
      </w:r>
      <w:r>
        <w:rPr>
          <w:rFonts w:ascii="Times New Roman" w:cs="Times New Roman" w:eastAsia="Times New Roman" w:hAnsi="Times New Roman"/>
          <w:sz w:val="24"/>
          <w:szCs w:val="24"/>
        </w:rPr>
        <w:t xml:space="preserve">. https://www.iso.org/standard/75652.html</w:t>
      </w:r>
    </w:p>
    <w:p>
      <w:pPr>
        <w:spacing w:after="160" w:before="0" w:line="360"/>
        <w:ind w:left="720" w:hanging="720"/>
        <w:jc w:val="left"/>
      </w:pPr>
      <w:r>
        <w:rPr>
          <w:rFonts w:ascii="Times New Roman" w:cs="Times New Roman" w:eastAsia="Times New Roman" w:hAnsi="Times New Roman"/>
          <w:sz w:val="24"/>
          <w:szCs w:val="24"/>
        </w:rPr>
        <w:t xml:space="preserve">Lynn, M. R. (1986). Determination and quantification of content validity. </w:t>
      </w:r>
      <w:r>
        <w:rPr>
          <w:rFonts w:ascii="Times New Roman" w:cs="Times New Roman" w:eastAsia="Times New Roman" w:hAnsi="Times New Roman"/>
          <w:i/>
          <w:iCs/>
          <w:sz w:val="24"/>
          <w:szCs w:val="24"/>
        </w:rPr>
        <w:t xml:space="preserve">Nursing Research, 35</w:t>
      </w:r>
      <w:r>
        <w:rPr>
          <w:rFonts w:ascii="Times New Roman" w:cs="Times New Roman" w:eastAsia="Times New Roman" w:hAnsi="Times New Roman"/>
          <w:sz w:val="24"/>
          <w:szCs w:val="24"/>
        </w:rPr>
        <w:t xml:space="preserve">(6), 382–385.</w:t>
      </w:r>
    </w:p>
    <w:p>
      <w:pPr>
        <w:spacing w:after="160" w:before="0" w:line="360"/>
        <w:ind w:left="720" w:hanging="720"/>
        <w:jc w:val="left"/>
      </w:pPr>
      <w:r>
        <w:rPr>
          <w:rFonts w:ascii="Times New Roman" w:cs="Times New Roman" w:eastAsia="Times New Roman" w:hAnsi="Times New Roman"/>
          <w:sz w:val="24"/>
          <w:szCs w:val="24"/>
        </w:rPr>
        <w:t xml:space="preserve">Polit, D. F., &amp; Beck, C. T. (2006). The content validity index: Are you sure you know what’s being reported? Critique and recommendations. </w:t>
      </w:r>
      <w:r>
        <w:rPr>
          <w:rFonts w:ascii="Times New Roman" w:cs="Times New Roman" w:eastAsia="Times New Roman" w:hAnsi="Times New Roman"/>
          <w:i/>
          <w:iCs/>
          <w:sz w:val="24"/>
          <w:szCs w:val="24"/>
        </w:rPr>
        <w:t xml:space="preserve">Research in Nursing &amp; Health, 29</w:t>
      </w:r>
      <w:r>
        <w:rPr>
          <w:rFonts w:ascii="Times New Roman" w:cs="Times New Roman" w:eastAsia="Times New Roman" w:hAnsi="Times New Roman"/>
          <w:sz w:val="24"/>
          <w:szCs w:val="24"/>
        </w:rPr>
        <w:t xml:space="preserve">(5), 489–497.</w:t>
      </w:r>
    </w:p>
    <w:sectPr>
      <w:footerReference w:type="default" r:id="rId6"/>
      <w:pgSz w:w="12240" w:h="15840"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ISO 27001 Manuscript Revisions</dc:title>
  <dc:creator>L-SIAMS Research Team</dc:creator>
  <cp:lastModifiedBy>Un-named</cp:lastModifiedBy>
  <cp:revision>1</cp:revision>
  <dcterms:created xsi:type="dcterms:W3CDTF">2026-09-29T17:12:13.546Z</dcterms:created>
  <dcterms:modified xsi:type="dcterms:W3CDTF">2026-09-29T17:12:13.546Z</dcterms:modified>
</cp:coreProperties>
</file>

<file path=docProps/custom.xml><?xml version="1.0" encoding="utf-8"?>
<Properties xmlns="http://schemas.openxmlformats.org/officeDocument/2006/custom-properties" xmlns:vt="http://schemas.openxmlformats.org/officeDocument/2006/docPropsVTypes"/>
</file>