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C7A5E"/>
          <w:sz w:val="34"/>
          <w:szCs w:val="34"/>
        </w:rPr>
        <w:t xml:space="preserve">SK Keong 价格应用 · 资料收集与决策清单</w:t>
      </w:r>
    </w:p>
    <w:p>
      <w:pPr>
        <w:spacing w:after="240"/>
      </w:pPr>
      <w:r>
        <w:rPr>
          <w:rFonts w:ascii="Arial" w:cs="Arial" w:eastAsia="Arial" w:hAnsi="Arial"/>
          <w:color w:val="4A574F"/>
          <w:sz w:val="24"/>
          <w:szCs w:val="24"/>
        </w:rPr>
        <w:t xml:space="preserve">SK Keong pricing app · data request and decision list</w:t>
      </w:r>
    </w:p>
    <w:p>
      <w:pPr>
        <w:spacing w:after="120"/>
      </w:pPr>
      <w:r>
        <w:rPr>
          <w:rFonts w:ascii="Arial" w:cs="Arial" w:eastAsia="Arial" w:hAnsi="Arial"/>
          <w:sz w:val="21"/>
          <w:szCs w:val="21"/>
        </w:rPr>
        <w:t xml:space="preserve">发给 To: </w:t>
      </w:r>
      <w:r>
        <w:rPr>
          <w:rFonts w:ascii="Arial" w:cs="Arial" w:eastAsia="Arial" w:hAnsi="Arial"/>
          <w:sz w:val="21"/>
          <w:szCs w:val="21"/>
        </w:rPr>
        <w:t xml:space="preserve">老板、财务 (Yun Jun Ooi)、文员、7 位业务员   Owner, Finance (Yun Jun Ooi), Clerk, 7 salespeople</w:t>
      </w:r>
    </w:p>
    <w:p>
      <w:pPr>
        <w:spacing w:after="120"/>
      </w:pPr>
      <w:r>
        <w:rPr>
          <w:rFonts w:ascii="Arial" w:cs="Arial" w:eastAsia="Arial" w:hAnsi="Arial"/>
          <w:sz w:val="21"/>
          <w:szCs w:val="21"/>
        </w:rPr>
        <w:t xml:space="preserve">附件 Attachment: SK_Keong_Pricing_App_Data_Request.xlsx（8 张工作表 8 sheets）</w:t>
      </w:r>
    </w:p>
    <w:p>
      <w:pPr>
        <w:spacing w:after="120"/>
      </w:pPr>
      <w:r>
        <w:rPr>
          <w:rFonts w:ascii="Arial" w:cs="Arial" w:eastAsia="Arial" w:hAnsi="Arial"/>
          <w:sz w:val="21"/>
          <w:szCs w:val="21"/>
        </w:rPr>
        <w:t xml:space="preserve">应用地址 App: https://sk-keong-pricing.netlify.app（目前是示例数据 sample data for now）</w:t>
      </w:r>
    </w:p>
    <w:p>
      <w:pPr>
        <w:pStyle w:val="Heading1"/>
        <w:spacing w:after="120" w:before="240"/>
      </w:pPr>
      <w:r>
        <w:rPr>
          <w:rFonts w:ascii="Arial" w:cs="Arial" w:eastAsia="Arial" w:hAnsi="Arial"/>
          <w:b/>
          <w:bCs/>
          <w:color w:val="0C7A5E"/>
          <w:sz w:val="28"/>
          <w:szCs w:val="28"/>
        </w:rPr>
        <w:t xml:space="preserve">1. 为什么需要这些资料  Why we need this</w:t>
      </w:r>
    </w:p>
    <w:p>
      <w:pPr>
        <w:spacing w:after="120"/>
      </w:pPr>
      <w:r>
        <w:rPr>
          <w:rFonts w:ascii="Arial" w:cs="Arial" w:eastAsia="Arial" w:hAnsi="Arial"/>
          <w:sz w:val="21"/>
          <w:szCs w:val="21"/>
        </w:rPr>
        <w:t xml:space="preserve">应用已经建好，但现在跑的是示例数据。要让业务员在客户店里查到正确的价格，需要贵公司提供三类东西：人（谁用）、规则（怎么定价）、数字（成本和价格）。其中最关键、也最耗时的是「单位核对」：采购按箱/包记录，销售按小包/个记录，178 个核心 SKU 里有 73 个因此算不出真实成本。这一步不完成，毛利和建议价都不可信。</w:t>
      </w:r>
    </w:p>
    <w:p>
      <w:pPr>
        <w:spacing w:after="120"/>
      </w:pPr>
      <w:r>
        <w:rPr>
          <w:rFonts w:ascii="Arial" w:cs="Arial" w:eastAsia="Arial" w:hAnsi="Arial"/>
          <w:color w:val="4A574F"/>
          <w:sz w:val="21"/>
          <w:szCs w:val="21"/>
        </w:rPr>
        <w:t xml:space="preserve">The app is built and running on sample data. For salespeople to see correct prices in a customer's shop, we need three things from SK Keong: people (who uses it), rules (how pricing works) and numbers (cost and prices). The critical and slowest item is UOM reconciliation: purchases are booked in cartons or bales, sales in packets or pieces, so 73 of the 178 core SKUs have no usable cost today. Until that is done, margins and suggested prices cannot be trusted.</w:t>
      </w:r>
    </w:p>
    <w:p>
      <w:pPr>
        <w:pStyle w:val="Heading1"/>
        <w:spacing w:after="120" w:before="240"/>
      </w:pPr>
      <w:r>
        <w:rPr>
          <w:rFonts w:ascii="Arial" w:cs="Arial" w:eastAsia="Arial" w:hAnsi="Arial"/>
          <w:b/>
          <w:bCs/>
          <w:color w:val="0C7A5E"/>
          <w:sz w:val="28"/>
          <w:szCs w:val="28"/>
        </w:rPr>
        <w:t xml:space="preserve">2. 需要什么、谁负责、什么时候  What, who, when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1900"/>
        <w:gridCol w:w="1400"/>
        <w:gridCol w:w="1160"/>
      </w:tblGrid>
      <w:tr>
        <w:tc>
          <w:tcPr>
            <w:tcW w:type="dxa" w:w="1700"/>
            <w:shd w:fill="E4F0EB" w:color="auto" w:val="clear"/>
            <w:tcMar>
              <w:top w:type="dxa" w:w="60"/>
              <w:left w:type="dxa" w:w="90"/>
              <w:bottom w:type="dxa" w:w="60"/>
              <w:right w:type="dxa" w:w="90"/>
            </w:tcMar>
          </w:tcPr>
          <w:p>
            <w:pPr>
              <w:spacing w:after="0"/>
            </w:pPr>
            <w:r>
              <w:rPr>
                <w:rFonts w:ascii="Arial" w:cs="Arial" w:eastAsia="Arial" w:hAnsi="Arial"/>
                <w:b/>
                <w:bCs/>
                <w:sz w:val="19"/>
                <w:szCs w:val="19"/>
              </w:rPr>
              <w:t xml:space="preserve">工作表 Sheet</w:t>
            </w:r>
          </w:p>
        </w:tc>
        <w:tc>
          <w:tcPr>
            <w:tcW w:type="dxa" w:w="3600"/>
            <w:shd w:fill="E4F0EB" w:color="auto" w:val="clear"/>
            <w:tcMar>
              <w:top w:type="dxa" w:w="60"/>
              <w:left w:type="dxa" w:w="90"/>
              <w:bottom w:type="dxa" w:w="60"/>
              <w:right w:type="dxa" w:w="90"/>
            </w:tcMar>
          </w:tcPr>
          <w:p>
            <w:pPr>
              <w:spacing w:after="0"/>
            </w:pPr>
            <w:r>
              <w:rPr>
                <w:rFonts w:ascii="Arial" w:cs="Arial" w:eastAsia="Arial" w:hAnsi="Arial"/>
                <w:b/>
                <w:bCs/>
                <w:sz w:val="19"/>
                <w:szCs w:val="19"/>
              </w:rPr>
              <w:t xml:space="preserve">内容 Content</w:t>
            </w:r>
          </w:p>
        </w:tc>
        <w:tc>
          <w:tcPr>
            <w:tcW w:type="dxa" w:w="1900"/>
            <w:shd w:fill="E4F0EB" w:color="auto" w:val="clear"/>
            <w:tcMar>
              <w:top w:type="dxa" w:w="60"/>
              <w:left w:type="dxa" w:w="90"/>
              <w:bottom w:type="dxa" w:w="60"/>
              <w:right w:type="dxa" w:w="90"/>
            </w:tcMar>
          </w:tcPr>
          <w:p>
            <w:pPr>
              <w:spacing w:after="0"/>
            </w:pPr>
            <w:r>
              <w:rPr>
                <w:rFonts w:ascii="Arial" w:cs="Arial" w:eastAsia="Arial" w:hAnsi="Arial"/>
                <w:b/>
                <w:bCs/>
                <w:sz w:val="19"/>
                <w:szCs w:val="19"/>
              </w:rPr>
              <w:t xml:space="preserve">负责人 Owner</w:t>
            </w:r>
          </w:p>
        </w:tc>
        <w:tc>
          <w:tcPr>
            <w:tcW w:type="dxa" w:w="1400"/>
            <w:shd w:fill="E4F0EB" w:color="auto" w:val="clear"/>
            <w:tcMar>
              <w:top w:type="dxa" w:w="60"/>
              <w:left w:type="dxa" w:w="90"/>
              <w:bottom w:type="dxa" w:w="60"/>
              <w:right w:type="dxa" w:w="90"/>
            </w:tcMar>
          </w:tcPr>
          <w:p>
            <w:pPr>
              <w:spacing w:after="0"/>
            </w:pPr>
            <w:r>
              <w:rPr>
                <w:rFonts w:ascii="Arial" w:cs="Arial" w:eastAsia="Arial" w:hAnsi="Arial"/>
                <w:b/>
                <w:bCs/>
                <w:sz w:val="19"/>
                <w:szCs w:val="19"/>
              </w:rPr>
              <w:t xml:space="preserve">时间 When</w:t>
            </w:r>
          </w:p>
        </w:tc>
        <w:tc>
          <w:tcPr>
            <w:tcW w:type="dxa" w:w="1160"/>
            <w:shd w:fill="E4F0EB" w:color="auto" w:val="clear"/>
            <w:tcMar>
              <w:top w:type="dxa" w:w="60"/>
              <w:left w:type="dxa" w:w="90"/>
              <w:bottom w:type="dxa" w:w="60"/>
              <w:right w:type="dxa" w:w="90"/>
            </w:tcMar>
          </w:tcPr>
          <w:p>
            <w:pPr>
              <w:spacing w:after="0"/>
            </w:pPr>
            <w:r>
              <w:rPr>
                <w:rFonts w:ascii="Arial" w:cs="Arial" w:eastAsia="Arial" w:hAnsi="Arial"/>
                <w:b/>
                <w:bCs/>
                <w:sz w:val="19"/>
                <w:szCs w:val="19"/>
              </w:rPr>
              <w:t xml:space="preserve">优先 Priority</w:t>
            </w:r>
          </w:p>
        </w:tc>
      </w:tr>
      <w:tr>
        <w:tc>
          <w:tcPr>
            <w:tcW w:type="dxa" w:w="1700"/>
            <w:tcMar>
              <w:top w:type="dxa" w:w="60"/>
              <w:left w:type="dxa" w:w="90"/>
              <w:bottom w:type="dxa" w:w="60"/>
              <w:right w:type="dxa" w:w="90"/>
            </w:tcMar>
          </w:tcPr>
          <w:p>
            <w:pPr>
              <w:spacing w:after="0"/>
            </w:pPr>
            <w:r>
              <w:rPr>
                <w:rFonts w:ascii="Arial" w:cs="Arial" w:eastAsia="Arial" w:hAnsi="Arial"/>
                <w:b w:val="false"/>
                <w:bCs w:val="false"/>
                <w:sz w:val="19"/>
                <w:szCs w:val="19"/>
              </w:rPr>
              <w:t xml:space="preserve">1 用户 Users</w:t>
            </w:r>
          </w:p>
        </w:tc>
        <w:tc>
          <w:tcPr>
            <w:tcW w:type="dxa" w:w="3600"/>
            <w:tcMar>
              <w:top w:type="dxa" w:w="60"/>
              <w:left w:type="dxa" w:w="90"/>
              <w:bottom w:type="dxa" w:w="60"/>
              <w:right w:type="dxa" w:w="90"/>
            </w:tcMar>
          </w:tcPr>
          <w:p>
            <w:pPr>
              <w:spacing w:after="0"/>
            </w:pPr>
            <w:r>
              <w:rPr>
                <w:rFonts w:ascii="Arial" w:cs="Arial" w:eastAsia="Arial" w:hAnsi="Arial"/>
                <w:b w:val="false"/>
                <w:bCs w:val="false"/>
                <w:sz w:val="19"/>
                <w:szCs w:val="19"/>
              </w:rPr>
              <w:t xml:space="preserve">每位使用者：用户名（UBS 业务员代码）、姓名、角色、手机型号。</w:t>
            </w:r>
          </w:p>
          <w:p>
            <w:pPr>
              <w:spacing w:after="0"/>
            </w:pPr>
            <w:r>
              <w:rPr>
                <w:rFonts w:ascii="Arial" w:cs="Arial" w:eastAsia="Arial" w:hAnsi="Arial"/>
                <w:b w:val="false"/>
                <w:bCs w:val="false"/>
                <w:sz w:val="19"/>
                <w:szCs w:val="19"/>
              </w:rPr>
              <w:t xml:space="preserve">Every user: username (UBS salesperson code), name, role, phone model.</w:t>
            </w:r>
          </w:p>
        </w:tc>
        <w:tc>
          <w:tcPr>
            <w:tcW w:type="dxa" w:w="1900"/>
            <w:tcMar>
              <w:top w:type="dxa" w:w="60"/>
              <w:left w:type="dxa" w:w="90"/>
              <w:bottom w:type="dxa" w:w="60"/>
              <w:right w:type="dxa" w:w="90"/>
            </w:tcMar>
          </w:tcPr>
          <w:p>
            <w:pPr>
              <w:spacing w:after="0"/>
            </w:pPr>
            <w:r>
              <w:rPr>
                <w:rFonts w:ascii="Arial" w:cs="Arial" w:eastAsia="Arial" w:hAnsi="Arial"/>
                <w:b w:val="false"/>
                <w:bCs w:val="false"/>
                <w:sz w:val="19"/>
                <w:szCs w:val="19"/>
              </w:rPr>
              <w:t xml:space="preserve">老板 / 文员</w:t>
            </w:r>
          </w:p>
          <w:p>
            <w:pPr>
              <w:spacing w:after="0"/>
            </w:pPr>
            <w:r>
              <w:rPr>
                <w:rFonts w:ascii="Arial" w:cs="Arial" w:eastAsia="Arial" w:hAnsi="Arial"/>
                <w:b w:val="false"/>
                <w:bCs w:val="false"/>
                <w:sz w:val="19"/>
                <w:szCs w:val="19"/>
              </w:rPr>
              <w:t xml:space="preserve">Owner / Clerk</w:t>
            </w:r>
          </w:p>
        </w:tc>
        <w:tc>
          <w:tcPr>
            <w:tcW w:type="dxa" w:w="1400"/>
            <w:tcMar>
              <w:top w:type="dxa" w:w="60"/>
              <w:left w:type="dxa" w:w="90"/>
              <w:bottom w:type="dxa" w:w="60"/>
              <w:right w:type="dxa" w:w="90"/>
            </w:tcMar>
          </w:tcPr>
          <w:p>
            <w:pPr>
              <w:spacing w:after="0"/>
            </w:pPr>
            <w:r>
              <w:rPr>
                <w:rFonts w:ascii="Arial" w:cs="Arial" w:eastAsia="Arial" w:hAnsi="Arial"/>
                <w:b w:val="false"/>
                <w:bCs w:val="false"/>
                <w:sz w:val="19"/>
                <w:szCs w:val="19"/>
              </w:rPr>
              <w:t xml:space="preserve">第1周</w:t>
            </w:r>
          </w:p>
          <w:p>
            <w:pPr>
              <w:spacing w:after="0"/>
            </w:pPr>
            <w:r>
              <w:rPr>
                <w:rFonts w:ascii="Arial" w:cs="Arial" w:eastAsia="Arial" w:hAnsi="Arial"/>
                <w:b w:val="false"/>
                <w:bCs w:val="false"/>
                <w:sz w:val="19"/>
                <w:szCs w:val="19"/>
              </w:rPr>
              <w:t xml:space="preserve">Week 1</w:t>
            </w:r>
          </w:p>
        </w:tc>
        <w:tc>
          <w:tcPr>
            <w:tcW w:type="dxa" w:w="1160"/>
            <w:tcMar>
              <w:top w:type="dxa" w:w="60"/>
              <w:left w:type="dxa" w:w="90"/>
              <w:bottom w:type="dxa" w:w="60"/>
              <w:right w:type="dxa" w:w="90"/>
            </w:tcMar>
          </w:tcPr>
          <w:p>
            <w:pPr>
              <w:spacing w:after="0"/>
            </w:pPr>
            <w:r>
              <w:rPr>
                <w:rFonts w:ascii="Arial" w:cs="Arial" w:eastAsia="Arial" w:hAnsi="Arial"/>
                <w:b w:val="false"/>
                <w:bCs w:val="false"/>
                <w:sz w:val="19"/>
                <w:szCs w:val="19"/>
              </w:rPr>
              <w:t xml:space="preserve">高 High</w:t>
            </w:r>
          </w:p>
        </w:tc>
      </w:tr>
      <w:tr>
        <w:tc>
          <w:tcPr>
            <w:tcW w:type="dxa" w:w="1700"/>
            <w:tcMar>
              <w:top w:type="dxa" w:w="60"/>
              <w:left w:type="dxa" w:w="90"/>
              <w:bottom w:type="dxa" w:w="60"/>
              <w:right w:type="dxa" w:w="90"/>
            </w:tcMar>
          </w:tcPr>
          <w:p>
            <w:pPr>
              <w:spacing w:after="0"/>
            </w:pPr>
            <w:r>
              <w:rPr>
                <w:rFonts w:ascii="Arial" w:cs="Arial" w:eastAsia="Arial" w:hAnsi="Arial"/>
                <w:b w:val="false"/>
                <w:bCs w:val="false"/>
                <w:sz w:val="19"/>
                <w:szCs w:val="19"/>
              </w:rPr>
              <w:t xml:space="preserve">2 单位核对 UOM</w:t>
            </w:r>
          </w:p>
        </w:tc>
        <w:tc>
          <w:tcPr>
            <w:tcW w:type="dxa" w:w="3600"/>
            <w:tcMar>
              <w:top w:type="dxa" w:w="60"/>
              <w:left w:type="dxa" w:w="90"/>
              <w:bottom w:type="dxa" w:w="60"/>
              <w:right w:type="dxa" w:w="90"/>
            </w:tcMar>
          </w:tcPr>
          <w:p>
            <w:pPr>
              <w:spacing w:after="0"/>
            </w:pPr>
            <w:r>
              <w:rPr>
                <w:rFonts w:ascii="Arial" w:cs="Arial" w:eastAsia="Arial" w:hAnsi="Arial"/>
                <w:b w:val="false"/>
                <w:bCs w:val="false"/>
                <w:sz w:val="19"/>
                <w:szCs w:val="19"/>
              </w:rPr>
              <w:t xml:space="preserve">178 个核心 SKU：采购单位、销售单位、换算系数、核实成本（对照供应商发票）。先做 73 个「单位可疑」的。</w:t>
            </w:r>
          </w:p>
          <w:p>
            <w:pPr>
              <w:spacing w:after="0"/>
            </w:pPr>
            <w:r>
              <w:rPr>
                <w:rFonts w:ascii="Arial" w:cs="Arial" w:eastAsia="Arial" w:hAnsi="Arial"/>
                <w:b w:val="false"/>
                <w:bCs w:val="false"/>
                <w:sz w:val="19"/>
                <w:szCs w:val="19"/>
              </w:rPr>
              <w:t xml:space="preserve">178 core SKUs: purchase unit, selling unit, factor, verified cost (check a supplier invoice). Start with the 73 flagged UOM_SUSPECT.</w:t>
            </w:r>
          </w:p>
        </w:tc>
        <w:tc>
          <w:tcPr>
            <w:tcW w:type="dxa" w:w="1900"/>
            <w:tcMar>
              <w:top w:type="dxa" w:w="60"/>
              <w:left w:type="dxa" w:w="90"/>
              <w:bottom w:type="dxa" w:w="60"/>
              <w:right w:type="dxa" w:w="90"/>
            </w:tcMar>
          </w:tcPr>
          <w:p>
            <w:pPr>
              <w:spacing w:after="0"/>
            </w:pPr>
            <w:r>
              <w:rPr>
                <w:rFonts w:ascii="Arial" w:cs="Arial" w:eastAsia="Arial" w:hAnsi="Arial"/>
                <w:b w:val="false"/>
                <w:bCs w:val="false"/>
                <w:sz w:val="19"/>
                <w:szCs w:val="19"/>
              </w:rPr>
              <w:t xml:space="preserve">财务 + 采购</w:t>
            </w:r>
          </w:p>
          <w:p>
            <w:pPr>
              <w:spacing w:after="0"/>
            </w:pPr>
            <w:r>
              <w:rPr>
                <w:rFonts w:ascii="Arial" w:cs="Arial" w:eastAsia="Arial" w:hAnsi="Arial"/>
                <w:b w:val="false"/>
                <w:bCs w:val="false"/>
                <w:sz w:val="19"/>
                <w:szCs w:val="19"/>
              </w:rPr>
              <w:t xml:space="preserve">Finance + Purchasing</w:t>
            </w:r>
          </w:p>
        </w:tc>
        <w:tc>
          <w:tcPr>
            <w:tcW w:type="dxa" w:w="1400"/>
            <w:tcMar>
              <w:top w:type="dxa" w:w="60"/>
              <w:left w:type="dxa" w:w="90"/>
              <w:bottom w:type="dxa" w:w="60"/>
              <w:right w:type="dxa" w:w="90"/>
            </w:tcMar>
          </w:tcPr>
          <w:p>
            <w:pPr>
              <w:spacing w:after="0"/>
            </w:pPr>
            <w:r>
              <w:rPr>
                <w:rFonts w:ascii="Arial" w:cs="Arial" w:eastAsia="Arial" w:hAnsi="Arial"/>
                <w:b w:val="false"/>
                <w:bCs w:val="false"/>
                <w:sz w:val="19"/>
                <w:szCs w:val="19"/>
              </w:rPr>
              <w:t xml:space="preserve">第1–2周</w:t>
            </w:r>
          </w:p>
          <w:p>
            <w:pPr>
              <w:spacing w:after="0"/>
            </w:pPr>
            <w:r>
              <w:rPr>
                <w:rFonts w:ascii="Arial" w:cs="Arial" w:eastAsia="Arial" w:hAnsi="Arial"/>
                <w:b w:val="false"/>
                <w:bCs w:val="false"/>
                <w:sz w:val="19"/>
                <w:szCs w:val="19"/>
              </w:rPr>
              <w:t xml:space="preserve">Week 1–2</w:t>
            </w:r>
          </w:p>
        </w:tc>
        <w:tc>
          <w:tcPr>
            <w:tcW w:type="dxa" w:w="1160"/>
            <w:tcMar>
              <w:top w:type="dxa" w:w="60"/>
              <w:left w:type="dxa" w:w="90"/>
              <w:bottom w:type="dxa" w:w="60"/>
              <w:right w:type="dxa" w:w="90"/>
            </w:tcMar>
          </w:tcPr>
          <w:p>
            <w:pPr>
              <w:spacing w:after="0"/>
            </w:pPr>
            <w:r>
              <w:rPr>
                <w:rFonts w:ascii="Arial" w:cs="Arial" w:eastAsia="Arial" w:hAnsi="Arial"/>
                <w:b w:val="false"/>
                <w:bCs w:val="false"/>
                <w:sz w:val="19"/>
                <w:szCs w:val="19"/>
              </w:rPr>
              <w:t xml:space="preserve">最高 Critical</w:t>
            </w:r>
          </w:p>
        </w:tc>
      </w:tr>
      <w:tr>
        <w:tc>
          <w:tcPr>
            <w:tcW w:type="dxa" w:w="1700"/>
            <w:tcMar>
              <w:top w:type="dxa" w:w="60"/>
              <w:left w:type="dxa" w:w="90"/>
              <w:bottom w:type="dxa" w:w="60"/>
              <w:right w:type="dxa" w:w="90"/>
            </w:tcMar>
          </w:tcPr>
          <w:p>
            <w:pPr>
              <w:spacing w:after="0"/>
            </w:pPr>
            <w:r>
              <w:rPr>
                <w:rFonts w:ascii="Arial" w:cs="Arial" w:eastAsia="Arial" w:hAnsi="Arial"/>
                <w:b w:val="false"/>
                <w:bCs w:val="false"/>
                <w:sz w:val="19"/>
                <w:szCs w:val="19"/>
              </w:rPr>
              <w:t xml:space="preserve">3 价格等级 Tiers</w:t>
            </w:r>
          </w:p>
        </w:tc>
        <w:tc>
          <w:tcPr>
            <w:tcW w:type="dxa" w:w="3600"/>
            <w:tcMar>
              <w:top w:type="dxa" w:w="60"/>
              <w:left w:type="dxa" w:w="90"/>
              <w:bottom w:type="dxa" w:w="60"/>
              <w:right w:type="dxa" w:w="90"/>
            </w:tcMar>
          </w:tcPr>
          <w:p>
            <w:pPr>
              <w:spacing w:after="0"/>
            </w:pPr>
            <w:r>
              <w:rPr>
                <w:rFonts w:ascii="Arial" w:cs="Arial" w:eastAsia="Arial" w:hAnsi="Arial"/>
                <w:b w:val="false"/>
                <w:bCs w:val="false"/>
                <w:sz w:val="19"/>
                <w:szCs w:val="19"/>
              </w:rPr>
              <w:t xml:space="preserve">等级名称；客户类型 × 规模 → 等级 的规则。</w:t>
            </w:r>
          </w:p>
          <w:p>
            <w:pPr>
              <w:spacing w:after="0"/>
            </w:pPr>
            <w:r>
              <w:rPr>
                <w:rFonts w:ascii="Arial" w:cs="Arial" w:eastAsia="Arial" w:hAnsi="Arial"/>
                <w:b w:val="false"/>
                <w:bCs w:val="false"/>
                <w:sz w:val="19"/>
                <w:szCs w:val="19"/>
              </w:rPr>
              <w:t xml:space="preserve">Tier names; rule: customer type × size → tier.</w:t>
            </w:r>
          </w:p>
        </w:tc>
        <w:tc>
          <w:tcPr>
            <w:tcW w:type="dxa" w:w="1900"/>
            <w:tcMar>
              <w:top w:type="dxa" w:w="60"/>
              <w:left w:type="dxa" w:w="90"/>
              <w:bottom w:type="dxa" w:w="60"/>
              <w:right w:type="dxa" w:w="90"/>
            </w:tcMar>
          </w:tcPr>
          <w:p>
            <w:pPr>
              <w:spacing w:after="0"/>
            </w:pPr>
            <w:r>
              <w:rPr>
                <w:rFonts w:ascii="Arial" w:cs="Arial" w:eastAsia="Arial" w:hAnsi="Arial"/>
                <w:b w:val="false"/>
                <w:bCs w:val="false"/>
                <w:sz w:val="19"/>
                <w:szCs w:val="19"/>
              </w:rPr>
              <w:t xml:space="preserve">老板 Owner</w:t>
            </w:r>
          </w:p>
        </w:tc>
        <w:tc>
          <w:tcPr>
            <w:tcW w:type="dxa" w:w="1400"/>
            <w:tcMar>
              <w:top w:type="dxa" w:w="60"/>
              <w:left w:type="dxa" w:w="90"/>
              <w:bottom w:type="dxa" w:w="60"/>
              <w:right w:type="dxa" w:w="90"/>
            </w:tcMar>
          </w:tcPr>
          <w:p>
            <w:pPr>
              <w:spacing w:after="0"/>
            </w:pPr>
            <w:r>
              <w:rPr>
                <w:rFonts w:ascii="Arial" w:cs="Arial" w:eastAsia="Arial" w:hAnsi="Arial"/>
                <w:b w:val="false"/>
                <w:bCs w:val="false"/>
                <w:sz w:val="19"/>
                <w:szCs w:val="19"/>
              </w:rPr>
              <w:t xml:space="preserve">第2周</w:t>
            </w:r>
          </w:p>
          <w:p>
            <w:pPr>
              <w:spacing w:after="0"/>
            </w:pPr>
            <w:r>
              <w:rPr>
                <w:rFonts w:ascii="Arial" w:cs="Arial" w:eastAsia="Arial" w:hAnsi="Arial"/>
                <w:b w:val="false"/>
                <w:bCs w:val="false"/>
                <w:sz w:val="19"/>
                <w:szCs w:val="19"/>
              </w:rPr>
              <w:t xml:space="preserve">Week 2</w:t>
            </w:r>
          </w:p>
        </w:tc>
        <w:tc>
          <w:tcPr>
            <w:tcW w:type="dxa" w:w="1160"/>
            <w:tcMar>
              <w:top w:type="dxa" w:w="60"/>
              <w:left w:type="dxa" w:w="90"/>
              <w:bottom w:type="dxa" w:w="60"/>
              <w:right w:type="dxa" w:w="90"/>
            </w:tcMar>
          </w:tcPr>
          <w:p>
            <w:pPr>
              <w:spacing w:after="0"/>
            </w:pPr>
            <w:r>
              <w:rPr>
                <w:rFonts w:ascii="Arial" w:cs="Arial" w:eastAsia="Arial" w:hAnsi="Arial"/>
                <w:b w:val="false"/>
                <w:bCs w:val="false"/>
                <w:sz w:val="19"/>
                <w:szCs w:val="19"/>
              </w:rPr>
              <w:t xml:space="preserve">高 High</w:t>
            </w:r>
          </w:p>
        </w:tc>
      </w:tr>
      <w:tr>
        <w:tc>
          <w:tcPr>
            <w:tcW w:type="dxa" w:w="1700"/>
            <w:tcMar>
              <w:top w:type="dxa" w:w="60"/>
              <w:left w:type="dxa" w:w="90"/>
              <w:bottom w:type="dxa" w:w="60"/>
              <w:right w:type="dxa" w:w="90"/>
            </w:tcMar>
          </w:tcPr>
          <w:p>
            <w:pPr>
              <w:spacing w:after="0"/>
            </w:pPr>
            <w:r>
              <w:rPr>
                <w:rFonts w:ascii="Arial" w:cs="Arial" w:eastAsia="Arial" w:hAnsi="Arial"/>
                <w:b w:val="false"/>
                <w:bCs w:val="false"/>
                <w:sz w:val="19"/>
                <w:szCs w:val="19"/>
              </w:rPr>
              <w:t xml:space="preserve">4 目标毛利 Margins</w:t>
            </w:r>
          </w:p>
        </w:tc>
        <w:tc>
          <w:tcPr>
            <w:tcW w:type="dxa" w:w="3600"/>
            <w:tcMar>
              <w:top w:type="dxa" w:w="60"/>
              <w:left w:type="dxa" w:w="90"/>
              <w:bottom w:type="dxa" w:w="60"/>
              <w:right w:type="dxa" w:w="90"/>
            </w:tcMar>
          </w:tcPr>
          <w:p>
            <w:pPr>
              <w:spacing w:after="0"/>
            </w:pPr>
            <w:r>
              <w:rPr>
                <w:rFonts w:ascii="Arial" w:cs="Arial" w:eastAsia="Arial" w:hAnsi="Arial"/>
                <w:b w:val="false"/>
                <w:bCs w:val="false"/>
                <w:sz w:val="19"/>
                <w:szCs w:val="19"/>
              </w:rPr>
              <w:t xml:space="preserve">每个品类的目标毛利 % 和底价折扣 %。</w:t>
            </w:r>
          </w:p>
          <w:p>
            <w:pPr>
              <w:spacing w:after="0"/>
            </w:pPr>
            <w:r>
              <w:rPr>
                <w:rFonts w:ascii="Arial" w:cs="Arial" w:eastAsia="Arial" w:hAnsi="Arial"/>
                <w:b w:val="false"/>
                <w:bCs w:val="false"/>
                <w:sz w:val="19"/>
                <w:szCs w:val="19"/>
              </w:rPr>
              <w:t xml:space="preserve">Target margin % and floor discount % per category.</w:t>
            </w:r>
          </w:p>
        </w:tc>
        <w:tc>
          <w:tcPr>
            <w:tcW w:type="dxa" w:w="1900"/>
            <w:tcMar>
              <w:top w:type="dxa" w:w="60"/>
              <w:left w:type="dxa" w:w="90"/>
              <w:bottom w:type="dxa" w:w="60"/>
              <w:right w:type="dxa" w:w="90"/>
            </w:tcMar>
          </w:tcPr>
          <w:p>
            <w:pPr>
              <w:spacing w:after="0"/>
            </w:pPr>
            <w:r>
              <w:rPr>
                <w:rFonts w:ascii="Arial" w:cs="Arial" w:eastAsia="Arial" w:hAnsi="Arial"/>
                <w:b w:val="false"/>
                <w:bCs w:val="false"/>
                <w:sz w:val="19"/>
                <w:szCs w:val="19"/>
              </w:rPr>
              <w:t xml:space="preserve">老板 + 财务</w:t>
            </w:r>
          </w:p>
          <w:p>
            <w:pPr>
              <w:spacing w:after="0"/>
            </w:pPr>
            <w:r>
              <w:rPr>
                <w:rFonts w:ascii="Arial" w:cs="Arial" w:eastAsia="Arial" w:hAnsi="Arial"/>
                <w:b w:val="false"/>
                <w:bCs w:val="false"/>
                <w:sz w:val="19"/>
                <w:szCs w:val="19"/>
              </w:rPr>
              <w:t xml:space="preserve">Owner + Finance</w:t>
            </w:r>
          </w:p>
        </w:tc>
        <w:tc>
          <w:tcPr>
            <w:tcW w:type="dxa" w:w="1400"/>
            <w:tcMar>
              <w:top w:type="dxa" w:w="60"/>
              <w:left w:type="dxa" w:w="90"/>
              <w:bottom w:type="dxa" w:w="60"/>
              <w:right w:type="dxa" w:w="90"/>
            </w:tcMar>
          </w:tcPr>
          <w:p>
            <w:pPr>
              <w:spacing w:after="0"/>
            </w:pPr>
            <w:r>
              <w:rPr>
                <w:rFonts w:ascii="Arial" w:cs="Arial" w:eastAsia="Arial" w:hAnsi="Arial"/>
                <w:b w:val="false"/>
                <w:bCs w:val="false"/>
                <w:sz w:val="19"/>
                <w:szCs w:val="19"/>
              </w:rPr>
              <w:t xml:space="preserve">第2周</w:t>
            </w:r>
          </w:p>
          <w:p>
            <w:pPr>
              <w:spacing w:after="0"/>
            </w:pPr>
            <w:r>
              <w:rPr>
                <w:rFonts w:ascii="Arial" w:cs="Arial" w:eastAsia="Arial" w:hAnsi="Arial"/>
                <w:b w:val="false"/>
                <w:bCs w:val="false"/>
                <w:sz w:val="19"/>
                <w:szCs w:val="19"/>
              </w:rPr>
              <w:t xml:space="preserve">Week 2</w:t>
            </w:r>
          </w:p>
        </w:tc>
        <w:tc>
          <w:tcPr>
            <w:tcW w:type="dxa" w:w="1160"/>
            <w:tcMar>
              <w:top w:type="dxa" w:w="60"/>
              <w:left w:type="dxa" w:w="90"/>
              <w:bottom w:type="dxa" w:w="60"/>
              <w:right w:type="dxa" w:w="90"/>
            </w:tcMar>
          </w:tcPr>
          <w:p>
            <w:pPr>
              <w:spacing w:after="0"/>
            </w:pPr>
            <w:r>
              <w:rPr>
                <w:rFonts w:ascii="Arial" w:cs="Arial" w:eastAsia="Arial" w:hAnsi="Arial"/>
                <w:b w:val="false"/>
                <w:bCs w:val="false"/>
                <w:sz w:val="19"/>
                <w:szCs w:val="19"/>
              </w:rPr>
              <w:t xml:space="preserve">高 High</w:t>
            </w:r>
          </w:p>
        </w:tc>
      </w:tr>
      <w:tr>
        <w:tc>
          <w:tcPr>
            <w:tcW w:type="dxa" w:w="1700"/>
            <w:tcMar>
              <w:top w:type="dxa" w:w="60"/>
              <w:left w:type="dxa" w:w="90"/>
              <w:bottom w:type="dxa" w:w="60"/>
              <w:right w:type="dxa" w:w="90"/>
            </w:tcMar>
          </w:tcPr>
          <w:p>
            <w:pPr>
              <w:spacing w:after="0"/>
            </w:pPr>
            <w:r>
              <w:rPr>
                <w:rFonts w:ascii="Arial" w:cs="Arial" w:eastAsia="Arial" w:hAnsi="Arial"/>
                <w:b w:val="false"/>
                <w:bCs w:val="false"/>
                <w:sz w:val="19"/>
                <w:szCs w:val="19"/>
              </w:rPr>
              <w:t xml:space="preserve">5 核心价格 Prices</w:t>
            </w:r>
          </w:p>
        </w:tc>
        <w:tc>
          <w:tcPr>
            <w:tcW w:type="dxa" w:w="3600"/>
            <w:tcMar>
              <w:top w:type="dxa" w:w="60"/>
              <w:left w:type="dxa" w:w="90"/>
              <w:bottom w:type="dxa" w:w="60"/>
              <w:right w:type="dxa" w:w="90"/>
            </w:tcMar>
          </w:tcPr>
          <w:p>
            <w:pPr>
              <w:spacing w:after="0"/>
            </w:pPr>
            <w:r>
              <w:rPr>
                <w:rFonts w:ascii="Arial" w:cs="Arial" w:eastAsia="Arial" w:hAnsi="Arial"/>
                <w:b w:val="false"/>
                <w:bCs w:val="false"/>
                <w:sz w:val="19"/>
                <w:szCs w:val="19"/>
              </w:rPr>
              <w:t xml:space="preserve">核心 SKU 现有目录价 / 底价（每个等级）。</w:t>
            </w:r>
          </w:p>
          <w:p>
            <w:pPr>
              <w:spacing w:after="0"/>
            </w:pPr>
            <w:r>
              <w:rPr>
                <w:rFonts w:ascii="Arial" w:cs="Arial" w:eastAsia="Arial" w:hAnsi="Arial"/>
                <w:b w:val="false"/>
                <w:bCs w:val="false"/>
                <w:sz w:val="19"/>
                <w:szCs w:val="19"/>
              </w:rPr>
              <w:t xml:space="preserve">Current list / floor price per tier for core SKUs.</w:t>
            </w:r>
          </w:p>
        </w:tc>
        <w:tc>
          <w:tcPr>
            <w:tcW w:type="dxa" w:w="1900"/>
            <w:tcMar>
              <w:top w:type="dxa" w:w="60"/>
              <w:left w:type="dxa" w:w="90"/>
              <w:bottom w:type="dxa" w:w="60"/>
              <w:right w:type="dxa" w:w="90"/>
            </w:tcMar>
          </w:tcPr>
          <w:p>
            <w:pPr>
              <w:spacing w:after="0"/>
            </w:pPr>
            <w:r>
              <w:rPr>
                <w:rFonts w:ascii="Arial" w:cs="Arial" w:eastAsia="Arial" w:hAnsi="Arial"/>
                <w:b w:val="false"/>
                <w:bCs w:val="false"/>
                <w:sz w:val="19"/>
                <w:szCs w:val="19"/>
              </w:rPr>
              <w:t xml:space="preserve">财务 Finance</w:t>
            </w:r>
          </w:p>
        </w:tc>
        <w:tc>
          <w:tcPr>
            <w:tcW w:type="dxa" w:w="1400"/>
            <w:tcMar>
              <w:top w:type="dxa" w:w="60"/>
              <w:left w:type="dxa" w:w="90"/>
              <w:bottom w:type="dxa" w:w="60"/>
              <w:right w:type="dxa" w:w="90"/>
            </w:tcMar>
          </w:tcPr>
          <w:p>
            <w:pPr>
              <w:spacing w:after="0"/>
            </w:pPr>
            <w:r>
              <w:rPr>
                <w:rFonts w:ascii="Arial" w:cs="Arial" w:eastAsia="Arial" w:hAnsi="Arial"/>
                <w:b w:val="false"/>
                <w:bCs w:val="false"/>
                <w:sz w:val="19"/>
                <w:szCs w:val="19"/>
              </w:rPr>
              <w:t xml:space="preserve">第2–3周</w:t>
            </w:r>
          </w:p>
          <w:p>
            <w:pPr>
              <w:spacing w:after="0"/>
            </w:pPr>
            <w:r>
              <w:rPr>
                <w:rFonts w:ascii="Arial" w:cs="Arial" w:eastAsia="Arial" w:hAnsi="Arial"/>
                <w:b w:val="false"/>
                <w:bCs w:val="false"/>
                <w:sz w:val="19"/>
                <w:szCs w:val="19"/>
              </w:rPr>
              <w:t xml:space="preserve">Week 2–3</w:t>
            </w:r>
          </w:p>
        </w:tc>
        <w:tc>
          <w:tcPr>
            <w:tcW w:type="dxa" w:w="1160"/>
            <w:tcMar>
              <w:top w:type="dxa" w:w="60"/>
              <w:left w:type="dxa" w:w="90"/>
              <w:bottom w:type="dxa" w:w="60"/>
              <w:right w:type="dxa" w:w="90"/>
            </w:tcMar>
          </w:tcPr>
          <w:p>
            <w:pPr>
              <w:spacing w:after="0"/>
            </w:pPr>
            <w:r>
              <w:rPr>
                <w:rFonts w:ascii="Arial" w:cs="Arial" w:eastAsia="Arial" w:hAnsi="Arial"/>
                <w:b w:val="false"/>
                <w:bCs w:val="false"/>
                <w:sz w:val="19"/>
                <w:szCs w:val="19"/>
              </w:rPr>
              <w:t xml:space="preserve">高 High</w:t>
            </w:r>
          </w:p>
        </w:tc>
      </w:tr>
      <w:tr>
        <w:tc>
          <w:tcPr>
            <w:tcW w:type="dxa" w:w="1700"/>
            <w:tcMar>
              <w:top w:type="dxa" w:w="60"/>
              <w:left w:type="dxa" w:w="90"/>
              <w:bottom w:type="dxa" w:w="60"/>
              <w:right w:type="dxa" w:w="90"/>
            </w:tcMar>
          </w:tcPr>
          <w:p>
            <w:pPr>
              <w:spacing w:after="0"/>
            </w:pPr>
            <w:r>
              <w:rPr>
                <w:rFonts w:ascii="Arial" w:cs="Arial" w:eastAsia="Arial" w:hAnsi="Arial"/>
                <w:b w:val="false"/>
                <w:bCs w:val="false"/>
                <w:sz w:val="19"/>
                <w:szCs w:val="19"/>
              </w:rPr>
              <w:t xml:space="preserve">6 客户等级 Customers</w:t>
            </w:r>
          </w:p>
        </w:tc>
        <w:tc>
          <w:tcPr>
            <w:tcW w:type="dxa" w:w="3600"/>
            <w:tcMar>
              <w:top w:type="dxa" w:w="60"/>
              <w:left w:type="dxa" w:w="90"/>
              <w:bottom w:type="dxa" w:w="60"/>
              <w:right w:type="dxa" w:w="90"/>
            </w:tcMar>
          </w:tcPr>
          <w:p>
            <w:pPr>
              <w:spacing w:after="0"/>
            </w:pPr>
            <w:r>
              <w:rPr>
                <w:rFonts w:ascii="Arial" w:cs="Arial" w:eastAsia="Arial" w:hAnsi="Arial"/>
                <w:b w:val="false"/>
                <w:bCs w:val="false"/>
                <w:sz w:val="19"/>
                <w:szCs w:val="19"/>
              </w:rPr>
              <w:t xml:space="preserve">需要手动指定等级的客户；确认类型、规模、业务员。</w:t>
            </w:r>
          </w:p>
          <w:p>
            <w:pPr>
              <w:spacing w:after="0"/>
            </w:pPr>
            <w:r>
              <w:rPr>
                <w:rFonts w:ascii="Arial" w:cs="Arial" w:eastAsia="Arial" w:hAnsi="Arial"/>
                <w:b w:val="false"/>
                <w:bCs w:val="false"/>
                <w:sz w:val="19"/>
                <w:szCs w:val="19"/>
              </w:rPr>
              <w:t xml:space="preserve">Customers needing a manual tier; confirm type, size, salesperson.</w:t>
            </w:r>
          </w:p>
        </w:tc>
        <w:tc>
          <w:tcPr>
            <w:tcW w:type="dxa" w:w="1900"/>
            <w:tcMar>
              <w:top w:type="dxa" w:w="60"/>
              <w:left w:type="dxa" w:w="90"/>
              <w:bottom w:type="dxa" w:w="60"/>
              <w:right w:type="dxa" w:w="90"/>
            </w:tcMar>
          </w:tcPr>
          <w:p>
            <w:pPr>
              <w:spacing w:after="0"/>
            </w:pPr>
            <w:r>
              <w:rPr>
                <w:rFonts w:ascii="Arial" w:cs="Arial" w:eastAsia="Arial" w:hAnsi="Arial"/>
                <w:b w:val="false"/>
                <w:bCs w:val="false"/>
                <w:sz w:val="19"/>
                <w:szCs w:val="19"/>
              </w:rPr>
              <w:t xml:space="preserve">老板 + 业务员</w:t>
            </w:r>
          </w:p>
          <w:p>
            <w:pPr>
              <w:spacing w:after="0"/>
            </w:pPr>
            <w:r>
              <w:rPr>
                <w:rFonts w:ascii="Arial" w:cs="Arial" w:eastAsia="Arial" w:hAnsi="Arial"/>
                <w:b w:val="false"/>
                <w:bCs w:val="false"/>
                <w:sz w:val="19"/>
                <w:szCs w:val="19"/>
              </w:rPr>
              <w:t xml:space="preserve">Owner + Sales</w:t>
            </w:r>
          </w:p>
        </w:tc>
        <w:tc>
          <w:tcPr>
            <w:tcW w:type="dxa" w:w="1400"/>
            <w:tcMar>
              <w:top w:type="dxa" w:w="60"/>
              <w:left w:type="dxa" w:w="90"/>
              <w:bottom w:type="dxa" w:w="60"/>
              <w:right w:type="dxa" w:w="90"/>
            </w:tcMar>
          </w:tcPr>
          <w:p>
            <w:pPr>
              <w:spacing w:after="0"/>
            </w:pPr>
            <w:r>
              <w:rPr>
                <w:rFonts w:ascii="Arial" w:cs="Arial" w:eastAsia="Arial" w:hAnsi="Arial"/>
                <w:b w:val="false"/>
                <w:bCs w:val="false"/>
                <w:sz w:val="19"/>
                <w:szCs w:val="19"/>
              </w:rPr>
              <w:t xml:space="preserve">第3周</w:t>
            </w:r>
          </w:p>
          <w:p>
            <w:pPr>
              <w:spacing w:after="0"/>
            </w:pPr>
            <w:r>
              <w:rPr>
                <w:rFonts w:ascii="Arial" w:cs="Arial" w:eastAsia="Arial" w:hAnsi="Arial"/>
                <w:b w:val="false"/>
                <w:bCs w:val="false"/>
                <w:sz w:val="19"/>
                <w:szCs w:val="19"/>
              </w:rPr>
              <w:t xml:space="preserve">Week 3</w:t>
            </w:r>
          </w:p>
        </w:tc>
        <w:tc>
          <w:tcPr>
            <w:tcW w:type="dxa" w:w="1160"/>
            <w:tcMar>
              <w:top w:type="dxa" w:w="60"/>
              <w:left w:type="dxa" w:w="90"/>
              <w:bottom w:type="dxa" w:w="60"/>
              <w:right w:type="dxa" w:w="90"/>
            </w:tcMar>
          </w:tcPr>
          <w:p>
            <w:pPr>
              <w:spacing w:after="0"/>
            </w:pPr>
            <w:r>
              <w:rPr>
                <w:rFonts w:ascii="Arial" w:cs="Arial" w:eastAsia="Arial" w:hAnsi="Arial"/>
                <w:b w:val="false"/>
                <w:bCs w:val="false"/>
                <w:sz w:val="19"/>
                <w:szCs w:val="19"/>
              </w:rPr>
              <w:t xml:space="preserve">中 Medium</w:t>
            </w:r>
          </w:p>
        </w:tc>
      </w:tr>
      <w:tr>
        <w:tc>
          <w:tcPr>
            <w:tcW w:type="dxa" w:w="1700"/>
            <w:tcMar>
              <w:top w:type="dxa" w:w="60"/>
              <w:left w:type="dxa" w:w="90"/>
              <w:bottom w:type="dxa" w:w="60"/>
              <w:right w:type="dxa" w:w="90"/>
            </w:tcMar>
          </w:tcPr>
          <w:p>
            <w:pPr>
              <w:spacing w:after="0"/>
            </w:pPr>
            <w:r>
              <w:rPr>
                <w:rFonts w:ascii="Arial" w:cs="Arial" w:eastAsia="Arial" w:hAnsi="Arial"/>
                <w:b w:val="false"/>
                <w:bCs w:val="false"/>
                <w:sz w:val="19"/>
                <w:szCs w:val="19"/>
              </w:rPr>
              <w:t xml:space="preserve">7 竞争对手 Competitors</w:t>
            </w:r>
          </w:p>
        </w:tc>
        <w:tc>
          <w:tcPr>
            <w:tcW w:type="dxa" w:w="3600"/>
            <w:tcMar>
              <w:top w:type="dxa" w:w="60"/>
              <w:left w:type="dxa" w:w="90"/>
              <w:bottom w:type="dxa" w:w="60"/>
              <w:right w:type="dxa" w:w="90"/>
            </w:tcMar>
          </w:tcPr>
          <w:p>
            <w:pPr>
              <w:spacing w:after="0"/>
            </w:pPr>
            <w:r>
              <w:rPr>
                <w:rFonts w:ascii="Arial" w:cs="Arial" w:eastAsia="Arial" w:hAnsi="Arial"/>
                <w:b w:val="false"/>
                <w:bCs w:val="false"/>
                <w:sz w:val="19"/>
                <w:szCs w:val="19"/>
              </w:rPr>
              <w:t xml:space="preserve">常见竞争对手；品牌货的公开价格来源。</w:t>
            </w:r>
          </w:p>
          <w:p>
            <w:pPr>
              <w:spacing w:after="0"/>
            </w:pPr>
            <w:r>
              <w:rPr>
                <w:rFonts w:ascii="Arial" w:cs="Arial" w:eastAsia="Arial" w:hAnsi="Arial"/>
                <w:b w:val="false"/>
                <w:bCs w:val="false"/>
                <w:sz w:val="19"/>
                <w:szCs w:val="19"/>
              </w:rPr>
              <w:t xml:space="preserve">Common competitors; public price sources for branded SKUs.</w:t>
            </w:r>
          </w:p>
        </w:tc>
        <w:tc>
          <w:tcPr>
            <w:tcW w:type="dxa" w:w="1900"/>
            <w:tcMar>
              <w:top w:type="dxa" w:w="60"/>
              <w:left w:type="dxa" w:w="90"/>
              <w:bottom w:type="dxa" w:w="60"/>
              <w:right w:type="dxa" w:w="90"/>
            </w:tcMar>
          </w:tcPr>
          <w:p>
            <w:pPr>
              <w:spacing w:after="0"/>
            </w:pPr>
            <w:r>
              <w:rPr>
                <w:rFonts w:ascii="Arial" w:cs="Arial" w:eastAsia="Arial" w:hAnsi="Arial"/>
                <w:b w:val="false"/>
                <w:bCs w:val="false"/>
                <w:sz w:val="19"/>
                <w:szCs w:val="19"/>
              </w:rPr>
              <w:t xml:space="preserve">业务员 + 老板</w:t>
            </w:r>
          </w:p>
          <w:p>
            <w:pPr>
              <w:spacing w:after="0"/>
            </w:pPr>
            <w:r>
              <w:rPr>
                <w:rFonts w:ascii="Arial" w:cs="Arial" w:eastAsia="Arial" w:hAnsi="Arial"/>
                <w:b w:val="false"/>
                <w:bCs w:val="false"/>
                <w:sz w:val="19"/>
                <w:szCs w:val="19"/>
              </w:rPr>
              <w:t xml:space="preserve">Sales + Owner</w:t>
            </w:r>
          </w:p>
        </w:tc>
        <w:tc>
          <w:tcPr>
            <w:tcW w:type="dxa" w:w="1400"/>
            <w:tcMar>
              <w:top w:type="dxa" w:w="60"/>
              <w:left w:type="dxa" w:w="90"/>
              <w:bottom w:type="dxa" w:w="60"/>
              <w:right w:type="dxa" w:w="90"/>
            </w:tcMar>
          </w:tcPr>
          <w:p>
            <w:pPr>
              <w:spacing w:after="0"/>
            </w:pPr>
            <w:r>
              <w:rPr>
                <w:rFonts w:ascii="Arial" w:cs="Arial" w:eastAsia="Arial" w:hAnsi="Arial"/>
                <w:b w:val="false"/>
                <w:bCs w:val="false"/>
                <w:sz w:val="19"/>
                <w:szCs w:val="19"/>
              </w:rPr>
              <w:t xml:space="preserve">第3周</w:t>
            </w:r>
          </w:p>
          <w:p>
            <w:pPr>
              <w:spacing w:after="0"/>
            </w:pPr>
            <w:r>
              <w:rPr>
                <w:rFonts w:ascii="Arial" w:cs="Arial" w:eastAsia="Arial" w:hAnsi="Arial"/>
                <w:b w:val="false"/>
                <w:bCs w:val="false"/>
                <w:sz w:val="19"/>
                <w:szCs w:val="19"/>
              </w:rPr>
              <w:t xml:space="preserve">Week 3</w:t>
            </w:r>
          </w:p>
        </w:tc>
        <w:tc>
          <w:tcPr>
            <w:tcW w:type="dxa" w:w="1160"/>
            <w:tcMar>
              <w:top w:type="dxa" w:w="60"/>
              <w:left w:type="dxa" w:w="90"/>
              <w:bottom w:type="dxa" w:w="60"/>
              <w:right w:type="dxa" w:w="90"/>
            </w:tcMar>
          </w:tcPr>
          <w:p>
            <w:pPr>
              <w:spacing w:after="0"/>
            </w:pPr>
            <w:r>
              <w:rPr>
                <w:rFonts w:ascii="Arial" w:cs="Arial" w:eastAsia="Arial" w:hAnsi="Arial"/>
                <w:b w:val="false"/>
                <w:bCs w:val="false"/>
                <w:sz w:val="19"/>
                <w:szCs w:val="19"/>
              </w:rPr>
              <w:t xml:space="preserve">中 Medium</w:t>
            </w:r>
          </w:p>
        </w:tc>
      </w:tr>
      <w:tr>
        <w:tc>
          <w:tcPr>
            <w:tcW w:type="dxa" w:w="1700"/>
            <w:tcMar>
              <w:top w:type="dxa" w:w="60"/>
              <w:left w:type="dxa" w:w="90"/>
              <w:bottom w:type="dxa" w:w="60"/>
              <w:right w:type="dxa" w:w="90"/>
            </w:tcMar>
          </w:tcPr>
          <w:p>
            <w:pPr>
              <w:spacing w:after="0"/>
            </w:pPr>
            <w:r>
              <w:rPr>
                <w:rFonts w:ascii="Arial" w:cs="Arial" w:eastAsia="Arial" w:hAnsi="Arial"/>
                <w:b w:val="false"/>
                <w:bCs w:val="false"/>
                <w:sz w:val="19"/>
                <w:szCs w:val="19"/>
              </w:rPr>
              <w:t xml:space="preserve">8 决策 Decisions</w:t>
            </w:r>
          </w:p>
        </w:tc>
        <w:tc>
          <w:tcPr>
            <w:tcW w:type="dxa" w:w="3600"/>
            <w:tcMar>
              <w:top w:type="dxa" w:w="60"/>
              <w:left w:type="dxa" w:w="90"/>
              <w:bottom w:type="dxa" w:w="60"/>
              <w:right w:type="dxa" w:w="90"/>
            </w:tcMar>
          </w:tcPr>
          <w:p>
            <w:pPr>
              <w:spacing w:after="0"/>
            </w:pPr>
            <w:r>
              <w:rPr>
                <w:rFonts w:ascii="Arial" w:cs="Arial" w:eastAsia="Arial" w:hAnsi="Arial"/>
                <w:b w:val="false"/>
                <w:bCs w:val="false"/>
                <w:sz w:val="19"/>
                <w:szCs w:val="19"/>
              </w:rPr>
              <w:t xml:space="preserve">12 项老板要拍板的规则（如业务员能否看成本）。</w:t>
            </w:r>
          </w:p>
          <w:p>
            <w:pPr>
              <w:spacing w:after="0"/>
            </w:pPr>
            <w:r>
              <w:rPr>
                <w:rFonts w:ascii="Arial" w:cs="Arial" w:eastAsia="Arial" w:hAnsi="Arial"/>
                <w:b w:val="false"/>
                <w:bCs w:val="false"/>
                <w:sz w:val="19"/>
                <w:szCs w:val="19"/>
              </w:rPr>
              <w:t xml:space="preserve">12 rules the owner decides (e.g. may salespeople see cost).</w:t>
            </w:r>
          </w:p>
        </w:tc>
        <w:tc>
          <w:tcPr>
            <w:tcW w:type="dxa" w:w="1900"/>
            <w:tcMar>
              <w:top w:type="dxa" w:w="60"/>
              <w:left w:type="dxa" w:w="90"/>
              <w:bottom w:type="dxa" w:w="60"/>
              <w:right w:type="dxa" w:w="90"/>
            </w:tcMar>
          </w:tcPr>
          <w:p>
            <w:pPr>
              <w:spacing w:after="0"/>
            </w:pPr>
            <w:r>
              <w:rPr>
                <w:rFonts w:ascii="Arial" w:cs="Arial" w:eastAsia="Arial" w:hAnsi="Arial"/>
                <w:b w:val="false"/>
                <w:bCs w:val="false"/>
                <w:sz w:val="19"/>
                <w:szCs w:val="19"/>
              </w:rPr>
              <w:t xml:space="preserve">老板 Owner</w:t>
            </w:r>
          </w:p>
        </w:tc>
        <w:tc>
          <w:tcPr>
            <w:tcW w:type="dxa" w:w="1400"/>
            <w:tcMar>
              <w:top w:type="dxa" w:w="60"/>
              <w:left w:type="dxa" w:w="90"/>
              <w:bottom w:type="dxa" w:w="60"/>
              <w:right w:type="dxa" w:w="90"/>
            </w:tcMar>
          </w:tcPr>
          <w:p>
            <w:pPr>
              <w:spacing w:after="0"/>
            </w:pPr>
            <w:r>
              <w:rPr>
                <w:rFonts w:ascii="Arial" w:cs="Arial" w:eastAsia="Arial" w:hAnsi="Arial"/>
                <w:b w:val="false"/>
                <w:bCs w:val="false"/>
                <w:sz w:val="19"/>
                <w:szCs w:val="19"/>
              </w:rPr>
              <w:t xml:space="preserve">第1周</w:t>
            </w:r>
          </w:p>
          <w:p>
            <w:pPr>
              <w:spacing w:after="0"/>
            </w:pPr>
            <w:r>
              <w:rPr>
                <w:rFonts w:ascii="Arial" w:cs="Arial" w:eastAsia="Arial" w:hAnsi="Arial"/>
                <w:b w:val="false"/>
                <w:bCs w:val="false"/>
                <w:sz w:val="19"/>
                <w:szCs w:val="19"/>
              </w:rPr>
              <w:t xml:space="preserve">Week 1</w:t>
            </w:r>
          </w:p>
        </w:tc>
        <w:tc>
          <w:tcPr>
            <w:tcW w:type="dxa" w:w="1160"/>
            <w:tcMar>
              <w:top w:type="dxa" w:w="60"/>
              <w:left w:type="dxa" w:w="90"/>
              <w:bottom w:type="dxa" w:w="60"/>
              <w:right w:type="dxa" w:w="90"/>
            </w:tcMar>
          </w:tcPr>
          <w:p>
            <w:pPr>
              <w:spacing w:after="0"/>
            </w:pPr>
            <w:r>
              <w:rPr>
                <w:rFonts w:ascii="Arial" w:cs="Arial" w:eastAsia="Arial" w:hAnsi="Arial"/>
                <w:b w:val="false"/>
                <w:bCs w:val="false"/>
                <w:sz w:val="19"/>
                <w:szCs w:val="19"/>
              </w:rPr>
              <w:t xml:space="preserve">高 High</w:t>
            </w:r>
          </w:p>
        </w:tc>
      </w:tr>
    </w:tbl>
    <w:p>
      <w:pPr>
        <w:spacing w:after="120"/>
      </w:pPr>
      <w:r>
        <w:rPr>
          <w:rFonts w:ascii="Arial" w:cs="Arial" w:eastAsia="Arial" w:hAnsi="Arial"/>
          <w:sz w:val="21"/>
          <w:szCs w:val="21"/>
        </w:rPr>
        <w:t xml:space="preserve"/>
      </w:r>
    </w:p>
    <w:p>
      <w:pPr>
        <w:spacing w:before="120"/>
      </w:pPr>
      <w:r>
        <w:rPr>
          <w:rFonts w:ascii="Arial" w:cs="Arial" w:eastAsia="Arial" w:hAnsi="Arial"/>
          <w:sz w:val="21"/>
          <w:szCs w:val="21"/>
        </w:rPr>
        <w:t xml:space="preserve">另外还需要从 UBS 导出（不用手填）：按客户 × 货号的年度销售明细，以及采购明细。这两份用来显示每个客户的常购商品，以及每月刷新数据。</w:t>
      </w:r>
    </w:p>
    <w:p>
      <w:pPr>
        <w:spacing w:after="120"/>
      </w:pPr>
      <w:r>
        <w:rPr>
          <w:rFonts w:ascii="Arial" w:cs="Arial" w:eastAsia="Arial" w:hAnsi="Arial"/>
          <w:color w:val="4A574F"/>
          <w:sz w:val="21"/>
          <w:szCs w:val="21"/>
        </w:rPr>
        <w:t xml:space="preserve">Also needed as UBS exports (no manual filling): annual sales by customer × item, and purchases by item. These feed each customer's "regular items" and the monthly refresh.</w:t>
      </w:r>
    </w:p>
    <w:p>
      <w:pPr>
        <w:pStyle w:val="Heading1"/>
        <w:spacing w:after="120" w:before="240"/>
      </w:pPr>
      <w:r>
        <w:rPr>
          <w:rFonts w:ascii="Arial" w:cs="Arial" w:eastAsia="Arial" w:hAnsi="Arial"/>
          <w:b/>
          <w:bCs/>
          <w:color w:val="0C7A5E"/>
          <w:sz w:val="28"/>
          <w:szCs w:val="28"/>
        </w:rPr>
        <w:t xml:space="preserve">3. 单位核对怎么做  How to do the UOM reconciliation</w:t>
      </w:r>
    </w:p>
    <w:p>
      <w:pPr>
        <w:pStyle w:val="ListParagraph"/>
        <w:numPr>
          <w:ilvl w:val="0"/>
          <w:numId w:val="2"/>
        </w:numPr>
        <w:spacing w:after="60"/>
      </w:pPr>
      <w:r>
        <w:rPr>
          <w:rFonts w:ascii="Arial" w:cs="Arial" w:eastAsia="Arial" w:hAnsi="Arial"/>
          <w:sz w:val="21"/>
          <w:szCs w:val="21"/>
        </w:rPr>
        <w:t xml:space="preserve">每个 SKU 一行。灰色格是系统从 UBS 推算的证据：采购单位、采购数量和金额、推算的每采购单位成本；销售单位、数量、推算售价。  One row per SKU. Grey cells are evidence from UBS: purchase unit, qty, value and implied cost per purchase unit; selling unit, qty, implied price.</w:t>
      </w:r>
    </w:p>
    <w:p>
      <w:pPr>
        <w:pStyle w:val="ListParagraph"/>
        <w:numPr>
          <w:ilvl w:val="0"/>
          <w:numId w:val="2"/>
        </w:numPr>
        <w:spacing w:after="60"/>
      </w:pPr>
      <w:r>
        <w:rPr>
          <w:rFonts w:ascii="Arial" w:cs="Arial" w:eastAsia="Arial" w:hAnsi="Arial"/>
          <w:sz w:val="21"/>
          <w:szCs w:val="21"/>
        </w:rPr>
        <w:t xml:space="preserve">填三个黄色格：采购单位（例如 CTN）、销售单位（例如 PKT）、换算系数（1 箱 = 多少包）。表格会算出「推算成本/销售单位」。  Fill three yellow cells: purchase unit (e.g. CTN), selling unit (e.g. PKT), factor (packets per carton). The sheet computes a suggested cost per selling unit.</w:t>
      </w:r>
    </w:p>
    <w:p>
      <w:pPr>
        <w:pStyle w:val="ListParagraph"/>
        <w:numPr>
          <w:ilvl w:val="0"/>
          <w:numId w:val="2"/>
        </w:numPr>
        <w:spacing w:after="60"/>
      </w:pPr>
      <w:r>
        <w:rPr>
          <w:rFonts w:ascii="Arial" w:cs="Arial" w:eastAsia="Arial" w:hAnsi="Arial"/>
          <w:sz w:val="21"/>
          <w:szCs w:val="21"/>
        </w:rPr>
        <w:t xml:space="preserve">核对一张最近的供应商发票，把确认的每销售单位成本填到「核实成本」。这个数字一旦填写，永远优先于推算值。  Check a recent supplier invoice and put the confirmed cost per selling unit in "verified cost". Once entered it always overrides the implied figure.</w:t>
      </w:r>
    </w:p>
    <w:p>
      <w:pPr>
        <w:pStyle w:val="ListParagraph"/>
        <w:numPr>
          <w:ilvl w:val="0"/>
          <w:numId w:val="2"/>
        </w:numPr>
        <w:spacing w:after="60"/>
      </w:pPr>
      <w:r>
        <w:rPr>
          <w:rFonts w:ascii="Arial" w:cs="Arial" w:eastAsia="Arial" w:hAnsi="Arial"/>
          <w:sz w:val="21"/>
          <w:szCs w:val="21"/>
        </w:rPr>
        <w:t xml:space="preserve">本财年没有采购的 SKU，在「确认无采购」填 Y，不要猜成本。  SKUs with no purchases this FY: put Y in "no purchase confirmed"; do not guess a cost.</w:t>
      </w:r>
    </w:p>
    <w:p>
      <w:pPr>
        <w:pStyle w:val="ListParagraph"/>
        <w:numPr>
          <w:ilvl w:val="0"/>
          <w:numId w:val="2"/>
        </w:numPr>
        <w:spacing w:after="60"/>
      </w:pPr>
      <w:r>
        <w:rPr>
          <w:rFonts w:ascii="Arial" w:cs="Arial" w:eastAsia="Arial" w:hAnsi="Arial"/>
          <w:sz w:val="21"/>
          <w:szCs w:val="21"/>
        </w:rPr>
        <w:t xml:space="preserve">例子 Example：9.EC22 EC22A+LID 采购 RM121.80/箱，1 箱 = 25 包 → 每包 RM4.87；售价 RM4.86/包 → 这个 SKU 实际是亏本或定价错误，正是要发现的问题。  9.EC22 costs RM121.80 per carton, 25 packets per carton → RM4.87 per packet; it sells at RM4.86 per packet, so it is loss-making or mispriced. That is exactly what this exercise is meant to surface.</w:t>
      </w:r>
    </w:p>
    <w:p>
      <w:pPr>
        <w:pStyle w:val="Heading1"/>
        <w:spacing w:after="120" w:before="240"/>
      </w:pPr>
      <w:r>
        <w:rPr>
          <w:rFonts w:ascii="Arial" w:cs="Arial" w:eastAsia="Arial" w:hAnsi="Arial"/>
          <w:b/>
          <w:bCs/>
          <w:color w:val="0C7A5E"/>
          <w:sz w:val="28"/>
          <w:szCs w:val="28"/>
        </w:rPr>
        <w:t xml:space="preserve">4. 填写规则  Rules for filling in</w:t>
      </w:r>
    </w:p>
    <w:p>
      <w:pPr>
        <w:pStyle w:val="ListParagraph"/>
        <w:numPr>
          <w:ilvl w:val="0"/>
          <w:numId w:val="2"/>
        </w:numPr>
        <w:spacing w:after="60"/>
      </w:pPr>
      <w:r>
        <w:rPr>
          <w:rFonts w:ascii="Arial" w:cs="Arial" w:eastAsia="Arial" w:hAnsi="Arial"/>
          <w:sz w:val="21"/>
          <w:szCs w:val="21"/>
        </w:rPr>
        <w:t xml:space="preserve">只改黄色格；灰色格请勿改动；绿色是示例行，请覆盖或删除。  Edit yellow cells only; do not touch grey; green rows are examples to overwrite or delete.</w:t>
      </w:r>
    </w:p>
    <w:p>
      <w:pPr>
        <w:pStyle w:val="ListParagraph"/>
        <w:numPr>
          <w:ilvl w:val="0"/>
          <w:numId w:val="2"/>
        </w:numPr>
        <w:spacing w:after="60"/>
      </w:pPr>
      <w:r>
        <w:rPr>
          <w:rFonts w:ascii="Arial" w:cs="Arial" w:eastAsia="Arial" w:hAnsi="Arial"/>
          <w:sz w:val="21"/>
          <w:szCs w:val="21"/>
        </w:rPr>
        <w:t xml:space="preserve">每张表第 5 行的列名请勿改动，导入需要它。  Keep the column headers exactly; the import relies on them.</w:t>
      </w:r>
    </w:p>
    <w:p>
      <w:pPr>
        <w:pStyle w:val="ListParagraph"/>
        <w:numPr>
          <w:ilvl w:val="0"/>
          <w:numId w:val="2"/>
        </w:numPr>
        <w:spacing w:after="60"/>
      </w:pPr>
      <w:r>
        <w:rPr>
          <w:rFonts w:ascii="Arial" w:cs="Arial" w:eastAsia="Arial" w:hAnsi="Arial"/>
          <w:sz w:val="21"/>
          <w:szCs w:val="21"/>
        </w:rPr>
        <w:t xml:space="preserve">金额用马币，两位小数，不写 RM；百分比写 25 代表 25%。  Money in RM to two decimals without "RM"; percentages as 25 for 25 %.</w:t>
      </w:r>
    </w:p>
    <w:p>
      <w:pPr>
        <w:pStyle w:val="ListParagraph"/>
        <w:numPr>
          <w:ilvl w:val="0"/>
          <w:numId w:val="2"/>
        </w:numPr>
        <w:spacing w:after="60"/>
      </w:pPr>
      <w:r>
        <w:rPr>
          <w:rFonts w:ascii="Arial" w:cs="Arial" w:eastAsia="Arial" w:hAnsi="Arial"/>
          <w:sz w:val="21"/>
          <w:szCs w:val="21"/>
        </w:rPr>
        <w:t xml:space="preserve">不确定就在「备注」写问题，不要猜。  If unsure, write the question in Notes rather than guess.</w:t>
      </w:r>
    </w:p>
    <w:p>
      <w:pPr>
        <w:pStyle w:val="ListParagraph"/>
        <w:numPr>
          <w:ilvl w:val="0"/>
          <w:numId w:val="2"/>
        </w:numPr>
        <w:spacing w:after="60"/>
      </w:pPr>
      <w:r>
        <w:rPr>
          <w:rFonts w:ascii="Arial" w:cs="Arial" w:eastAsia="Arial" w:hAnsi="Arial"/>
          <w:sz w:val="21"/>
          <w:szCs w:val="21"/>
        </w:rPr>
        <w:t xml:space="preserve">交回：把整个文件发回，或在应用「导入 / 更新」页面上传另存为 CSV 的工作表；导入前会先显示识别到的列，确认后才写入。重复上传同一份文件不会产生重复。  Return the workbook, or upload sheets saved as CSV on the app's Import page; it previews the detected columns before writing anything, and re-uploading the same file changes nothing.</w:t>
      </w:r>
    </w:p>
    <w:p>
      <w:pPr>
        <w:pStyle w:val="Heading1"/>
        <w:spacing w:after="120" w:before="240"/>
      </w:pPr>
      <w:r>
        <w:rPr>
          <w:rFonts w:ascii="Arial" w:cs="Arial" w:eastAsia="Arial" w:hAnsi="Arial"/>
          <w:b/>
          <w:bCs/>
          <w:color w:val="0C7A5E"/>
          <w:sz w:val="28"/>
          <w:szCs w:val="28"/>
        </w:rPr>
        <w:t xml:space="preserve">5. 之后会发生什么  What happens next</w:t>
      </w:r>
    </w:p>
    <w:p>
      <w:pPr>
        <w:pStyle w:val="ListParagraph"/>
        <w:numPr>
          <w:ilvl w:val="0"/>
          <w:numId w:val="2"/>
        </w:numPr>
        <w:spacing w:after="60"/>
      </w:pPr>
      <w:r>
        <w:rPr>
          <w:rFonts w:ascii="Arial" w:cs="Arial" w:eastAsia="Arial" w:hAnsi="Arial"/>
          <w:sz w:val="21"/>
          <w:szCs w:val="21"/>
        </w:rPr>
        <w:t xml:space="preserve">第 1 周：建立用户账号，老板确认决策清单，业务员手机装好应用（示例数据）。  Week 1: user accounts created, owner confirms the decision list, salespeople install the app (sample data).</w:t>
      </w:r>
    </w:p>
    <w:p>
      <w:pPr>
        <w:pStyle w:val="ListParagraph"/>
        <w:numPr>
          <w:ilvl w:val="0"/>
          <w:numId w:val="2"/>
        </w:numPr>
        <w:spacing w:after="60"/>
      </w:pPr>
      <w:r>
        <w:rPr>
          <w:rFonts w:ascii="Arial" w:cs="Arial" w:eastAsia="Arial" w:hAnsi="Arial"/>
          <w:sz w:val="21"/>
          <w:szCs w:val="21"/>
        </w:rPr>
        <w:t xml:space="preserve">第 2 周：单位核对完成 → 导入核实成本 → 按目标毛利生成建议价，财务审核后设定目录价和底价。  Week 2: UOM done → verified costs imported → suggested prices from target margin, finance reviews and sets list and floor.</w:t>
      </w:r>
    </w:p>
    <w:p>
      <w:pPr>
        <w:pStyle w:val="ListParagraph"/>
        <w:numPr>
          <w:ilvl w:val="0"/>
          <w:numId w:val="2"/>
        </w:numPr>
        <w:spacing w:after="60"/>
      </w:pPr>
      <w:r>
        <w:rPr>
          <w:rFonts w:ascii="Arial" w:cs="Arial" w:eastAsia="Arial" w:hAnsi="Arial"/>
          <w:sz w:val="21"/>
          <w:szCs w:val="21"/>
        </w:rPr>
        <w:t xml:space="preserve">第 3 周：清空示例数据，导入真实客户与价格，业务员开始查价和记录竞争价。  Week 3: sample data cleared, real customers and prices loaded, salespeople start price lookup and competitor capture.</w:t>
      </w:r>
    </w:p>
    <w:p>
      <w:pPr>
        <w:spacing w:after="120"/>
      </w:pPr>
      <w:r>
        <w:rPr>
          <w:rFonts w:ascii="Arial" w:cs="Arial" w:eastAsia="Arial" w:hAnsi="Arial"/>
          <w:sz w:val="21"/>
          <w:szCs w:val="21"/>
        </w:rPr>
        <w:t xml:space="preserve"/>
      </w:r>
    </w:p>
    <w:p>
      <w:pPr>
        <w:spacing w:after="120"/>
      </w:pPr>
      <w:r>
        <w:rPr>
          <w:rFonts w:ascii="Arial" w:cs="Arial" w:eastAsia="Arial" w:hAnsi="Arial"/>
          <w:b/>
          <w:bCs/>
          <w:sz w:val="21"/>
          <w:szCs w:val="21"/>
        </w:rPr>
        <w:t xml:space="preserve">联系人 Contact: ______________________    日期 Date: ______________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2026-09-23T08:59:53.852Z</dcterms:created>
  <dcterms:modified xsi:type="dcterms:W3CDTF">2026-09-23T08:59:53.852Z</dcterms:modified>
</cp:coreProperties>
</file>

<file path=docProps/custom.xml><?xml version="1.0" encoding="utf-8"?>
<Properties xmlns="http://schemas.openxmlformats.org/officeDocument/2006/custom-properties" xmlns:vt="http://schemas.openxmlformats.org/officeDocument/2006/docPropsVTypes"/>
</file>