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E8686">
      <w:pPr>
        <w:jc w:val="left"/>
        <w:rPr>
          <w:rFonts w:ascii="方正黑体_GBK" w:hAnsi="黑体" w:eastAsia="方正黑体_GBK"/>
          <w:sz w:val="32"/>
          <w:szCs w:val="32"/>
        </w:rPr>
      </w:pPr>
      <w:r>
        <w:rPr>
          <w:rFonts w:hint="eastAsia" w:ascii="方正黑体_GBK" w:hAnsi="黑体" w:eastAsia="方正黑体_GBK"/>
          <w:sz w:val="32"/>
          <w:szCs w:val="32"/>
        </w:rPr>
        <w:t>附件4</w:t>
      </w:r>
    </w:p>
    <w:p w14:paraId="7DE63598">
      <w:pPr>
        <w:jc w:val="center"/>
        <w:rPr>
          <w:rFonts w:ascii="方正小标宋_GBK" w:hAnsi="黑体" w:eastAsia="方正小标宋_GBK"/>
          <w:sz w:val="44"/>
          <w:szCs w:val="44"/>
        </w:rPr>
      </w:pPr>
      <w:r>
        <w:rPr>
          <w:rFonts w:hint="eastAsia" w:ascii="方正小标宋_GBK" w:hAnsi="黑体" w:eastAsia="方正小标宋_GBK"/>
          <w:sz w:val="44"/>
          <w:szCs w:val="44"/>
        </w:rPr>
        <w:t>大学生创新创业训练计划</w:t>
      </w:r>
    </w:p>
    <w:p w14:paraId="02A028E6">
      <w:pPr>
        <w:jc w:val="center"/>
        <w:rPr>
          <w:rFonts w:ascii="方正小标宋_GBK" w:hAnsi="黑体" w:eastAsia="方正小标宋_GBK"/>
          <w:sz w:val="44"/>
          <w:szCs w:val="44"/>
        </w:rPr>
      </w:pPr>
      <w:r>
        <w:rPr>
          <w:rFonts w:hint="eastAsia" w:ascii="方正小标宋_GBK" w:hAnsi="黑体" w:eastAsia="方正小标宋_GBK"/>
          <w:sz w:val="44"/>
          <w:szCs w:val="44"/>
        </w:rPr>
        <w:t>项目申报书</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5891"/>
      </w:tblGrid>
      <w:tr w14:paraId="4428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3A0F77D6">
            <w:pPr>
              <w:jc w:val="left"/>
              <w:rPr>
                <w:rFonts w:ascii="黑体" w:hAnsi="黑体" w:eastAsia="黑体"/>
                <w:sz w:val="28"/>
                <w:szCs w:val="28"/>
              </w:rPr>
            </w:pPr>
            <w:r>
              <w:rPr>
                <w:rFonts w:hint="eastAsia" w:ascii="黑体" w:hAnsi="黑体" w:eastAsia="黑体"/>
                <w:sz w:val="28"/>
                <w:szCs w:val="28"/>
              </w:rPr>
              <w:t>项目级别：</w:t>
            </w:r>
          </w:p>
        </w:tc>
        <w:tc>
          <w:tcPr>
            <w:tcW w:w="5891" w:type="dxa"/>
            <w:tcBorders>
              <w:bottom w:val="single" w:color="auto" w:sz="4" w:space="0"/>
            </w:tcBorders>
            <w:vAlign w:val="center"/>
          </w:tcPr>
          <w:p w14:paraId="1869EA8C">
            <w:pPr>
              <w:jc w:val="center"/>
              <w:rPr>
                <w:rFonts w:ascii="宋体" w:hAnsi="宋体" w:eastAsia="宋体"/>
                <w:sz w:val="28"/>
                <w:szCs w:val="28"/>
              </w:rPr>
            </w:pPr>
            <w:r>
              <w:rPr>
                <w:rFonts w:hint="eastAsia" w:ascii="宋体" w:hAnsi="宋体" w:eastAsia="宋体"/>
                <w:sz w:val="28"/>
                <w:szCs w:val="28"/>
              </w:rPr>
              <w:t>国家级（）市级（√）校级（）校级培育（）</w:t>
            </w:r>
          </w:p>
        </w:tc>
      </w:tr>
      <w:tr w14:paraId="4182A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5490D1D6">
            <w:pPr>
              <w:jc w:val="left"/>
              <w:rPr>
                <w:rFonts w:ascii="黑体" w:hAnsi="黑体" w:eastAsia="黑体"/>
                <w:sz w:val="28"/>
                <w:szCs w:val="28"/>
              </w:rPr>
            </w:pPr>
            <w:r>
              <w:rPr>
                <w:rFonts w:hint="eastAsia" w:ascii="黑体" w:hAnsi="黑体" w:eastAsia="黑体"/>
                <w:sz w:val="28"/>
                <w:szCs w:val="28"/>
              </w:rPr>
              <w:t>项目编号：</w:t>
            </w:r>
          </w:p>
        </w:tc>
        <w:tc>
          <w:tcPr>
            <w:tcW w:w="5891" w:type="dxa"/>
            <w:tcBorders>
              <w:top w:val="single" w:color="auto" w:sz="4" w:space="0"/>
              <w:bottom w:val="single" w:color="auto" w:sz="4" w:space="0"/>
            </w:tcBorders>
            <w:vAlign w:val="center"/>
          </w:tcPr>
          <w:p w14:paraId="5B4026E1">
            <w:pPr>
              <w:jc w:val="center"/>
              <w:rPr>
                <w:rFonts w:ascii="宋体" w:hAnsi="宋体" w:eastAsia="宋体"/>
                <w:sz w:val="28"/>
                <w:szCs w:val="28"/>
              </w:rPr>
            </w:pPr>
          </w:p>
        </w:tc>
      </w:tr>
      <w:tr w14:paraId="08B33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167E81DF">
            <w:pPr>
              <w:jc w:val="left"/>
              <w:rPr>
                <w:rFonts w:ascii="黑体" w:hAnsi="黑体" w:eastAsia="黑体"/>
                <w:sz w:val="28"/>
                <w:szCs w:val="28"/>
              </w:rPr>
            </w:pPr>
            <w:r>
              <w:rPr>
                <w:rFonts w:hint="eastAsia" w:ascii="黑体" w:hAnsi="黑体" w:eastAsia="黑体"/>
                <w:sz w:val="28"/>
                <w:szCs w:val="28"/>
              </w:rPr>
              <w:t>项目名称：</w:t>
            </w:r>
          </w:p>
        </w:tc>
        <w:tc>
          <w:tcPr>
            <w:tcW w:w="5891" w:type="dxa"/>
            <w:tcBorders>
              <w:top w:val="single" w:color="auto" w:sz="4" w:space="0"/>
              <w:bottom w:val="single" w:color="auto" w:sz="4" w:space="0"/>
            </w:tcBorders>
            <w:vAlign w:val="center"/>
          </w:tcPr>
          <w:p w14:paraId="66434CDD">
            <w:pPr>
              <w:jc w:val="center"/>
              <w:rPr>
                <w:rFonts w:ascii="宋体" w:hAnsi="宋体" w:eastAsia="宋体"/>
                <w:sz w:val="28"/>
                <w:szCs w:val="28"/>
              </w:rPr>
            </w:pPr>
            <w:r>
              <w:rPr>
                <w:rFonts w:hint="eastAsia" w:ascii="仿宋" w:hAnsi="仿宋" w:eastAsia="仿宋"/>
                <w:szCs w:val="21"/>
              </w:rPr>
              <w:t>“心灵捕手”——基于脑电信号的情绪识别与智能交互系统</w:t>
            </w:r>
          </w:p>
        </w:tc>
      </w:tr>
      <w:tr w14:paraId="7C2EB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53C0C2B7">
            <w:pPr>
              <w:jc w:val="left"/>
              <w:rPr>
                <w:rFonts w:ascii="黑体" w:hAnsi="黑体" w:eastAsia="黑体"/>
                <w:sz w:val="28"/>
                <w:szCs w:val="28"/>
              </w:rPr>
            </w:pPr>
            <w:r>
              <w:rPr>
                <w:rFonts w:hint="eastAsia" w:ascii="黑体" w:hAnsi="黑体" w:eastAsia="黑体"/>
                <w:sz w:val="28"/>
                <w:szCs w:val="28"/>
              </w:rPr>
              <w:t>项目类型：</w:t>
            </w:r>
          </w:p>
        </w:tc>
        <w:tc>
          <w:tcPr>
            <w:tcW w:w="5891" w:type="dxa"/>
            <w:tcBorders>
              <w:top w:val="single" w:color="auto" w:sz="4" w:space="0"/>
              <w:bottom w:val="single" w:color="auto" w:sz="4" w:space="0"/>
            </w:tcBorders>
            <w:vAlign w:val="center"/>
          </w:tcPr>
          <w:p w14:paraId="42EA4EAA">
            <w:pPr>
              <w:jc w:val="center"/>
              <w:rPr>
                <w:rFonts w:ascii="宋体" w:hAnsi="宋体" w:eastAsia="宋体"/>
                <w:sz w:val="28"/>
                <w:szCs w:val="28"/>
              </w:rPr>
            </w:pPr>
            <w:r>
              <w:rPr>
                <w:rFonts w:hint="eastAsia" w:ascii="宋体" w:hAnsi="宋体" w:eastAsia="宋体"/>
                <w:sz w:val="28"/>
                <w:szCs w:val="28"/>
              </w:rPr>
              <w:t>创新训练项目（√）</w:t>
            </w:r>
          </w:p>
        </w:tc>
      </w:tr>
      <w:tr w14:paraId="77E3F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62380CBF">
            <w:pPr>
              <w:jc w:val="left"/>
              <w:rPr>
                <w:rFonts w:ascii="黑体" w:hAnsi="黑体" w:eastAsia="黑体"/>
                <w:sz w:val="28"/>
                <w:szCs w:val="28"/>
              </w:rPr>
            </w:pPr>
          </w:p>
        </w:tc>
        <w:tc>
          <w:tcPr>
            <w:tcW w:w="5891" w:type="dxa"/>
            <w:tcBorders>
              <w:top w:val="single" w:color="auto" w:sz="4" w:space="0"/>
              <w:bottom w:val="single" w:color="auto" w:sz="4" w:space="0"/>
            </w:tcBorders>
            <w:vAlign w:val="center"/>
          </w:tcPr>
          <w:p w14:paraId="03635BE4">
            <w:pPr>
              <w:jc w:val="center"/>
              <w:rPr>
                <w:rFonts w:ascii="宋体" w:hAnsi="宋体" w:eastAsia="宋体"/>
                <w:sz w:val="28"/>
                <w:szCs w:val="28"/>
              </w:rPr>
            </w:pPr>
            <w:r>
              <w:rPr>
                <w:rFonts w:hint="eastAsia" w:ascii="宋体" w:hAnsi="宋体" w:eastAsia="宋体"/>
                <w:sz w:val="28"/>
                <w:szCs w:val="28"/>
              </w:rPr>
              <w:t>创业训练项目（ ）</w:t>
            </w:r>
          </w:p>
        </w:tc>
      </w:tr>
      <w:tr w14:paraId="5CFEB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71841795">
            <w:pPr>
              <w:jc w:val="left"/>
              <w:rPr>
                <w:rFonts w:ascii="黑体" w:hAnsi="黑体" w:eastAsia="黑体"/>
                <w:sz w:val="28"/>
                <w:szCs w:val="28"/>
              </w:rPr>
            </w:pPr>
          </w:p>
        </w:tc>
        <w:tc>
          <w:tcPr>
            <w:tcW w:w="5891" w:type="dxa"/>
            <w:tcBorders>
              <w:top w:val="single" w:color="auto" w:sz="4" w:space="0"/>
              <w:bottom w:val="single" w:color="auto" w:sz="4" w:space="0"/>
            </w:tcBorders>
            <w:vAlign w:val="center"/>
          </w:tcPr>
          <w:p w14:paraId="49743E85">
            <w:pPr>
              <w:jc w:val="center"/>
              <w:rPr>
                <w:rFonts w:ascii="宋体" w:hAnsi="宋体" w:eastAsia="宋体"/>
                <w:sz w:val="28"/>
                <w:szCs w:val="28"/>
              </w:rPr>
            </w:pPr>
            <w:r>
              <w:rPr>
                <w:rFonts w:hint="eastAsia" w:ascii="宋体" w:hAnsi="宋体" w:eastAsia="宋体"/>
                <w:sz w:val="28"/>
                <w:szCs w:val="28"/>
              </w:rPr>
              <w:t>创业实践项目（ ）</w:t>
            </w:r>
          </w:p>
        </w:tc>
      </w:tr>
      <w:tr w14:paraId="36546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6FACD255">
            <w:pPr>
              <w:jc w:val="left"/>
              <w:rPr>
                <w:rFonts w:ascii="黑体" w:hAnsi="黑体" w:eastAsia="黑体"/>
                <w:sz w:val="28"/>
                <w:szCs w:val="28"/>
              </w:rPr>
            </w:pPr>
            <w:r>
              <w:rPr>
                <w:rFonts w:hint="eastAsia" w:ascii="黑体" w:hAnsi="黑体" w:eastAsia="黑体"/>
                <w:sz w:val="28"/>
                <w:szCs w:val="28"/>
              </w:rPr>
              <w:t>项目类别：</w:t>
            </w:r>
          </w:p>
        </w:tc>
        <w:tc>
          <w:tcPr>
            <w:tcW w:w="5891" w:type="dxa"/>
            <w:tcBorders>
              <w:top w:val="single" w:color="auto" w:sz="4" w:space="0"/>
              <w:bottom w:val="single" w:color="auto" w:sz="4" w:space="0"/>
            </w:tcBorders>
            <w:vAlign w:val="center"/>
          </w:tcPr>
          <w:p w14:paraId="788CF9FF">
            <w:pPr>
              <w:tabs>
                <w:tab w:val="left" w:pos="2940"/>
              </w:tabs>
              <w:jc w:val="center"/>
              <w:rPr>
                <w:rFonts w:ascii="宋体" w:hAnsi="宋体" w:eastAsia="宋体"/>
                <w:sz w:val="24"/>
                <w:szCs w:val="24"/>
              </w:rPr>
            </w:pPr>
            <w:r>
              <w:rPr>
                <w:rFonts w:hint="eastAsia" w:ascii="宋体" w:hAnsi="宋体" w:eastAsia="宋体"/>
                <w:sz w:val="24"/>
                <w:szCs w:val="24"/>
              </w:rPr>
              <w:t>一般项目（√）重点支持项目（ ）</w:t>
            </w:r>
          </w:p>
          <w:p w14:paraId="383B9669">
            <w:pPr>
              <w:jc w:val="center"/>
              <w:rPr>
                <w:rFonts w:ascii="宋体" w:hAnsi="宋体" w:eastAsia="宋体"/>
                <w:sz w:val="28"/>
                <w:szCs w:val="28"/>
              </w:rPr>
            </w:pPr>
            <w:r>
              <w:rPr>
                <w:rFonts w:hint="eastAsia" w:ascii="宋体" w:hAnsi="宋体" w:eastAsia="宋体"/>
                <w:sz w:val="24"/>
                <w:szCs w:val="24"/>
              </w:rPr>
              <w:t>农科类专项项目(  )红旅专项项目（ ）企业命题（ ）</w:t>
            </w:r>
          </w:p>
        </w:tc>
      </w:tr>
      <w:tr w14:paraId="4C846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34D67E1A">
            <w:pPr>
              <w:jc w:val="left"/>
              <w:rPr>
                <w:rFonts w:ascii="黑体" w:hAnsi="黑体" w:eastAsia="黑体"/>
                <w:sz w:val="28"/>
                <w:szCs w:val="28"/>
              </w:rPr>
            </w:pPr>
            <w:r>
              <w:rPr>
                <w:rFonts w:hint="eastAsia" w:ascii="黑体" w:hAnsi="黑体" w:eastAsia="黑体"/>
                <w:sz w:val="28"/>
                <w:szCs w:val="28"/>
              </w:rPr>
              <w:t>所属学院（部）：</w:t>
            </w:r>
          </w:p>
        </w:tc>
        <w:tc>
          <w:tcPr>
            <w:tcW w:w="5891" w:type="dxa"/>
            <w:tcBorders>
              <w:top w:val="single" w:color="auto" w:sz="4" w:space="0"/>
              <w:bottom w:val="single" w:color="auto" w:sz="4" w:space="0"/>
            </w:tcBorders>
            <w:vAlign w:val="center"/>
          </w:tcPr>
          <w:p w14:paraId="48769B4C">
            <w:pPr>
              <w:jc w:val="center"/>
              <w:rPr>
                <w:rFonts w:ascii="宋体" w:hAnsi="宋体" w:eastAsia="宋体"/>
                <w:sz w:val="28"/>
                <w:szCs w:val="28"/>
              </w:rPr>
            </w:pPr>
            <w:r>
              <w:rPr>
                <w:rFonts w:hint="eastAsia" w:ascii="宋体" w:hAnsi="宋体" w:eastAsia="宋体"/>
                <w:sz w:val="28"/>
                <w:szCs w:val="28"/>
              </w:rPr>
              <w:t>人工智能学院</w:t>
            </w:r>
          </w:p>
        </w:tc>
      </w:tr>
      <w:tr w14:paraId="76246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3E5A68FC">
            <w:pPr>
              <w:jc w:val="left"/>
              <w:rPr>
                <w:rFonts w:ascii="黑体" w:hAnsi="黑体" w:eastAsia="黑体"/>
                <w:sz w:val="28"/>
                <w:szCs w:val="28"/>
              </w:rPr>
            </w:pPr>
            <w:r>
              <w:rPr>
                <w:rFonts w:hint="eastAsia" w:ascii="黑体" w:hAnsi="黑体" w:eastAsia="黑体"/>
                <w:sz w:val="28"/>
                <w:szCs w:val="28"/>
              </w:rPr>
              <w:t>项目负责人：</w:t>
            </w:r>
          </w:p>
        </w:tc>
        <w:tc>
          <w:tcPr>
            <w:tcW w:w="5891" w:type="dxa"/>
            <w:tcBorders>
              <w:top w:val="single" w:color="auto" w:sz="4" w:space="0"/>
              <w:bottom w:val="single" w:color="auto" w:sz="4" w:space="0"/>
            </w:tcBorders>
            <w:vAlign w:val="center"/>
          </w:tcPr>
          <w:p w14:paraId="3B6BD6C5">
            <w:pPr>
              <w:jc w:val="center"/>
              <w:rPr>
                <w:rFonts w:ascii="宋体" w:hAnsi="宋体" w:eastAsia="宋体"/>
                <w:sz w:val="28"/>
                <w:szCs w:val="28"/>
              </w:rPr>
            </w:pPr>
            <w:r>
              <w:rPr>
                <w:rFonts w:hint="eastAsia" w:ascii="宋体" w:hAnsi="宋体" w:eastAsia="宋体"/>
                <w:sz w:val="28"/>
                <w:szCs w:val="28"/>
              </w:rPr>
              <w:t>宋佳霖</w:t>
            </w:r>
          </w:p>
        </w:tc>
      </w:tr>
      <w:tr w14:paraId="5CAA3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40EBCE44">
            <w:pPr>
              <w:jc w:val="left"/>
              <w:rPr>
                <w:rFonts w:ascii="黑体" w:hAnsi="黑体" w:eastAsia="黑体"/>
                <w:sz w:val="28"/>
                <w:szCs w:val="28"/>
              </w:rPr>
            </w:pPr>
            <w:r>
              <w:rPr>
                <w:rFonts w:hint="eastAsia" w:ascii="黑体" w:hAnsi="黑体" w:eastAsia="黑体"/>
                <w:sz w:val="28"/>
                <w:szCs w:val="28"/>
              </w:rPr>
              <w:t>指导教师：</w:t>
            </w:r>
          </w:p>
        </w:tc>
        <w:tc>
          <w:tcPr>
            <w:tcW w:w="5891" w:type="dxa"/>
            <w:tcBorders>
              <w:top w:val="single" w:color="auto" w:sz="4" w:space="0"/>
              <w:bottom w:val="single" w:color="auto" w:sz="4" w:space="0"/>
            </w:tcBorders>
            <w:vAlign w:val="center"/>
          </w:tcPr>
          <w:p w14:paraId="20B97A72">
            <w:pPr>
              <w:jc w:val="center"/>
              <w:rPr>
                <w:rFonts w:ascii="宋体" w:hAnsi="宋体" w:eastAsia="宋体"/>
                <w:sz w:val="28"/>
                <w:szCs w:val="28"/>
              </w:rPr>
            </w:pPr>
            <w:r>
              <w:rPr>
                <w:rFonts w:hint="eastAsia" w:ascii="宋体" w:hAnsi="宋体" w:eastAsia="宋体"/>
                <w:sz w:val="28"/>
                <w:szCs w:val="28"/>
              </w:rPr>
              <w:t>刘亚风</w:t>
            </w:r>
          </w:p>
        </w:tc>
      </w:tr>
      <w:tr w14:paraId="1D958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02BAAA61">
            <w:pPr>
              <w:jc w:val="left"/>
              <w:rPr>
                <w:rFonts w:ascii="黑体" w:hAnsi="黑体" w:eastAsia="黑体"/>
                <w:sz w:val="28"/>
                <w:szCs w:val="28"/>
              </w:rPr>
            </w:pPr>
            <w:r>
              <w:rPr>
                <w:rFonts w:hint="eastAsia" w:ascii="黑体" w:hAnsi="黑体" w:eastAsia="黑体"/>
                <w:sz w:val="28"/>
                <w:szCs w:val="28"/>
              </w:rPr>
              <w:t>企业教师：</w:t>
            </w:r>
          </w:p>
        </w:tc>
        <w:tc>
          <w:tcPr>
            <w:tcW w:w="5891" w:type="dxa"/>
            <w:tcBorders>
              <w:top w:val="single" w:color="auto" w:sz="4" w:space="0"/>
              <w:bottom w:val="single" w:color="auto" w:sz="4" w:space="0"/>
            </w:tcBorders>
            <w:vAlign w:val="center"/>
          </w:tcPr>
          <w:p w14:paraId="38B908A2">
            <w:pPr>
              <w:jc w:val="center"/>
              <w:rPr>
                <w:rFonts w:ascii="宋体" w:hAnsi="宋体" w:eastAsia="宋体"/>
                <w:sz w:val="28"/>
                <w:szCs w:val="28"/>
              </w:rPr>
            </w:pPr>
          </w:p>
        </w:tc>
      </w:tr>
    </w:tbl>
    <w:p w14:paraId="2B5A4B45">
      <w:pPr>
        <w:jc w:val="center"/>
        <w:rPr>
          <w:rFonts w:ascii="方正楷体_GBK" w:hAnsi="黑体" w:eastAsia="方正楷体_GBK"/>
          <w:b/>
          <w:bCs/>
          <w:sz w:val="32"/>
          <w:szCs w:val="32"/>
        </w:rPr>
      </w:pPr>
    </w:p>
    <w:p w14:paraId="062EF2E7">
      <w:pPr>
        <w:jc w:val="center"/>
        <w:rPr>
          <w:rFonts w:ascii="方正楷体_GBK" w:hAnsi="黑体" w:eastAsia="方正楷体_GBK"/>
          <w:b/>
          <w:bCs/>
          <w:sz w:val="32"/>
          <w:szCs w:val="32"/>
        </w:rPr>
      </w:pPr>
    </w:p>
    <w:p w14:paraId="4C4E88B6">
      <w:pPr>
        <w:jc w:val="center"/>
        <w:rPr>
          <w:rFonts w:ascii="方正楷体_GBK" w:hAnsi="黑体" w:eastAsia="方正楷体_GBK"/>
          <w:b/>
          <w:bCs/>
          <w:sz w:val="32"/>
          <w:szCs w:val="32"/>
        </w:rPr>
      </w:pPr>
    </w:p>
    <w:p w14:paraId="6BB417A6">
      <w:pPr>
        <w:rPr>
          <w:rFonts w:ascii="方正楷体_GBK" w:hAnsi="黑体" w:eastAsia="方正楷体_GBK"/>
          <w:b/>
          <w:bCs/>
          <w:sz w:val="32"/>
          <w:szCs w:val="32"/>
        </w:rPr>
      </w:pPr>
    </w:p>
    <w:p w14:paraId="6F3EA731">
      <w:pPr>
        <w:jc w:val="center"/>
        <w:rPr>
          <w:rFonts w:ascii="方正楷体_GBK" w:hAnsi="黑体" w:eastAsia="方正楷体_GBK"/>
          <w:b/>
          <w:bCs/>
          <w:sz w:val="32"/>
          <w:szCs w:val="32"/>
        </w:rPr>
      </w:pPr>
      <w:r>
        <w:rPr>
          <w:rFonts w:hint="eastAsia" w:ascii="方正楷体_GBK" w:hAnsi="黑体" w:eastAsia="方正楷体_GBK"/>
          <w:b/>
          <w:bCs/>
          <w:sz w:val="32"/>
          <w:szCs w:val="32"/>
        </w:rPr>
        <w:t>西南大学创新创业学院制</w:t>
      </w:r>
    </w:p>
    <w:p w14:paraId="0B6F8498">
      <w:pPr>
        <w:jc w:val="center"/>
        <w:rPr>
          <w:rFonts w:ascii="方正楷体_GBK" w:hAnsi="黑体" w:eastAsia="方正楷体_GBK"/>
          <w:b/>
          <w:bCs/>
          <w:sz w:val="32"/>
          <w:szCs w:val="32"/>
        </w:rPr>
      </w:pPr>
      <w:r>
        <w:rPr>
          <w:rFonts w:hint="eastAsia" w:ascii="方正楷体_GBK" w:hAnsi="黑体" w:eastAsia="方正楷体_GBK"/>
          <w:b/>
          <w:bCs/>
          <w:sz w:val="32"/>
          <w:szCs w:val="32"/>
        </w:rPr>
        <w:t>二〇二五</w:t>
      </w:r>
      <w:r>
        <w:rPr>
          <w:rFonts w:ascii="方正楷体_GBK" w:hAnsi="黑体" w:eastAsia="方正楷体_GBK"/>
          <w:b/>
          <w:bCs/>
          <w:sz w:val="32"/>
          <w:szCs w:val="32"/>
        </w:rPr>
        <w:t xml:space="preserve"> </w:t>
      </w:r>
      <w:r>
        <w:rPr>
          <w:rFonts w:hint="eastAsia" w:ascii="方正楷体_GBK" w:hAnsi="黑体" w:eastAsia="方正楷体_GBK"/>
          <w:b/>
          <w:bCs/>
          <w:sz w:val="32"/>
          <w:szCs w:val="32"/>
        </w:rPr>
        <w:t xml:space="preserve">年 </w:t>
      </w:r>
      <w:r>
        <w:rPr>
          <w:rFonts w:hint="eastAsia" w:ascii="方正楷体_GBK" w:hAnsi="黑体" w:eastAsia="方正楷体_GBK"/>
          <w:b/>
          <w:bCs/>
          <w:sz w:val="32"/>
          <w:szCs w:val="32"/>
          <w:lang w:val="en-US" w:eastAsia="zh-CN"/>
        </w:rPr>
        <w:t>五</w:t>
      </w:r>
      <w:r>
        <w:rPr>
          <w:rFonts w:hint="eastAsia" w:ascii="方正楷体_GBK" w:hAnsi="黑体" w:eastAsia="方正楷体_GBK"/>
          <w:b/>
          <w:bCs/>
          <w:sz w:val="32"/>
          <w:szCs w:val="32"/>
        </w:rPr>
        <w:t xml:space="preserve"> 月</w:t>
      </w:r>
    </w:p>
    <w:p w14:paraId="4F425CCC">
      <w:pPr>
        <w:jc w:val="center"/>
        <w:rPr>
          <w:rFonts w:ascii="方正小标宋_GBK" w:hAnsi="黑体" w:eastAsia="方正小标宋_GBK"/>
          <w:b/>
          <w:bCs/>
          <w:sz w:val="44"/>
          <w:szCs w:val="44"/>
        </w:rPr>
      </w:pPr>
      <w:r>
        <w:rPr>
          <w:rFonts w:hint="eastAsia" w:ascii="方正小标宋_GBK" w:hAnsi="黑体" w:eastAsia="方正小标宋_GBK"/>
          <w:b/>
          <w:bCs/>
          <w:sz w:val="44"/>
          <w:szCs w:val="44"/>
        </w:rPr>
        <w:t>填 写 须 知</w:t>
      </w:r>
    </w:p>
    <w:p w14:paraId="0BEB8D1A">
      <w:pPr>
        <w:spacing w:line="680" w:lineRule="exact"/>
        <w:ind w:firstLine="560" w:firstLineChars="200"/>
        <w:jc w:val="left"/>
        <w:rPr>
          <w:rFonts w:ascii="仿宋_GB2312" w:hAnsi="宋体" w:eastAsia="仿宋_GB2312" w:cs="Times New Roman"/>
          <w:bCs/>
          <w:color w:val="000000"/>
          <w:sz w:val="28"/>
          <w:szCs w:val="28"/>
        </w:rPr>
      </w:pPr>
      <w:r>
        <w:rPr>
          <w:rFonts w:hint="eastAsia" w:ascii="仿宋_GB2312" w:hAnsi="宋体" w:eastAsia="仿宋_GB2312" w:cs="Times New Roman"/>
          <w:bCs/>
          <w:color w:val="000000"/>
          <w:sz w:val="28"/>
          <w:szCs w:val="28"/>
        </w:rPr>
        <w:t>一、申报书请按顺序逐项填写，所列各项内容均须实事求是，认真填写，表达明确严谨，简明扼要，空缺项填写“无”。</w:t>
      </w:r>
    </w:p>
    <w:p w14:paraId="2B3CC9AB">
      <w:pPr>
        <w:spacing w:line="680" w:lineRule="exact"/>
        <w:ind w:firstLine="560" w:firstLineChars="200"/>
        <w:jc w:val="left"/>
        <w:rPr>
          <w:rFonts w:ascii="仿宋_GB2312" w:hAnsi="宋体" w:eastAsia="仿宋_GB2312" w:cs="Times New Roman"/>
          <w:bCs/>
          <w:color w:val="000000"/>
          <w:sz w:val="28"/>
          <w:szCs w:val="28"/>
        </w:rPr>
      </w:pPr>
      <w:r>
        <w:rPr>
          <w:rFonts w:hint="eastAsia" w:ascii="仿宋_GB2312" w:hAnsi="宋体" w:eastAsia="仿宋_GB2312" w:cs="Times New Roman"/>
          <w:bCs/>
          <w:color w:val="000000"/>
          <w:sz w:val="28"/>
          <w:szCs w:val="28"/>
        </w:rPr>
        <w:t>二、申请人可以是个人，也可为创新团队，</w:t>
      </w:r>
      <w:bookmarkStart w:id="0" w:name="_GoBack"/>
      <w:bookmarkEnd w:id="0"/>
      <w:r>
        <w:rPr>
          <w:rFonts w:hint="eastAsia" w:ascii="仿宋_GB2312" w:hAnsi="宋体" w:eastAsia="仿宋_GB2312" w:cs="Times New Roman"/>
          <w:bCs/>
          <w:color w:val="000000"/>
          <w:sz w:val="28"/>
          <w:szCs w:val="28"/>
        </w:rPr>
        <w:t>首页只填主持人。“项目编号”一栏不填。</w:t>
      </w:r>
    </w:p>
    <w:p w14:paraId="7FA9B9F2">
      <w:pPr>
        <w:spacing w:line="680" w:lineRule="exact"/>
        <w:ind w:firstLine="560" w:firstLineChars="200"/>
        <w:jc w:val="left"/>
        <w:rPr>
          <w:rFonts w:ascii="仿宋_GB2312" w:hAnsi="宋体" w:eastAsia="仿宋_GB2312" w:cs="Times New Roman"/>
          <w:bCs/>
          <w:color w:val="000000"/>
          <w:sz w:val="28"/>
          <w:szCs w:val="28"/>
        </w:rPr>
      </w:pPr>
      <w:r>
        <w:rPr>
          <w:rFonts w:hint="eastAsia" w:ascii="仿宋_GB2312" w:hAnsi="宋体" w:eastAsia="仿宋_GB2312" w:cs="Times New Roman"/>
          <w:bCs/>
          <w:color w:val="000000"/>
          <w:sz w:val="28"/>
          <w:szCs w:val="28"/>
        </w:rPr>
        <w:t>三、本申报书为大16开本（A4），左侧装订成册。可网上下载、自行复印或加页，但格式、内容、大小均须与原件一致。</w:t>
      </w:r>
    </w:p>
    <w:p w14:paraId="781DFE06">
      <w:pPr>
        <w:spacing w:line="680" w:lineRule="exact"/>
        <w:ind w:firstLine="560" w:firstLineChars="200"/>
        <w:jc w:val="left"/>
        <w:rPr>
          <w:rFonts w:ascii="仿宋_GB2312" w:hAnsi="宋体" w:eastAsia="仿宋_GB2312" w:cs="Times New Roman"/>
          <w:bCs/>
          <w:color w:val="000000"/>
          <w:sz w:val="28"/>
          <w:szCs w:val="28"/>
        </w:rPr>
      </w:pPr>
      <w:r>
        <w:rPr>
          <w:rFonts w:hint="eastAsia" w:ascii="仿宋_GB2312" w:hAnsi="宋体" w:eastAsia="仿宋_GB2312" w:cs="Times New Roman"/>
          <w:bCs/>
          <w:color w:val="000000"/>
          <w:sz w:val="28"/>
          <w:szCs w:val="28"/>
        </w:rPr>
        <w:t>四、主持人所在学院（部）认真审核, 经初评和答辩，签署意见后，将申报书（一式一份）报送西南大学创新创业学院。</w:t>
      </w:r>
    </w:p>
    <w:p w14:paraId="468EB929">
      <w:pPr>
        <w:ind w:firstLine="560" w:firstLineChars="200"/>
        <w:jc w:val="left"/>
        <w:rPr>
          <w:rFonts w:ascii="方正仿宋_GBK" w:hAnsi="黑体" w:eastAsia="方正仿宋_GBK"/>
          <w:b/>
          <w:bCs/>
          <w:sz w:val="28"/>
          <w:szCs w:val="28"/>
        </w:rPr>
      </w:pPr>
      <w:r>
        <w:rPr>
          <w:rFonts w:hint="eastAsia" w:ascii="仿宋_GB2312" w:hAnsi="宋体" w:eastAsia="仿宋_GB2312" w:cs="Times New Roman"/>
          <w:bCs/>
          <w:color w:val="000000"/>
          <w:sz w:val="28"/>
          <w:szCs w:val="28"/>
        </w:rPr>
        <w:t>五、如若是跨学院（部）组成的申报团队，由项目主持人所在学院（部）负责初评和答辩，跨学院（部）主管领导会签意见。</w:t>
      </w:r>
    </w:p>
    <w:p w14:paraId="76780445">
      <w:pPr>
        <w:jc w:val="center"/>
        <w:rPr>
          <w:rFonts w:ascii="方正仿宋_GBK" w:hAnsi="黑体" w:eastAsia="方正仿宋_GBK"/>
          <w:b/>
          <w:bCs/>
          <w:sz w:val="28"/>
          <w:szCs w:val="28"/>
        </w:rPr>
      </w:pPr>
    </w:p>
    <w:p w14:paraId="46D0E2DC">
      <w:pPr>
        <w:jc w:val="center"/>
        <w:rPr>
          <w:rFonts w:ascii="方正仿宋_GBK" w:hAnsi="黑体" w:eastAsia="方正仿宋_GBK"/>
          <w:b/>
          <w:bCs/>
          <w:sz w:val="28"/>
          <w:szCs w:val="28"/>
        </w:rPr>
      </w:pPr>
    </w:p>
    <w:p w14:paraId="7A938704">
      <w:pPr>
        <w:jc w:val="center"/>
        <w:rPr>
          <w:rFonts w:ascii="方正仿宋_GBK" w:hAnsi="黑体" w:eastAsia="方正仿宋_GBK"/>
          <w:b/>
          <w:bCs/>
          <w:sz w:val="28"/>
          <w:szCs w:val="28"/>
        </w:rPr>
      </w:pPr>
    </w:p>
    <w:p w14:paraId="725B0DE3">
      <w:pPr>
        <w:jc w:val="center"/>
        <w:rPr>
          <w:rFonts w:ascii="方正仿宋_GBK" w:hAnsi="黑体" w:eastAsia="方正仿宋_GBK"/>
          <w:b/>
          <w:bCs/>
          <w:sz w:val="28"/>
          <w:szCs w:val="28"/>
        </w:rPr>
      </w:pPr>
    </w:p>
    <w:p w14:paraId="4FB98663">
      <w:pPr>
        <w:jc w:val="center"/>
        <w:rPr>
          <w:rFonts w:ascii="方正仿宋_GBK" w:hAnsi="黑体" w:eastAsia="方正仿宋_GBK"/>
          <w:b/>
          <w:bCs/>
          <w:sz w:val="28"/>
          <w:szCs w:val="28"/>
        </w:rPr>
      </w:pPr>
    </w:p>
    <w:p w14:paraId="11FFC966">
      <w:pPr>
        <w:jc w:val="center"/>
        <w:rPr>
          <w:rFonts w:ascii="方正仿宋_GBK" w:hAnsi="黑体" w:eastAsia="方正仿宋_GBK"/>
          <w:b/>
          <w:bCs/>
          <w:sz w:val="28"/>
          <w:szCs w:val="28"/>
        </w:rPr>
      </w:pPr>
    </w:p>
    <w:p w14:paraId="10C3BB5C">
      <w:pPr>
        <w:jc w:val="center"/>
        <w:rPr>
          <w:rFonts w:ascii="方正仿宋_GBK" w:hAnsi="黑体" w:eastAsia="方正仿宋_GBK"/>
          <w:b/>
          <w:bCs/>
          <w:sz w:val="28"/>
          <w:szCs w:val="28"/>
        </w:rPr>
      </w:pPr>
    </w:p>
    <w:p w14:paraId="010897D5">
      <w:pPr>
        <w:jc w:val="center"/>
        <w:rPr>
          <w:rFonts w:ascii="方正仿宋_GBK" w:hAnsi="黑体" w:eastAsia="方正仿宋_GBK"/>
          <w:b/>
          <w:bCs/>
          <w:sz w:val="28"/>
          <w:szCs w:val="28"/>
        </w:rPr>
      </w:pPr>
    </w:p>
    <w:p w14:paraId="2E585465">
      <w:pPr>
        <w:jc w:val="center"/>
        <w:rPr>
          <w:rFonts w:ascii="方正仿宋_GBK" w:hAnsi="黑体" w:eastAsia="方正仿宋_GBK"/>
          <w:b/>
          <w:bCs/>
          <w:sz w:val="28"/>
          <w:szCs w:val="28"/>
        </w:rPr>
      </w:pPr>
    </w:p>
    <w:p w14:paraId="5DB40A48">
      <w:pPr>
        <w:jc w:val="center"/>
        <w:rPr>
          <w:rFonts w:ascii="方正仿宋_GBK" w:hAnsi="黑体" w:eastAsia="方正仿宋_GBK"/>
          <w:b/>
          <w:bCs/>
          <w:sz w:val="28"/>
          <w:szCs w:val="28"/>
        </w:rPr>
      </w:pPr>
    </w:p>
    <w:p w14:paraId="3C7B32EF">
      <w:pPr>
        <w:rPr>
          <w:rFonts w:ascii="方正黑体_GBK" w:hAnsi="黑体" w:eastAsia="方正黑体_GBK"/>
          <w:b/>
          <w:bCs/>
          <w:sz w:val="28"/>
          <w:szCs w:val="28"/>
        </w:rPr>
      </w:pPr>
      <w:r>
        <w:rPr>
          <w:rFonts w:hint="eastAsia" w:ascii="方正黑体_GBK" w:hAnsi="黑体" w:eastAsia="方正黑体_GBK"/>
          <w:b/>
          <w:bCs/>
          <w:sz w:val="28"/>
          <w:szCs w:val="28"/>
        </w:rPr>
        <w:t>一、基本情况</w:t>
      </w:r>
    </w:p>
    <w:tbl>
      <w:tblPr>
        <w:tblStyle w:val="5"/>
        <w:tblW w:w="10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
        <w:gridCol w:w="1065"/>
        <w:gridCol w:w="722"/>
        <w:gridCol w:w="461"/>
        <w:gridCol w:w="231"/>
        <w:gridCol w:w="610"/>
        <w:gridCol w:w="342"/>
        <w:gridCol w:w="1184"/>
        <w:gridCol w:w="528"/>
        <w:gridCol w:w="1552"/>
        <w:gridCol w:w="893"/>
        <w:gridCol w:w="1185"/>
        <w:gridCol w:w="940"/>
      </w:tblGrid>
      <w:tr w14:paraId="0823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58" w:type="dxa"/>
            <w:gridSpan w:val="2"/>
            <w:vAlign w:val="center"/>
          </w:tcPr>
          <w:p w14:paraId="0CB4462B">
            <w:pPr>
              <w:jc w:val="center"/>
              <w:rPr>
                <w:rFonts w:ascii="Times New Roman" w:hAnsi="Times New Roman" w:eastAsia="黑体" w:cs="Times New Roman"/>
                <w:szCs w:val="21"/>
              </w:rPr>
            </w:pPr>
            <w:r>
              <w:rPr>
                <w:rFonts w:hint="eastAsia" w:ascii="黑体" w:hAnsi="黑体" w:eastAsia="黑体"/>
                <w:szCs w:val="21"/>
              </w:rPr>
              <w:t>项目名称</w:t>
            </w:r>
          </w:p>
        </w:tc>
        <w:tc>
          <w:tcPr>
            <w:tcW w:w="8648" w:type="dxa"/>
            <w:gridSpan w:val="11"/>
            <w:vAlign w:val="center"/>
          </w:tcPr>
          <w:p w14:paraId="0D9A2E10">
            <w:pPr>
              <w:jc w:val="center"/>
              <w:rPr>
                <w:rFonts w:ascii="Times New Roman" w:hAnsi="Times New Roman" w:eastAsia="宋体" w:cs="Times New Roman"/>
                <w:szCs w:val="21"/>
              </w:rPr>
            </w:pPr>
            <w:r>
              <w:rPr>
                <w:rFonts w:hint="eastAsia" w:ascii="仿宋" w:hAnsi="仿宋" w:eastAsia="仿宋"/>
                <w:szCs w:val="21"/>
              </w:rPr>
              <w:t>“心灵捕手”——基于脑电信号的情绪识别与智能交互系统</w:t>
            </w:r>
          </w:p>
        </w:tc>
      </w:tr>
      <w:tr w14:paraId="1DA0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58" w:type="dxa"/>
            <w:gridSpan w:val="2"/>
            <w:vAlign w:val="center"/>
          </w:tcPr>
          <w:p w14:paraId="0EA9D91A">
            <w:pPr>
              <w:jc w:val="center"/>
              <w:rPr>
                <w:rFonts w:ascii="Times New Roman" w:hAnsi="Times New Roman" w:eastAsia="黑体" w:cs="Times New Roman"/>
                <w:szCs w:val="21"/>
              </w:rPr>
            </w:pPr>
            <w:r>
              <w:rPr>
                <w:rFonts w:hint="eastAsia" w:ascii="黑体" w:hAnsi="黑体" w:eastAsia="黑体"/>
                <w:szCs w:val="21"/>
              </w:rPr>
              <w:t>项目实施时间</w:t>
            </w:r>
          </w:p>
        </w:tc>
        <w:tc>
          <w:tcPr>
            <w:tcW w:w="8648" w:type="dxa"/>
            <w:gridSpan w:val="11"/>
            <w:vAlign w:val="center"/>
          </w:tcPr>
          <w:p w14:paraId="5E9B9876">
            <w:pPr>
              <w:jc w:val="center"/>
              <w:rPr>
                <w:rFonts w:ascii="Times New Roman" w:hAnsi="Times New Roman" w:eastAsia="宋体" w:cs="Times New Roman"/>
                <w:szCs w:val="21"/>
              </w:rPr>
            </w:pPr>
            <w:r>
              <w:rPr>
                <w:rFonts w:hint="eastAsia" w:ascii="仿宋" w:hAnsi="仿宋" w:eastAsia="仿宋" w:cs="仿宋"/>
                <w:szCs w:val="21"/>
              </w:rPr>
              <w:t xml:space="preserve">2025年 3 月 </w:t>
            </w:r>
            <w:r>
              <w:rPr>
                <w:rFonts w:ascii="仿宋" w:hAnsi="仿宋" w:eastAsia="仿宋" w:cs="仿宋"/>
                <w:szCs w:val="21"/>
              </w:rPr>
              <w:t xml:space="preserve"> </w:t>
            </w:r>
            <w:r>
              <w:rPr>
                <w:rFonts w:hint="eastAsia" w:ascii="仿宋" w:hAnsi="仿宋" w:eastAsia="仿宋" w:cs="仿宋"/>
                <w:szCs w:val="21"/>
              </w:rPr>
              <w:t>— 2026</w:t>
            </w:r>
            <w:r>
              <w:rPr>
                <w:rFonts w:ascii="仿宋" w:hAnsi="仿宋" w:eastAsia="仿宋" w:cs="仿宋"/>
                <w:szCs w:val="21"/>
              </w:rPr>
              <w:t xml:space="preserve"> </w:t>
            </w:r>
            <w:r>
              <w:rPr>
                <w:rFonts w:hint="eastAsia" w:ascii="仿宋" w:hAnsi="仿宋" w:eastAsia="仿宋" w:cs="仿宋"/>
                <w:szCs w:val="21"/>
              </w:rPr>
              <w:t>年</w:t>
            </w:r>
            <w:r>
              <w:rPr>
                <w:rFonts w:ascii="仿宋" w:hAnsi="仿宋" w:eastAsia="仿宋" w:cs="仿宋"/>
                <w:szCs w:val="21"/>
              </w:rPr>
              <w:t xml:space="preserve"> </w:t>
            </w:r>
            <w:r>
              <w:rPr>
                <w:rFonts w:hint="eastAsia" w:ascii="仿宋" w:hAnsi="仿宋" w:eastAsia="仿宋" w:cs="仿宋"/>
                <w:szCs w:val="21"/>
              </w:rPr>
              <w:t>3</w:t>
            </w:r>
            <w:r>
              <w:rPr>
                <w:rFonts w:ascii="仿宋" w:hAnsi="仿宋" w:eastAsia="仿宋" w:cs="仿宋"/>
                <w:szCs w:val="21"/>
              </w:rPr>
              <w:t xml:space="preserve"> </w:t>
            </w:r>
            <w:r>
              <w:rPr>
                <w:rFonts w:hint="eastAsia" w:ascii="仿宋" w:hAnsi="仿宋" w:eastAsia="仿宋" w:cs="仿宋"/>
                <w:szCs w:val="21"/>
              </w:rPr>
              <w:t>月</w:t>
            </w:r>
          </w:p>
        </w:tc>
      </w:tr>
      <w:tr w14:paraId="2A63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58" w:type="dxa"/>
            <w:gridSpan w:val="2"/>
            <w:vAlign w:val="center"/>
          </w:tcPr>
          <w:p w14:paraId="79DE0154">
            <w:pPr>
              <w:jc w:val="center"/>
              <w:rPr>
                <w:rFonts w:ascii="Times New Roman" w:hAnsi="Times New Roman" w:eastAsia="黑体" w:cs="Times New Roman"/>
                <w:szCs w:val="21"/>
              </w:rPr>
            </w:pPr>
            <w:r>
              <w:rPr>
                <w:rFonts w:hint="eastAsia" w:ascii="黑体" w:hAnsi="黑体" w:eastAsia="黑体"/>
                <w:szCs w:val="21"/>
              </w:rPr>
              <w:t>所属学科门类</w:t>
            </w:r>
          </w:p>
        </w:tc>
        <w:tc>
          <w:tcPr>
            <w:tcW w:w="8648" w:type="dxa"/>
            <w:gridSpan w:val="11"/>
            <w:vAlign w:val="center"/>
          </w:tcPr>
          <w:p w14:paraId="04FDD478">
            <w:pPr>
              <w:jc w:val="center"/>
              <w:rPr>
                <w:rFonts w:ascii="Times New Roman" w:hAnsi="Times New Roman" w:eastAsia="宋体" w:cs="Times New Roman"/>
                <w:szCs w:val="21"/>
              </w:rPr>
            </w:pPr>
            <w:r>
              <w:rPr>
                <w:rFonts w:hint="eastAsia" w:ascii="仿宋" w:hAnsi="仿宋" w:eastAsia="仿宋" w:cs="仿宋"/>
                <w:szCs w:val="21"/>
              </w:rPr>
              <w:t>工学</w:t>
            </w:r>
          </w:p>
        </w:tc>
      </w:tr>
      <w:tr w14:paraId="34CF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58" w:type="dxa"/>
            <w:gridSpan w:val="2"/>
            <w:vAlign w:val="center"/>
          </w:tcPr>
          <w:p w14:paraId="66BCB257">
            <w:pPr>
              <w:jc w:val="center"/>
              <w:rPr>
                <w:rFonts w:ascii="Times New Roman" w:hAnsi="Times New Roman" w:eastAsia="黑体" w:cs="Times New Roman"/>
                <w:szCs w:val="21"/>
              </w:rPr>
            </w:pPr>
            <w:r>
              <w:rPr>
                <w:rFonts w:hint="eastAsia" w:ascii="黑体" w:hAnsi="黑体" w:eastAsia="黑体"/>
                <w:szCs w:val="21"/>
              </w:rPr>
              <w:t>所属专业大类</w:t>
            </w:r>
          </w:p>
        </w:tc>
        <w:tc>
          <w:tcPr>
            <w:tcW w:w="8648" w:type="dxa"/>
            <w:gridSpan w:val="11"/>
            <w:vAlign w:val="center"/>
          </w:tcPr>
          <w:p w14:paraId="1B725050">
            <w:pPr>
              <w:jc w:val="center"/>
              <w:rPr>
                <w:rFonts w:ascii="Times New Roman" w:hAnsi="Times New Roman" w:eastAsia="宋体" w:cs="Times New Roman"/>
                <w:szCs w:val="21"/>
              </w:rPr>
            </w:pPr>
            <w:r>
              <w:rPr>
                <w:rFonts w:hint="eastAsia" w:ascii="仿宋" w:hAnsi="仿宋" w:eastAsia="仿宋" w:cs="仿宋"/>
                <w:szCs w:val="21"/>
              </w:rPr>
              <w:t>计算机类</w:t>
            </w:r>
          </w:p>
        </w:tc>
      </w:tr>
      <w:tr w14:paraId="1E669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58" w:type="dxa"/>
            <w:gridSpan w:val="2"/>
            <w:vAlign w:val="center"/>
          </w:tcPr>
          <w:p w14:paraId="601224E4">
            <w:pPr>
              <w:jc w:val="center"/>
              <w:rPr>
                <w:rFonts w:ascii="Times New Roman" w:hAnsi="Times New Roman" w:eastAsia="黑体" w:cs="Times New Roman"/>
                <w:szCs w:val="21"/>
              </w:rPr>
            </w:pPr>
            <w:r>
              <w:rPr>
                <w:rFonts w:hint="eastAsia" w:ascii="黑体" w:hAnsi="黑体" w:eastAsia="黑体"/>
                <w:szCs w:val="21"/>
              </w:rPr>
              <w:t>所属重点领域</w:t>
            </w:r>
          </w:p>
        </w:tc>
        <w:tc>
          <w:tcPr>
            <w:tcW w:w="8648" w:type="dxa"/>
            <w:gridSpan w:val="11"/>
            <w:vAlign w:val="center"/>
          </w:tcPr>
          <w:p w14:paraId="7F8CA069">
            <w:pPr>
              <w:jc w:val="center"/>
              <w:rPr>
                <w:rFonts w:ascii="Times New Roman" w:hAnsi="Times New Roman" w:eastAsia="宋体" w:cs="Times New Roman"/>
                <w:szCs w:val="21"/>
              </w:rPr>
            </w:pPr>
            <w:r>
              <w:rPr>
                <w:rFonts w:hint="eastAsia" w:ascii="仿宋" w:hAnsi="仿宋" w:eastAsia="仿宋" w:cs="仿宋"/>
                <w:szCs w:val="21"/>
              </w:rPr>
              <w:t>人工智能</w:t>
            </w:r>
          </w:p>
        </w:tc>
      </w:tr>
      <w:tr w14:paraId="35B3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93" w:type="dxa"/>
            <w:vMerge w:val="restart"/>
            <w:textDirection w:val="tbRlV"/>
            <w:vAlign w:val="center"/>
          </w:tcPr>
          <w:p w14:paraId="4825CDB1">
            <w:pPr>
              <w:ind w:left="113" w:right="113"/>
              <w:jc w:val="center"/>
              <w:rPr>
                <w:rFonts w:ascii="Times New Roman" w:hAnsi="Times New Roman" w:eastAsia="黑体" w:cs="Times New Roman"/>
                <w:szCs w:val="21"/>
              </w:rPr>
            </w:pPr>
            <w:r>
              <w:rPr>
                <w:rFonts w:hint="eastAsia" w:ascii="黑体" w:hAnsi="黑体" w:eastAsia="黑体"/>
                <w:szCs w:val="21"/>
              </w:rPr>
              <w:t>负责人</w:t>
            </w:r>
          </w:p>
        </w:tc>
        <w:tc>
          <w:tcPr>
            <w:tcW w:w="1065" w:type="dxa"/>
            <w:vAlign w:val="center"/>
          </w:tcPr>
          <w:p w14:paraId="6A9876E5">
            <w:pPr>
              <w:jc w:val="center"/>
              <w:rPr>
                <w:rFonts w:ascii="Times New Roman" w:hAnsi="Times New Roman" w:eastAsia="黑体" w:cs="Times New Roman"/>
                <w:szCs w:val="21"/>
              </w:rPr>
            </w:pPr>
            <w:r>
              <w:rPr>
                <w:rFonts w:hint="eastAsia" w:ascii="黑体" w:hAnsi="黑体" w:eastAsia="黑体"/>
                <w:szCs w:val="21"/>
              </w:rPr>
              <w:t>姓名</w:t>
            </w:r>
          </w:p>
        </w:tc>
        <w:tc>
          <w:tcPr>
            <w:tcW w:w="722" w:type="dxa"/>
            <w:vAlign w:val="center"/>
          </w:tcPr>
          <w:p w14:paraId="64EC0982">
            <w:pPr>
              <w:jc w:val="center"/>
              <w:rPr>
                <w:rFonts w:ascii="Times New Roman" w:hAnsi="Times New Roman" w:eastAsia="黑体" w:cs="Times New Roman"/>
                <w:szCs w:val="21"/>
              </w:rPr>
            </w:pPr>
            <w:r>
              <w:rPr>
                <w:rFonts w:hint="eastAsia" w:ascii="黑体" w:hAnsi="黑体" w:eastAsia="黑体"/>
                <w:szCs w:val="21"/>
              </w:rPr>
              <w:t>年级</w:t>
            </w:r>
          </w:p>
        </w:tc>
        <w:tc>
          <w:tcPr>
            <w:tcW w:w="1302" w:type="dxa"/>
            <w:gridSpan w:val="3"/>
            <w:vAlign w:val="center"/>
          </w:tcPr>
          <w:p w14:paraId="065BCF71">
            <w:pPr>
              <w:jc w:val="center"/>
              <w:rPr>
                <w:rFonts w:ascii="Times New Roman" w:hAnsi="Times New Roman" w:eastAsia="黑体" w:cs="Times New Roman"/>
                <w:szCs w:val="21"/>
              </w:rPr>
            </w:pPr>
            <w:r>
              <w:rPr>
                <w:rFonts w:hint="eastAsia" w:ascii="黑体" w:hAnsi="黑体" w:eastAsia="黑体"/>
                <w:szCs w:val="21"/>
              </w:rPr>
              <w:t>学院</w:t>
            </w:r>
          </w:p>
        </w:tc>
        <w:tc>
          <w:tcPr>
            <w:tcW w:w="1526" w:type="dxa"/>
            <w:gridSpan w:val="2"/>
            <w:vAlign w:val="center"/>
          </w:tcPr>
          <w:p w14:paraId="1733F6F1">
            <w:pPr>
              <w:jc w:val="center"/>
              <w:rPr>
                <w:rFonts w:ascii="Times New Roman" w:hAnsi="Times New Roman" w:eastAsia="黑体" w:cs="Times New Roman"/>
                <w:szCs w:val="21"/>
              </w:rPr>
            </w:pPr>
            <w:r>
              <w:rPr>
                <w:rFonts w:hint="eastAsia" w:ascii="黑体" w:hAnsi="黑体" w:eastAsia="黑体"/>
                <w:szCs w:val="21"/>
              </w:rPr>
              <w:t>学号</w:t>
            </w:r>
          </w:p>
        </w:tc>
        <w:tc>
          <w:tcPr>
            <w:tcW w:w="2080" w:type="dxa"/>
            <w:gridSpan w:val="2"/>
            <w:vAlign w:val="center"/>
          </w:tcPr>
          <w:p w14:paraId="5831A6E2">
            <w:pPr>
              <w:jc w:val="center"/>
              <w:rPr>
                <w:rFonts w:ascii="Times New Roman" w:hAnsi="Times New Roman" w:eastAsia="黑体" w:cs="Times New Roman"/>
                <w:szCs w:val="21"/>
              </w:rPr>
            </w:pPr>
            <w:r>
              <w:rPr>
                <w:rFonts w:hint="eastAsia" w:ascii="黑体" w:hAnsi="黑体" w:eastAsia="黑体"/>
                <w:szCs w:val="21"/>
              </w:rPr>
              <w:t>联系电话</w:t>
            </w:r>
          </w:p>
        </w:tc>
        <w:tc>
          <w:tcPr>
            <w:tcW w:w="3018" w:type="dxa"/>
            <w:gridSpan w:val="3"/>
            <w:vAlign w:val="center"/>
          </w:tcPr>
          <w:p w14:paraId="2A505ECD">
            <w:pPr>
              <w:jc w:val="center"/>
              <w:rPr>
                <w:rFonts w:ascii="Times New Roman" w:hAnsi="Times New Roman" w:eastAsia="黑体" w:cs="Times New Roman"/>
                <w:szCs w:val="21"/>
              </w:rPr>
            </w:pPr>
            <w:r>
              <w:rPr>
                <w:rFonts w:hint="eastAsia" w:ascii="黑体" w:hAnsi="黑体" w:eastAsia="黑体"/>
                <w:szCs w:val="21"/>
              </w:rPr>
              <w:t>E-mail</w:t>
            </w:r>
          </w:p>
        </w:tc>
      </w:tr>
      <w:tr w14:paraId="72A5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93" w:type="dxa"/>
            <w:vMerge w:val="continue"/>
            <w:textDirection w:val="tbRlV"/>
            <w:vAlign w:val="center"/>
          </w:tcPr>
          <w:p w14:paraId="7F8CDED7">
            <w:pPr>
              <w:ind w:left="113" w:right="113"/>
              <w:jc w:val="center"/>
              <w:rPr>
                <w:rFonts w:ascii="Times New Roman" w:hAnsi="Times New Roman" w:eastAsia="黑体" w:cs="Times New Roman"/>
                <w:szCs w:val="21"/>
              </w:rPr>
            </w:pPr>
          </w:p>
        </w:tc>
        <w:tc>
          <w:tcPr>
            <w:tcW w:w="1065" w:type="dxa"/>
            <w:tcBorders>
              <w:bottom w:val="single" w:color="auto" w:sz="4" w:space="0"/>
            </w:tcBorders>
            <w:vAlign w:val="center"/>
          </w:tcPr>
          <w:p w14:paraId="08952E5B">
            <w:pPr>
              <w:jc w:val="center"/>
              <w:rPr>
                <w:rFonts w:ascii="Times New Roman" w:hAnsi="Times New Roman" w:eastAsia="仿宋" w:cs="Times New Roman"/>
                <w:szCs w:val="21"/>
              </w:rPr>
            </w:pPr>
            <w:r>
              <w:rPr>
                <w:rFonts w:hint="eastAsia" w:ascii="仿宋" w:hAnsi="仿宋" w:eastAsia="仿宋"/>
                <w:szCs w:val="21"/>
              </w:rPr>
              <w:t>宋佳霖</w:t>
            </w:r>
          </w:p>
        </w:tc>
        <w:tc>
          <w:tcPr>
            <w:tcW w:w="722" w:type="dxa"/>
            <w:tcBorders>
              <w:bottom w:val="single" w:color="auto" w:sz="4" w:space="0"/>
            </w:tcBorders>
            <w:vAlign w:val="center"/>
          </w:tcPr>
          <w:p w14:paraId="197B478C">
            <w:pPr>
              <w:jc w:val="center"/>
              <w:rPr>
                <w:rFonts w:ascii="Times New Roman" w:hAnsi="Times New Roman" w:eastAsia="仿宋" w:cs="Times New Roman"/>
                <w:szCs w:val="21"/>
              </w:rPr>
            </w:pPr>
            <w:r>
              <w:rPr>
                <w:rFonts w:hint="eastAsia" w:ascii="仿宋" w:hAnsi="仿宋" w:eastAsia="仿宋"/>
                <w:szCs w:val="21"/>
              </w:rPr>
              <w:t>2023</w:t>
            </w:r>
          </w:p>
        </w:tc>
        <w:tc>
          <w:tcPr>
            <w:tcW w:w="1302" w:type="dxa"/>
            <w:gridSpan w:val="3"/>
            <w:tcBorders>
              <w:top w:val="nil"/>
              <w:bottom w:val="single" w:color="auto" w:sz="4" w:space="0"/>
            </w:tcBorders>
            <w:vAlign w:val="center"/>
          </w:tcPr>
          <w:p w14:paraId="2BDF7195">
            <w:pPr>
              <w:jc w:val="center"/>
              <w:rPr>
                <w:rFonts w:ascii="Times New Roman" w:hAnsi="Times New Roman" w:eastAsia="仿宋" w:cs="Times New Roman"/>
                <w:szCs w:val="21"/>
              </w:rPr>
            </w:pPr>
            <w:r>
              <w:rPr>
                <w:rFonts w:hint="eastAsia" w:ascii="仿宋" w:hAnsi="仿宋" w:eastAsia="仿宋"/>
                <w:szCs w:val="21"/>
              </w:rPr>
              <w:t>人工智能学院</w:t>
            </w:r>
          </w:p>
        </w:tc>
        <w:tc>
          <w:tcPr>
            <w:tcW w:w="1526" w:type="dxa"/>
            <w:gridSpan w:val="2"/>
            <w:tcBorders>
              <w:top w:val="nil"/>
              <w:bottom w:val="single" w:color="auto" w:sz="4" w:space="0"/>
            </w:tcBorders>
            <w:vAlign w:val="center"/>
          </w:tcPr>
          <w:p w14:paraId="233CD68E">
            <w:pPr>
              <w:jc w:val="center"/>
              <w:rPr>
                <w:rFonts w:ascii="Times New Roman" w:hAnsi="Times New Roman" w:eastAsia="仿宋" w:cs="Times New Roman"/>
                <w:szCs w:val="21"/>
              </w:rPr>
            </w:pPr>
            <w:r>
              <w:rPr>
                <w:rFonts w:hint="eastAsia" w:ascii="仿宋" w:hAnsi="仿宋" w:eastAsia="仿宋"/>
                <w:szCs w:val="21"/>
              </w:rPr>
              <w:t>222023335032033</w:t>
            </w:r>
          </w:p>
        </w:tc>
        <w:tc>
          <w:tcPr>
            <w:tcW w:w="2080" w:type="dxa"/>
            <w:gridSpan w:val="2"/>
            <w:tcBorders>
              <w:bottom w:val="single" w:color="auto" w:sz="4" w:space="0"/>
            </w:tcBorders>
            <w:vAlign w:val="center"/>
          </w:tcPr>
          <w:p w14:paraId="22E6ECF2">
            <w:pPr>
              <w:jc w:val="center"/>
              <w:rPr>
                <w:rFonts w:ascii="Times New Roman" w:hAnsi="Times New Roman" w:eastAsia="仿宋" w:cs="Times New Roman"/>
                <w:szCs w:val="21"/>
              </w:rPr>
            </w:pPr>
            <w:r>
              <w:rPr>
                <w:rFonts w:hint="eastAsia" w:ascii="仿宋" w:hAnsi="仿宋" w:eastAsia="仿宋"/>
                <w:szCs w:val="21"/>
              </w:rPr>
              <w:t>15369681816</w:t>
            </w:r>
          </w:p>
        </w:tc>
        <w:tc>
          <w:tcPr>
            <w:tcW w:w="3018" w:type="dxa"/>
            <w:gridSpan w:val="3"/>
            <w:tcBorders>
              <w:bottom w:val="single" w:color="auto" w:sz="4" w:space="0"/>
            </w:tcBorders>
            <w:vAlign w:val="center"/>
          </w:tcPr>
          <w:p w14:paraId="33A9F322">
            <w:pPr>
              <w:jc w:val="center"/>
              <w:rPr>
                <w:rFonts w:ascii="Times New Roman" w:hAnsi="Times New Roman" w:eastAsia="仿宋" w:cs="Times New Roman"/>
                <w:szCs w:val="21"/>
              </w:rPr>
            </w:pPr>
            <w:r>
              <w:rPr>
                <w:rFonts w:hint="eastAsia" w:ascii="仿宋" w:hAnsi="仿宋" w:eastAsia="仿宋"/>
                <w:szCs w:val="21"/>
              </w:rPr>
              <w:t>2633202469@qq.com</w:t>
            </w:r>
          </w:p>
        </w:tc>
      </w:tr>
      <w:tr w14:paraId="41D8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93" w:type="dxa"/>
            <w:vMerge w:val="restart"/>
            <w:textDirection w:val="tbRlV"/>
            <w:vAlign w:val="center"/>
          </w:tcPr>
          <w:p w14:paraId="7623EEF0">
            <w:pPr>
              <w:ind w:left="113" w:right="113"/>
              <w:jc w:val="center"/>
              <w:rPr>
                <w:rFonts w:ascii="Times New Roman" w:hAnsi="Times New Roman" w:eastAsia="黑体" w:cs="Times New Roman"/>
                <w:szCs w:val="21"/>
              </w:rPr>
            </w:pPr>
            <w:r>
              <w:rPr>
                <w:rFonts w:hint="eastAsia" w:ascii="黑体" w:hAnsi="黑体" w:eastAsia="黑体"/>
                <w:szCs w:val="21"/>
              </w:rPr>
              <w:t>项目组成员</w:t>
            </w:r>
          </w:p>
        </w:tc>
        <w:tc>
          <w:tcPr>
            <w:tcW w:w="1065" w:type="dxa"/>
            <w:tcBorders>
              <w:top w:val="single" w:color="auto" w:sz="4" w:space="0"/>
              <w:bottom w:val="single" w:color="auto" w:sz="4" w:space="0"/>
            </w:tcBorders>
            <w:vAlign w:val="center"/>
          </w:tcPr>
          <w:p w14:paraId="703A81C6">
            <w:pPr>
              <w:jc w:val="center"/>
              <w:rPr>
                <w:rFonts w:ascii="Times New Roman" w:hAnsi="Times New Roman" w:eastAsia="仿宋" w:cs="Times New Roman"/>
                <w:szCs w:val="21"/>
              </w:rPr>
            </w:pPr>
            <w:r>
              <w:rPr>
                <w:rFonts w:hint="eastAsia" w:ascii="仿宋" w:hAnsi="仿宋" w:eastAsia="仿宋"/>
                <w:szCs w:val="21"/>
              </w:rPr>
              <w:t>昌瑾颉</w:t>
            </w:r>
          </w:p>
        </w:tc>
        <w:tc>
          <w:tcPr>
            <w:tcW w:w="722" w:type="dxa"/>
            <w:tcBorders>
              <w:top w:val="single" w:color="auto" w:sz="4" w:space="0"/>
              <w:bottom w:val="single" w:color="auto" w:sz="4" w:space="0"/>
            </w:tcBorders>
            <w:vAlign w:val="center"/>
          </w:tcPr>
          <w:p w14:paraId="329E447D">
            <w:pPr>
              <w:jc w:val="center"/>
              <w:rPr>
                <w:rFonts w:ascii="Times New Roman" w:hAnsi="Times New Roman" w:eastAsia="仿宋" w:cs="Times New Roman"/>
                <w:szCs w:val="21"/>
              </w:rPr>
            </w:pPr>
            <w:r>
              <w:rPr>
                <w:rFonts w:ascii="仿宋" w:hAnsi="仿宋" w:eastAsia="仿宋"/>
                <w:szCs w:val="21"/>
              </w:rPr>
              <w:t>2023</w:t>
            </w:r>
          </w:p>
        </w:tc>
        <w:tc>
          <w:tcPr>
            <w:tcW w:w="1302" w:type="dxa"/>
            <w:gridSpan w:val="3"/>
            <w:tcBorders>
              <w:top w:val="single" w:color="auto" w:sz="4" w:space="0"/>
              <w:bottom w:val="single" w:color="auto" w:sz="4" w:space="0"/>
            </w:tcBorders>
            <w:vAlign w:val="center"/>
          </w:tcPr>
          <w:p w14:paraId="6E815E21">
            <w:pPr>
              <w:jc w:val="center"/>
              <w:rPr>
                <w:rFonts w:ascii="Times New Roman" w:hAnsi="Times New Roman" w:eastAsia="仿宋" w:cs="Times New Roman"/>
                <w:szCs w:val="21"/>
              </w:rPr>
            </w:pPr>
            <w:r>
              <w:rPr>
                <w:rFonts w:hint="eastAsia" w:ascii="仿宋" w:hAnsi="仿宋" w:eastAsia="仿宋"/>
                <w:szCs w:val="21"/>
              </w:rPr>
              <w:t>电子信息工程学院</w:t>
            </w:r>
          </w:p>
        </w:tc>
        <w:tc>
          <w:tcPr>
            <w:tcW w:w="1526" w:type="dxa"/>
            <w:gridSpan w:val="2"/>
            <w:tcBorders>
              <w:top w:val="single" w:color="auto" w:sz="4" w:space="0"/>
              <w:bottom w:val="single" w:color="auto" w:sz="4" w:space="0"/>
            </w:tcBorders>
            <w:vAlign w:val="center"/>
          </w:tcPr>
          <w:p w14:paraId="72ECD5CD">
            <w:pPr>
              <w:jc w:val="center"/>
              <w:rPr>
                <w:rFonts w:ascii="Times New Roman" w:hAnsi="Times New Roman" w:eastAsia="仿宋" w:cs="Times New Roman"/>
                <w:szCs w:val="21"/>
              </w:rPr>
            </w:pPr>
            <w:r>
              <w:rPr>
                <w:rFonts w:ascii="仿宋" w:hAnsi="仿宋" w:eastAsia="仿宋"/>
                <w:szCs w:val="21"/>
              </w:rPr>
              <w:t>222023333210045</w:t>
            </w:r>
          </w:p>
        </w:tc>
        <w:tc>
          <w:tcPr>
            <w:tcW w:w="2080" w:type="dxa"/>
            <w:gridSpan w:val="2"/>
            <w:tcBorders>
              <w:top w:val="single" w:color="auto" w:sz="4" w:space="0"/>
              <w:bottom w:val="single" w:color="auto" w:sz="4" w:space="0"/>
            </w:tcBorders>
            <w:vAlign w:val="center"/>
          </w:tcPr>
          <w:p w14:paraId="02F78536">
            <w:pPr>
              <w:jc w:val="center"/>
              <w:rPr>
                <w:rFonts w:ascii="Times New Roman" w:hAnsi="Times New Roman" w:eastAsia="仿宋" w:cs="Times New Roman"/>
                <w:szCs w:val="21"/>
              </w:rPr>
            </w:pPr>
            <w:r>
              <w:rPr>
                <w:rFonts w:ascii="仿宋" w:hAnsi="仿宋" w:eastAsia="仿宋"/>
                <w:szCs w:val="21"/>
              </w:rPr>
              <w:t>15284962748</w:t>
            </w:r>
          </w:p>
        </w:tc>
        <w:tc>
          <w:tcPr>
            <w:tcW w:w="3018" w:type="dxa"/>
            <w:gridSpan w:val="3"/>
            <w:tcBorders>
              <w:top w:val="single" w:color="auto" w:sz="4" w:space="0"/>
              <w:bottom w:val="single" w:color="auto" w:sz="4" w:space="0"/>
            </w:tcBorders>
            <w:vAlign w:val="center"/>
          </w:tcPr>
          <w:p w14:paraId="0012CA3C">
            <w:pPr>
              <w:jc w:val="center"/>
              <w:rPr>
                <w:rFonts w:ascii="Times New Roman" w:hAnsi="Times New Roman" w:eastAsia="仿宋" w:cs="Times New Roman"/>
                <w:szCs w:val="21"/>
              </w:rPr>
            </w:pPr>
            <w:r>
              <w:rPr>
                <w:rFonts w:ascii="仿宋" w:hAnsi="仿宋" w:eastAsia="仿宋"/>
                <w:szCs w:val="21"/>
              </w:rPr>
              <w:t>2818518246@qq.com</w:t>
            </w:r>
          </w:p>
        </w:tc>
      </w:tr>
      <w:tr w14:paraId="0F49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93" w:type="dxa"/>
            <w:vMerge w:val="continue"/>
            <w:textDirection w:val="tbRlV"/>
            <w:vAlign w:val="center"/>
          </w:tcPr>
          <w:p w14:paraId="026B0C1D">
            <w:pPr>
              <w:ind w:left="113" w:right="113"/>
              <w:jc w:val="center"/>
              <w:rPr>
                <w:rFonts w:ascii="Times New Roman" w:hAnsi="Times New Roman" w:eastAsia="黑体" w:cs="Times New Roman"/>
                <w:szCs w:val="21"/>
              </w:rPr>
            </w:pPr>
          </w:p>
        </w:tc>
        <w:tc>
          <w:tcPr>
            <w:tcW w:w="1065" w:type="dxa"/>
            <w:tcBorders>
              <w:top w:val="single" w:color="auto" w:sz="4" w:space="0"/>
              <w:bottom w:val="single" w:color="auto" w:sz="4" w:space="0"/>
            </w:tcBorders>
            <w:vAlign w:val="center"/>
          </w:tcPr>
          <w:p w14:paraId="7981F83A">
            <w:pPr>
              <w:jc w:val="center"/>
              <w:rPr>
                <w:rFonts w:ascii="Times New Roman" w:hAnsi="Times New Roman" w:eastAsia="仿宋" w:cs="Times New Roman"/>
                <w:szCs w:val="21"/>
              </w:rPr>
            </w:pPr>
            <w:r>
              <w:rPr>
                <w:rFonts w:hint="eastAsia" w:ascii="仿宋" w:hAnsi="仿宋" w:eastAsia="仿宋"/>
                <w:szCs w:val="21"/>
              </w:rPr>
              <w:t>姜森钟</w:t>
            </w:r>
          </w:p>
        </w:tc>
        <w:tc>
          <w:tcPr>
            <w:tcW w:w="722" w:type="dxa"/>
            <w:tcBorders>
              <w:top w:val="single" w:color="auto" w:sz="4" w:space="0"/>
              <w:bottom w:val="single" w:color="auto" w:sz="4" w:space="0"/>
            </w:tcBorders>
            <w:vAlign w:val="center"/>
          </w:tcPr>
          <w:p w14:paraId="1B306966">
            <w:pPr>
              <w:jc w:val="center"/>
              <w:rPr>
                <w:rFonts w:ascii="Times New Roman" w:hAnsi="Times New Roman" w:eastAsia="仿宋" w:cs="Times New Roman"/>
                <w:szCs w:val="21"/>
              </w:rPr>
            </w:pPr>
            <w:r>
              <w:rPr>
                <w:rFonts w:ascii="仿宋" w:hAnsi="仿宋" w:eastAsia="仿宋"/>
                <w:szCs w:val="21"/>
              </w:rPr>
              <w:t>2023</w:t>
            </w:r>
          </w:p>
        </w:tc>
        <w:tc>
          <w:tcPr>
            <w:tcW w:w="1302" w:type="dxa"/>
            <w:gridSpan w:val="3"/>
            <w:tcBorders>
              <w:top w:val="single" w:color="auto" w:sz="4" w:space="0"/>
              <w:bottom w:val="single" w:color="auto" w:sz="4" w:space="0"/>
            </w:tcBorders>
            <w:vAlign w:val="center"/>
          </w:tcPr>
          <w:p w14:paraId="7A94AE72">
            <w:pPr>
              <w:jc w:val="center"/>
              <w:rPr>
                <w:rFonts w:ascii="Times New Roman" w:hAnsi="Times New Roman" w:eastAsia="仿宋" w:cs="Times New Roman"/>
                <w:szCs w:val="21"/>
              </w:rPr>
            </w:pPr>
            <w:r>
              <w:rPr>
                <w:rFonts w:hint="eastAsia" w:ascii="仿宋" w:hAnsi="仿宋" w:eastAsia="仿宋"/>
                <w:szCs w:val="21"/>
              </w:rPr>
              <w:t>人工智能学院</w:t>
            </w:r>
          </w:p>
        </w:tc>
        <w:tc>
          <w:tcPr>
            <w:tcW w:w="1526" w:type="dxa"/>
            <w:gridSpan w:val="2"/>
            <w:tcBorders>
              <w:top w:val="single" w:color="auto" w:sz="4" w:space="0"/>
              <w:bottom w:val="single" w:color="auto" w:sz="4" w:space="0"/>
            </w:tcBorders>
            <w:vAlign w:val="center"/>
          </w:tcPr>
          <w:p w14:paraId="76928328">
            <w:pPr>
              <w:jc w:val="center"/>
              <w:rPr>
                <w:rFonts w:ascii="Times New Roman" w:hAnsi="Times New Roman" w:eastAsia="仿宋" w:cs="Times New Roman"/>
                <w:szCs w:val="21"/>
              </w:rPr>
            </w:pPr>
            <w:r>
              <w:rPr>
                <w:rFonts w:ascii="仿宋" w:hAnsi="仿宋" w:eastAsia="仿宋"/>
                <w:szCs w:val="21"/>
              </w:rPr>
              <w:t>222023335012013</w:t>
            </w:r>
          </w:p>
        </w:tc>
        <w:tc>
          <w:tcPr>
            <w:tcW w:w="2080" w:type="dxa"/>
            <w:gridSpan w:val="2"/>
            <w:tcBorders>
              <w:top w:val="single" w:color="auto" w:sz="4" w:space="0"/>
              <w:bottom w:val="single" w:color="auto" w:sz="4" w:space="0"/>
            </w:tcBorders>
            <w:vAlign w:val="center"/>
          </w:tcPr>
          <w:p w14:paraId="555B26AC">
            <w:pPr>
              <w:jc w:val="center"/>
              <w:rPr>
                <w:rFonts w:ascii="Times New Roman" w:hAnsi="Times New Roman" w:eastAsia="仿宋" w:cs="Times New Roman"/>
                <w:szCs w:val="21"/>
              </w:rPr>
            </w:pPr>
            <w:r>
              <w:rPr>
                <w:rFonts w:ascii="仿宋" w:hAnsi="仿宋" w:eastAsia="仿宋"/>
                <w:szCs w:val="21"/>
              </w:rPr>
              <w:t>19823000594</w:t>
            </w:r>
          </w:p>
        </w:tc>
        <w:tc>
          <w:tcPr>
            <w:tcW w:w="3018" w:type="dxa"/>
            <w:gridSpan w:val="3"/>
            <w:tcBorders>
              <w:top w:val="single" w:color="auto" w:sz="4" w:space="0"/>
              <w:bottom w:val="single" w:color="auto" w:sz="4" w:space="0"/>
            </w:tcBorders>
            <w:vAlign w:val="center"/>
          </w:tcPr>
          <w:p w14:paraId="015F058D">
            <w:pPr>
              <w:jc w:val="center"/>
              <w:rPr>
                <w:rFonts w:ascii="Times New Roman" w:hAnsi="Times New Roman" w:eastAsia="仿宋" w:cs="Times New Roman"/>
                <w:szCs w:val="21"/>
              </w:rPr>
            </w:pPr>
            <w:r>
              <w:rPr>
                <w:rFonts w:ascii="仿宋" w:hAnsi="仿宋" w:eastAsia="仿宋"/>
                <w:szCs w:val="21"/>
              </w:rPr>
              <w:t>2974556560@qq.com</w:t>
            </w:r>
          </w:p>
        </w:tc>
      </w:tr>
      <w:tr w14:paraId="6E4D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93" w:type="dxa"/>
            <w:vMerge w:val="continue"/>
            <w:textDirection w:val="tbRlV"/>
            <w:vAlign w:val="center"/>
          </w:tcPr>
          <w:p w14:paraId="1C24C554">
            <w:pPr>
              <w:ind w:left="113" w:right="113"/>
              <w:jc w:val="center"/>
              <w:rPr>
                <w:rFonts w:ascii="Times New Roman" w:hAnsi="Times New Roman" w:eastAsia="黑体" w:cs="Times New Roman"/>
                <w:szCs w:val="21"/>
              </w:rPr>
            </w:pPr>
          </w:p>
        </w:tc>
        <w:tc>
          <w:tcPr>
            <w:tcW w:w="1065" w:type="dxa"/>
            <w:tcBorders>
              <w:top w:val="single" w:color="auto" w:sz="4" w:space="0"/>
              <w:bottom w:val="single" w:color="auto" w:sz="4" w:space="0"/>
            </w:tcBorders>
            <w:vAlign w:val="center"/>
          </w:tcPr>
          <w:p w14:paraId="59263935">
            <w:pPr>
              <w:jc w:val="center"/>
              <w:rPr>
                <w:rFonts w:ascii="Times New Roman" w:hAnsi="Times New Roman" w:eastAsia="仿宋" w:cs="Times New Roman"/>
                <w:szCs w:val="21"/>
              </w:rPr>
            </w:pPr>
            <w:r>
              <w:rPr>
                <w:rFonts w:hint="eastAsia" w:ascii="仿宋" w:hAnsi="仿宋" w:eastAsia="仿宋"/>
                <w:szCs w:val="21"/>
              </w:rPr>
              <w:t>吴桐</w:t>
            </w:r>
          </w:p>
        </w:tc>
        <w:tc>
          <w:tcPr>
            <w:tcW w:w="722" w:type="dxa"/>
            <w:tcBorders>
              <w:top w:val="single" w:color="auto" w:sz="4" w:space="0"/>
              <w:bottom w:val="single" w:color="auto" w:sz="4" w:space="0"/>
            </w:tcBorders>
            <w:vAlign w:val="center"/>
          </w:tcPr>
          <w:p w14:paraId="070E234F">
            <w:pPr>
              <w:jc w:val="center"/>
              <w:rPr>
                <w:rFonts w:ascii="Times New Roman" w:hAnsi="Times New Roman" w:eastAsia="仿宋" w:cs="Times New Roman"/>
                <w:szCs w:val="21"/>
              </w:rPr>
            </w:pPr>
            <w:r>
              <w:rPr>
                <w:rFonts w:ascii="仿宋" w:hAnsi="仿宋" w:eastAsia="仿宋"/>
                <w:szCs w:val="21"/>
              </w:rPr>
              <w:t>2023</w:t>
            </w:r>
          </w:p>
        </w:tc>
        <w:tc>
          <w:tcPr>
            <w:tcW w:w="1302" w:type="dxa"/>
            <w:gridSpan w:val="3"/>
            <w:tcBorders>
              <w:top w:val="single" w:color="auto" w:sz="4" w:space="0"/>
              <w:bottom w:val="single" w:color="auto" w:sz="4" w:space="0"/>
            </w:tcBorders>
            <w:vAlign w:val="center"/>
          </w:tcPr>
          <w:p w14:paraId="7B853CC5">
            <w:pPr>
              <w:jc w:val="center"/>
              <w:rPr>
                <w:rFonts w:ascii="Times New Roman" w:hAnsi="Times New Roman" w:eastAsia="仿宋" w:cs="Times New Roman"/>
                <w:szCs w:val="21"/>
              </w:rPr>
            </w:pPr>
            <w:r>
              <w:rPr>
                <w:rFonts w:hint="eastAsia" w:ascii="仿宋" w:hAnsi="仿宋" w:eastAsia="仿宋"/>
                <w:szCs w:val="21"/>
              </w:rPr>
              <w:t>人工智能学院</w:t>
            </w:r>
          </w:p>
        </w:tc>
        <w:tc>
          <w:tcPr>
            <w:tcW w:w="1526" w:type="dxa"/>
            <w:gridSpan w:val="2"/>
            <w:tcBorders>
              <w:top w:val="single" w:color="auto" w:sz="4" w:space="0"/>
              <w:bottom w:val="single" w:color="auto" w:sz="4" w:space="0"/>
            </w:tcBorders>
            <w:vAlign w:val="center"/>
          </w:tcPr>
          <w:p w14:paraId="7FFAB284">
            <w:pPr>
              <w:widowControl/>
              <w:jc w:val="center"/>
              <w:rPr>
                <w:rFonts w:ascii="Times New Roman" w:hAnsi="Times New Roman" w:eastAsia="仿宋" w:cs="Times New Roman"/>
                <w:szCs w:val="21"/>
              </w:rPr>
            </w:pPr>
            <w:r>
              <w:rPr>
                <w:rFonts w:ascii="仿宋" w:hAnsi="仿宋" w:eastAsia="仿宋"/>
                <w:szCs w:val="21"/>
              </w:rPr>
              <w:t>222023335012002</w:t>
            </w:r>
          </w:p>
        </w:tc>
        <w:tc>
          <w:tcPr>
            <w:tcW w:w="2080" w:type="dxa"/>
            <w:gridSpan w:val="2"/>
            <w:tcBorders>
              <w:top w:val="single" w:color="auto" w:sz="4" w:space="0"/>
              <w:bottom w:val="single" w:color="auto" w:sz="4" w:space="0"/>
            </w:tcBorders>
            <w:vAlign w:val="center"/>
          </w:tcPr>
          <w:p w14:paraId="7306FB6D">
            <w:pPr>
              <w:widowControl/>
              <w:jc w:val="center"/>
              <w:rPr>
                <w:rFonts w:ascii="Times New Roman" w:hAnsi="Times New Roman" w:eastAsia="仿宋" w:cs="Times New Roman"/>
                <w:szCs w:val="21"/>
              </w:rPr>
            </w:pPr>
            <w:r>
              <w:rPr>
                <w:rFonts w:ascii="仿宋" w:hAnsi="仿宋" w:eastAsia="仿宋"/>
                <w:szCs w:val="21"/>
              </w:rPr>
              <w:t>15310229389</w:t>
            </w:r>
          </w:p>
        </w:tc>
        <w:tc>
          <w:tcPr>
            <w:tcW w:w="3018" w:type="dxa"/>
            <w:gridSpan w:val="3"/>
            <w:tcBorders>
              <w:top w:val="single" w:color="auto" w:sz="4" w:space="0"/>
              <w:bottom w:val="single" w:color="auto" w:sz="4" w:space="0"/>
            </w:tcBorders>
            <w:vAlign w:val="center"/>
          </w:tcPr>
          <w:p w14:paraId="08D15A7B">
            <w:pPr>
              <w:widowControl/>
              <w:jc w:val="center"/>
              <w:rPr>
                <w:rFonts w:ascii="Times New Roman" w:hAnsi="Times New Roman" w:eastAsia="仿宋" w:cs="Times New Roman"/>
                <w:szCs w:val="21"/>
              </w:rPr>
            </w:pPr>
            <w:r>
              <w:rPr>
                <w:rFonts w:ascii="仿宋" w:hAnsi="仿宋" w:eastAsia="仿宋"/>
                <w:szCs w:val="21"/>
              </w:rPr>
              <w:t>1224731967@qq.com</w:t>
            </w:r>
          </w:p>
        </w:tc>
      </w:tr>
      <w:tr w14:paraId="1863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93" w:type="dxa"/>
            <w:vMerge w:val="restart"/>
            <w:vAlign w:val="center"/>
          </w:tcPr>
          <w:p w14:paraId="00993C81">
            <w:pPr>
              <w:jc w:val="center"/>
              <w:rPr>
                <w:rFonts w:ascii="Times New Roman" w:hAnsi="Times New Roman" w:eastAsia="黑体" w:cs="Times New Roman"/>
                <w:szCs w:val="21"/>
              </w:rPr>
            </w:pPr>
            <w:r>
              <w:rPr>
                <w:rFonts w:hint="eastAsia" w:ascii="黑体" w:hAnsi="黑体" w:eastAsia="黑体"/>
                <w:szCs w:val="21"/>
              </w:rPr>
              <w:t>指导教师1</w:t>
            </w:r>
          </w:p>
        </w:tc>
        <w:tc>
          <w:tcPr>
            <w:tcW w:w="1065" w:type="dxa"/>
            <w:tcBorders>
              <w:top w:val="single" w:color="auto" w:sz="4" w:space="0"/>
              <w:bottom w:val="single" w:color="auto" w:sz="4" w:space="0"/>
            </w:tcBorders>
            <w:vAlign w:val="center"/>
          </w:tcPr>
          <w:p w14:paraId="0EB55EEB">
            <w:pPr>
              <w:jc w:val="center"/>
              <w:rPr>
                <w:rFonts w:ascii="Times New Roman" w:hAnsi="Times New Roman" w:eastAsia="黑体" w:cs="Times New Roman"/>
                <w:szCs w:val="21"/>
              </w:rPr>
            </w:pPr>
            <w:r>
              <w:rPr>
                <w:rFonts w:hint="eastAsia" w:ascii="黑体" w:hAnsi="黑体" w:eastAsia="黑体"/>
                <w:szCs w:val="21"/>
              </w:rPr>
              <w:t>姓名</w:t>
            </w:r>
          </w:p>
        </w:tc>
        <w:tc>
          <w:tcPr>
            <w:tcW w:w="1183" w:type="dxa"/>
            <w:gridSpan w:val="2"/>
            <w:tcBorders>
              <w:top w:val="single" w:color="auto" w:sz="4" w:space="0"/>
              <w:bottom w:val="single" w:color="auto" w:sz="4" w:space="0"/>
            </w:tcBorders>
            <w:shd w:val="clear" w:color="auto" w:fill="auto"/>
            <w:vAlign w:val="center"/>
          </w:tcPr>
          <w:p w14:paraId="61D01F37">
            <w:pPr>
              <w:jc w:val="center"/>
              <w:rPr>
                <w:rFonts w:ascii="Times New Roman" w:hAnsi="Times New Roman" w:eastAsia="黑体" w:cs="Times New Roman"/>
                <w:szCs w:val="21"/>
              </w:rPr>
            </w:pPr>
            <w:r>
              <w:rPr>
                <w:rFonts w:hint="eastAsia" w:ascii="黑体" w:hAnsi="黑体" w:eastAsia="黑体"/>
                <w:szCs w:val="21"/>
              </w:rPr>
              <w:t>刘亚风</w:t>
            </w:r>
          </w:p>
        </w:tc>
        <w:tc>
          <w:tcPr>
            <w:tcW w:w="1183" w:type="dxa"/>
            <w:gridSpan w:val="3"/>
            <w:tcBorders>
              <w:top w:val="single" w:color="auto" w:sz="4" w:space="0"/>
              <w:bottom w:val="single" w:color="auto" w:sz="4" w:space="0"/>
            </w:tcBorders>
            <w:shd w:val="clear" w:color="auto" w:fill="auto"/>
            <w:vAlign w:val="center"/>
          </w:tcPr>
          <w:p w14:paraId="68A7E476">
            <w:pPr>
              <w:jc w:val="center"/>
              <w:rPr>
                <w:rFonts w:ascii="Times New Roman" w:hAnsi="Times New Roman" w:eastAsia="黑体" w:cs="Times New Roman"/>
                <w:szCs w:val="21"/>
              </w:rPr>
            </w:pPr>
            <w:r>
              <w:rPr>
                <w:rFonts w:hint="eastAsia" w:ascii="黑体" w:hAnsi="黑体" w:eastAsia="黑体"/>
                <w:szCs w:val="21"/>
              </w:rPr>
              <w:t>职务/职称</w:t>
            </w:r>
          </w:p>
        </w:tc>
        <w:tc>
          <w:tcPr>
            <w:tcW w:w="1184" w:type="dxa"/>
            <w:tcBorders>
              <w:top w:val="single" w:color="auto" w:sz="4" w:space="0"/>
              <w:bottom w:val="single" w:color="auto" w:sz="4" w:space="0"/>
            </w:tcBorders>
            <w:shd w:val="clear" w:color="auto" w:fill="auto"/>
            <w:vAlign w:val="center"/>
          </w:tcPr>
          <w:p w14:paraId="56A17772">
            <w:pPr>
              <w:jc w:val="center"/>
              <w:rPr>
                <w:rFonts w:ascii="Times New Roman" w:hAnsi="Times New Roman" w:eastAsia="黑体" w:cs="Times New Roman"/>
                <w:szCs w:val="21"/>
              </w:rPr>
            </w:pPr>
            <w:r>
              <w:rPr>
                <w:rFonts w:hint="eastAsia" w:ascii="黑体" w:hAnsi="黑体" w:eastAsia="黑体"/>
                <w:szCs w:val="21"/>
              </w:rPr>
              <w:t>副教授</w:t>
            </w:r>
          </w:p>
        </w:tc>
        <w:tc>
          <w:tcPr>
            <w:tcW w:w="528" w:type="dxa"/>
            <w:vMerge w:val="restart"/>
            <w:tcBorders>
              <w:top w:val="single" w:color="auto" w:sz="4" w:space="0"/>
              <w:bottom w:val="single" w:color="auto" w:sz="4" w:space="0"/>
            </w:tcBorders>
            <w:shd w:val="clear" w:color="auto" w:fill="auto"/>
            <w:vAlign w:val="center"/>
          </w:tcPr>
          <w:p w14:paraId="7F2FE5CC">
            <w:pPr>
              <w:jc w:val="center"/>
              <w:rPr>
                <w:rFonts w:ascii="Times New Roman" w:hAnsi="Times New Roman" w:eastAsia="黑体" w:cs="Times New Roman"/>
                <w:szCs w:val="21"/>
              </w:rPr>
            </w:pPr>
            <w:r>
              <w:rPr>
                <w:rFonts w:hint="eastAsia" w:ascii="黑体" w:hAnsi="黑体" w:eastAsia="黑体"/>
                <w:szCs w:val="21"/>
              </w:rPr>
              <w:t>指导教师2</w:t>
            </w:r>
          </w:p>
        </w:tc>
        <w:tc>
          <w:tcPr>
            <w:tcW w:w="1552" w:type="dxa"/>
            <w:tcBorders>
              <w:top w:val="single" w:color="auto" w:sz="4" w:space="0"/>
              <w:bottom w:val="single" w:color="auto" w:sz="4" w:space="0"/>
            </w:tcBorders>
            <w:shd w:val="clear" w:color="auto" w:fill="auto"/>
            <w:vAlign w:val="center"/>
          </w:tcPr>
          <w:p w14:paraId="1DA424FD">
            <w:pPr>
              <w:jc w:val="center"/>
              <w:rPr>
                <w:rFonts w:ascii="Times New Roman" w:hAnsi="Times New Roman" w:eastAsia="黑体" w:cs="Times New Roman"/>
                <w:szCs w:val="21"/>
              </w:rPr>
            </w:pPr>
            <w:r>
              <w:rPr>
                <w:rFonts w:hint="eastAsia" w:ascii="黑体" w:hAnsi="黑体" w:eastAsia="黑体"/>
                <w:szCs w:val="21"/>
              </w:rPr>
              <w:t>姓名</w:t>
            </w:r>
          </w:p>
        </w:tc>
        <w:tc>
          <w:tcPr>
            <w:tcW w:w="893" w:type="dxa"/>
            <w:tcBorders>
              <w:top w:val="single" w:color="auto" w:sz="4" w:space="0"/>
              <w:bottom w:val="single" w:color="auto" w:sz="4" w:space="0"/>
            </w:tcBorders>
            <w:shd w:val="clear" w:color="auto" w:fill="auto"/>
            <w:vAlign w:val="center"/>
          </w:tcPr>
          <w:p w14:paraId="7F553C0F">
            <w:pPr>
              <w:jc w:val="center"/>
              <w:rPr>
                <w:rFonts w:ascii="Times New Roman" w:hAnsi="Times New Roman" w:eastAsia="黑体" w:cs="Times New Roman"/>
                <w:szCs w:val="21"/>
              </w:rPr>
            </w:pPr>
          </w:p>
        </w:tc>
        <w:tc>
          <w:tcPr>
            <w:tcW w:w="1185" w:type="dxa"/>
            <w:tcBorders>
              <w:top w:val="single" w:color="auto" w:sz="4" w:space="0"/>
              <w:bottom w:val="single" w:color="auto" w:sz="4" w:space="0"/>
            </w:tcBorders>
            <w:shd w:val="clear" w:color="auto" w:fill="auto"/>
            <w:vAlign w:val="center"/>
          </w:tcPr>
          <w:p w14:paraId="07FEBFD0">
            <w:pPr>
              <w:jc w:val="center"/>
              <w:rPr>
                <w:rFonts w:ascii="Times New Roman" w:hAnsi="Times New Roman" w:eastAsia="黑体" w:cs="Times New Roman"/>
                <w:szCs w:val="21"/>
              </w:rPr>
            </w:pPr>
            <w:r>
              <w:rPr>
                <w:rFonts w:hint="eastAsia" w:ascii="黑体" w:hAnsi="黑体" w:eastAsia="黑体"/>
                <w:szCs w:val="21"/>
              </w:rPr>
              <w:t>职务/职称</w:t>
            </w:r>
          </w:p>
        </w:tc>
        <w:tc>
          <w:tcPr>
            <w:tcW w:w="940" w:type="dxa"/>
            <w:tcBorders>
              <w:top w:val="single" w:color="auto" w:sz="4" w:space="0"/>
              <w:bottom w:val="single" w:color="auto" w:sz="4" w:space="0"/>
            </w:tcBorders>
            <w:shd w:val="clear" w:color="auto" w:fill="auto"/>
            <w:vAlign w:val="center"/>
          </w:tcPr>
          <w:p w14:paraId="67DAB5CF">
            <w:pPr>
              <w:jc w:val="center"/>
              <w:rPr>
                <w:rFonts w:ascii="Times New Roman" w:hAnsi="Times New Roman" w:eastAsia="黑体" w:cs="Times New Roman"/>
                <w:szCs w:val="21"/>
              </w:rPr>
            </w:pPr>
          </w:p>
        </w:tc>
      </w:tr>
      <w:tr w14:paraId="47E3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93" w:type="dxa"/>
            <w:vMerge w:val="continue"/>
            <w:vAlign w:val="center"/>
          </w:tcPr>
          <w:p w14:paraId="4AF6929E">
            <w:pPr>
              <w:jc w:val="center"/>
              <w:rPr>
                <w:rFonts w:ascii="Times New Roman" w:hAnsi="Times New Roman" w:eastAsia="黑体" w:cs="Times New Roman"/>
                <w:szCs w:val="21"/>
              </w:rPr>
            </w:pPr>
          </w:p>
        </w:tc>
        <w:tc>
          <w:tcPr>
            <w:tcW w:w="1065" w:type="dxa"/>
            <w:tcBorders>
              <w:top w:val="single" w:color="auto" w:sz="4" w:space="0"/>
              <w:bottom w:val="single" w:color="auto" w:sz="4" w:space="0"/>
            </w:tcBorders>
            <w:vAlign w:val="center"/>
          </w:tcPr>
          <w:p w14:paraId="499EE41E">
            <w:pPr>
              <w:jc w:val="center"/>
              <w:rPr>
                <w:rFonts w:ascii="Times New Roman" w:hAnsi="Times New Roman" w:eastAsia="黑体" w:cs="Times New Roman"/>
                <w:szCs w:val="21"/>
              </w:rPr>
            </w:pPr>
            <w:r>
              <w:rPr>
                <w:rFonts w:hint="eastAsia" w:ascii="黑体" w:hAnsi="黑体" w:eastAsia="黑体"/>
                <w:szCs w:val="21"/>
              </w:rPr>
              <w:t>所在单位</w:t>
            </w:r>
          </w:p>
        </w:tc>
        <w:tc>
          <w:tcPr>
            <w:tcW w:w="1183" w:type="dxa"/>
            <w:gridSpan w:val="2"/>
            <w:tcBorders>
              <w:top w:val="single" w:color="auto" w:sz="4" w:space="0"/>
              <w:bottom w:val="single" w:color="auto" w:sz="4" w:space="0"/>
            </w:tcBorders>
            <w:shd w:val="clear" w:color="auto" w:fill="auto"/>
            <w:vAlign w:val="center"/>
          </w:tcPr>
          <w:p w14:paraId="30D8FD87">
            <w:pPr>
              <w:jc w:val="center"/>
              <w:rPr>
                <w:rFonts w:ascii="Times New Roman" w:hAnsi="Times New Roman" w:eastAsia="黑体" w:cs="Times New Roman"/>
                <w:szCs w:val="21"/>
              </w:rPr>
            </w:pPr>
            <w:r>
              <w:rPr>
                <w:rFonts w:hint="eastAsia" w:ascii="黑体" w:hAnsi="黑体" w:eastAsia="黑体"/>
                <w:szCs w:val="21"/>
              </w:rPr>
              <w:t>西南大学</w:t>
            </w:r>
          </w:p>
        </w:tc>
        <w:tc>
          <w:tcPr>
            <w:tcW w:w="1183" w:type="dxa"/>
            <w:gridSpan w:val="3"/>
            <w:tcBorders>
              <w:top w:val="single" w:color="auto" w:sz="4" w:space="0"/>
              <w:bottom w:val="single" w:color="auto" w:sz="4" w:space="0"/>
            </w:tcBorders>
            <w:shd w:val="clear" w:color="auto" w:fill="auto"/>
            <w:vAlign w:val="center"/>
          </w:tcPr>
          <w:p w14:paraId="0FC17B8F">
            <w:pPr>
              <w:jc w:val="center"/>
              <w:rPr>
                <w:rFonts w:ascii="Times New Roman" w:hAnsi="Times New Roman" w:eastAsia="黑体" w:cs="Times New Roman"/>
                <w:szCs w:val="21"/>
              </w:rPr>
            </w:pPr>
            <w:r>
              <w:rPr>
                <w:rFonts w:hint="eastAsia" w:ascii="黑体" w:hAnsi="黑体" w:eastAsia="黑体"/>
                <w:szCs w:val="21"/>
              </w:rPr>
              <w:t>主要研究方向</w:t>
            </w:r>
          </w:p>
        </w:tc>
        <w:tc>
          <w:tcPr>
            <w:tcW w:w="1184" w:type="dxa"/>
            <w:tcBorders>
              <w:top w:val="single" w:color="auto" w:sz="4" w:space="0"/>
              <w:bottom w:val="single" w:color="auto" w:sz="4" w:space="0"/>
            </w:tcBorders>
            <w:shd w:val="clear" w:color="auto" w:fill="auto"/>
            <w:vAlign w:val="center"/>
          </w:tcPr>
          <w:p w14:paraId="5CF90EAE">
            <w:pPr>
              <w:jc w:val="center"/>
              <w:rPr>
                <w:rFonts w:ascii="Times New Roman" w:hAnsi="Times New Roman" w:eastAsia="黑体" w:cs="Times New Roman"/>
                <w:szCs w:val="21"/>
              </w:rPr>
            </w:pPr>
            <w:r>
              <w:rPr>
                <w:rFonts w:hint="eastAsia" w:ascii="黑体" w:hAnsi="黑体" w:eastAsia="黑体"/>
                <w:szCs w:val="21"/>
              </w:rPr>
              <w:t>柔性脑机接口与智能控制、柔性触觉传感与人机交互等前沿交叉领域</w:t>
            </w:r>
          </w:p>
        </w:tc>
        <w:tc>
          <w:tcPr>
            <w:tcW w:w="528" w:type="dxa"/>
            <w:vMerge w:val="continue"/>
            <w:tcBorders>
              <w:top w:val="single" w:color="auto" w:sz="4" w:space="0"/>
              <w:bottom w:val="single" w:color="auto" w:sz="4" w:space="0"/>
            </w:tcBorders>
            <w:shd w:val="clear" w:color="auto" w:fill="auto"/>
            <w:vAlign w:val="center"/>
          </w:tcPr>
          <w:p w14:paraId="140FC295">
            <w:pPr>
              <w:jc w:val="center"/>
              <w:rPr>
                <w:rFonts w:ascii="Times New Roman" w:hAnsi="Times New Roman" w:eastAsia="仿宋" w:cs="Times New Roman"/>
                <w:szCs w:val="21"/>
              </w:rPr>
            </w:pPr>
          </w:p>
        </w:tc>
        <w:tc>
          <w:tcPr>
            <w:tcW w:w="1552" w:type="dxa"/>
            <w:tcBorders>
              <w:top w:val="single" w:color="auto" w:sz="4" w:space="0"/>
              <w:bottom w:val="single" w:color="auto" w:sz="4" w:space="0"/>
            </w:tcBorders>
            <w:shd w:val="clear" w:color="auto" w:fill="auto"/>
            <w:vAlign w:val="center"/>
          </w:tcPr>
          <w:p w14:paraId="715D8D4D">
            <w:pPr>
              <w:jc w:val="center"/>
              <w:rPr>
                <w:rFonts w:ascii="Times New Roman" w:hAnsi="Times New Roman" w:eastAsia="仿宋" w:cs="Times New Roman"/>
                <w:szCs w:val="21"/>
              </w:rPr>
            </w:pPr>
            <w:r>
              <w:rPr>
                <w:rFonts w:hint="eastAsia" w:ascii="黑体" w:hAnsi="黑体" w:eastAsia="黑体"/>
                <w:szCs w:val="21"/>
              </w:rPr>
              <w:t>所在单位</w:t>
            </w:r>
          </w:p>
        </w:tc>
        <w:tc>
          <w:tcPr>
            <w:tcW w:w="893" w:type="dxa"/>
            <w:tcBorders>
              <w:top w:val="single" w:color="auto" w:sz="4" w:space="0"/>
              <w:bottom w:val="single" w:color="auto" w:sz="4" w:space="0"/>
            </w:tcBorders>
            <w:shd w:val="clear" w:color="auto" w:fill="auto"/>
            <w:vAlign w:val="center"/>
          </w:tcPr>
          <w:p w14:paraId="79099566">
            <w:pPr>
              <w:jc w:val="center"/>
              <w:rPr>
                <w:rFonts w:ascii="Times New Roman" w:hAnsi="Times New Roman" w:eastAsia="仿宋" w:cs="Times New Roman"/>
                <w:szCs w:val="21"/>
              </w:rPr>
            </w:pPr>
          </w:p>
        </w:tc>
        <w:tc>
          <w:tcPr>
            <w:tcW w:w="1185" w:type="dxa"/>
            <w:tcBorders>
              <w:top w:val="single" w:color="auto" w:sz="4" w:space="0"/>
              <w:bottom w:val="single" w:color="auto" w:sz="4" w:space="0"/>
            </w:tcBorders>
            <w:shd w:val="clear" w:color="auto" w:fill="auto"/>
            <w:vAlign w:val="center"/>
          </w:tcPr>
          <w:p w14:paraId="552FD7AF">
            <w:pPr>
              <w:jc w:val="center"/>
              <w:rPr>
                <w:rFonts w:ascii="Times New Roman" w:hAnsi="Times New Roman" w:eastAsia="仿宋" w:cs="Times New Roman"/>
                <w:szCs w:val="21"/>
              </w:rPr>
            </w:pPr>
            <w:r>
              <w:rPr>
                <w:rFonts w:hint="eastAsia" w:ascii="黑体" w:hAnsi="黑体" w:eastAsia="黑体"/>
                <w:szCs w:val="21"/>
              </w:rPr>
              <w:t>主要研究方向</w:t>
            </w:r>
          </w:p>
        </w:tc>
        <w:tc>
          <w:tcPr>
            <w:tcW w:w="940" w:type="dxa"/>
            <w:tcBorders>
              <w:top w:val="single" w:color="auto" w:sz="4" w:space="0"/>
              <w:bottom w:val="single" w:color="auto" w:sz="4" w:space="0"/>
            </w:tcBorders>
            <w:shd w:val="clear" w:color="auto" w:fill="auto"/>
            <w:vAlign w:val="center"/>
          </w:tcPr>
          <w:p w14:paraId="2D8E2892">
            <w:pPr>
              <w:jc w:val="center"/>
              <w:rPr>
                <w:rFonts w:ascii="Times New Roman" w:hAnsi="Times New Roman" w:eastAsia="仿宋" w:cs="Times New Roman"/>
                <w:szCs w:val="21"/>
              </w:rPr>
            </w:pPr>
          </w:p>
        </w:tc>
      </w:tr>
      <w:tr w14:paraId="406D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93" w:type="dxa"/>
            <w:vMerge w:val="continue"/>
            <w:textDirection w:val="tbRlV"/>
            <w:vAlign w:val="center"/>
          </w:tcPr>
          <w:p w14:paraId="7F7DAAAF">
            <w:pPr>
              <w:ind w:left="113" w:right="113"/>
              <w:jc w:val="center"/>
              <w:rPr>
                <w:rFonts w:ascii="Times New Roman" w:hAnsi="Times New Roman" w:eastAsia="黑体" w:cs="Times New Roman"/>
                <w:szCs w:val="21"/>
              </w:rPr>
            </w:pPr>
          </w:p>
        </w:tc>
        <w:tc>
          <w:tcPr>
            <w:tcW w:w="1065" w:type="dxa"/>
            <w:tcBorders>
              <w:top w:val="single" w:color="auto" w:sz="4" w:space="0"/>
              <w:bottom w:val="single" w:color="auto" w:sz="4" w:space="0"/>
            </w:tcBorders>
            <w:vAlign w:val="center"/>
          </w:tcPr>
          <w:p w14:paraId="76706C6F">
            <w:pPr>
              <w:jc w:val="center"/>
              <w:rPr>
                <w:rFonts w:ascii="Times New Roman" w:hAnsi="Times New Roman" w:eastAsia="黑体" w:cs="Times New Roman"/>
                <w:szCs w:val="21"/>
              </w:rPr>
            </w:pPr>
            <w:r>
              <w:rPr>
                <w:rFonts w:hint="eastAsia" w:ascii="黑体" w:hAnsi="黑体" w:eastAsia="黑体"/>
                <w:szCs w:val="21"/>
              </w:rPr>
              <w:t>联系电话</w:t>
            </w:r>
          </w:p>
        </w:tc>
        <w:tc>
          <w:tcPr>
            <w:tcW w:w="1183" w:type="dxa"/>
            <w:gridSpan w:val="2"/>
            <w:tcBorders>
              <w:top w:val="single" w:color="auto" w:sz="4" w:space="0"/>
              <w:bottom w:val="single" w:color="auto" w:sz="4" w:space="0"/>
            </w:tcBorders>
            <w:shd w:val="clear" w:color="auto" w:fill="auto"/>
            <w:vAlign w:val="center"/>
          </w:tcPr>
          <w:p w14:paraId="6AE792D7">
            <w:pPr>
              <w:jc w:val="center"/>
              <w:rPr>
                <w:rFonts w:ascii="Times New Roman" w:hAnsi="Times New Roman" w:eastAsia="黑体" w:cs="Times New Roman"/>
                <w:szCs w:val="21"/>
              </w:rPr>
            </w:pPr>
            <w:r>
              <w:rPr>
                <w:rFonts w:ascii="黑体" w:hAnsi="黑体" w:eastAsia="黑体"/>
                <w:szCs w:val="21"/>
              </w:rPr>
              <w:t>15320538842</w:t>
            </w:r>
          </w:p>
        </w:tc>
        <w:tc>
          <w:tcPr>
            <w:tcW w:w="1183" w:type="dxa"/>
            <w:gridSpan w:val="3"/>
            <w:tcBorders>
              <w:top w:val="single" w:color="auto" w:sz="4" w:space="0"/>
              <w:bottom w:val="single" w:color="auto" w:sz="4" w:space="0"/>
            </w:tcBorders>
            <w:shd w:val="clear" w:color="auto" w:fill="auto"/>
            <w:vAlign w:val="center"/>
          </w:tcPr>
          <w:p w14:paraId="76BD5736">
            <w:pPr>
              <w:jc w:val="center"/>
              <w:rPr>
                <w:rFonts w:ascii="Times New Roman" w:hAnsi="Times New Roman" w:eastAsia="黑体" w:cs="Times New Roman"/>
                <w:szCs w:val="21"/>
              </w:rPr>
            </w:pPr>
            <w:r>
              <w:rPr>
                <w:rFonts w:hint="eastAsia" w:ascii="黑体" w:hAnsi="黑体" w:eastAsia="黑体"/>
                <w:szCs w:val="21"/>
              </w:rPr>
              <w:t>E-mail</w:t>
            </w:r>
          </w:p>
        </w:tc>
        <w:tc>
          <w:tcPr>
            <w:tcW w:w="1184" w:type="dxa"/>
            <w:tcBorders>
              <w:top w:val="single" w:color="auto" w:sz="4" w:space="0"/>
              <w:bottom w:val="single" w:color="auto" w:sz="4" w:space="0"/>
            </w:tcBorders>
            <w:shd w:val="clear" w:color="auto" w:fill="auto"/>
            <w:vAlign w:val="center"/>
          </w:tcPr>
          <w:p w14:paraId="231FBBE6">
            <w:pPr>
              <w:jc w:val="center"/>
              <w:rPr>
                <w:rFonts w:ascii="Times New Roman" w:hAnsi="Times New Roman" w:eastAsia="黑体" w:cs="Times New Roman"/>
                <w:szCs w:val="21"/>
              </w:rPr>
            </w:pPr>
            <w:r>
              <w:rPr>
                <w:rFonts w:ascii="黑体" w:hAnsi="黑体" w:eastAsia="黑体"/>
                <w:szCs w:val="21"/>
              </w:rPr>
              <w:t>liu20220314@swu.edu.cn</w:t>
            </w:r>
          </w:p>
        </w:tc>
        <w:tc>
          <w:tcPr>
            <w:tcW w:w="528" w:type="dxa"/>
            <w:vMerge w:val="continue"/>
            <w:tcBorders>
              <w:top w:val="single" w:color="auto" w:sz="4" w:space="0"/>
              <w:bottom w:val="single" w:color="auto" w:sz="4" w:space="0"/>
            </w:tcBorders>
            <w:shd w:val="clear" w:color="auto" w:fill="auto"/>
            <w:textDirection w:val="tbRlV"/>
            <w:vAlign w:val="center"/>
          </w:tcPr>
          <w:p w14:paraId="5E47ADBB">
            <w:pPr>
              <w:ind w:left="113" w:right="113"/>
              <w:jc w:val="center"/>
              <w:rPr>
                <w:rFonts w:ascii="Times New Roman" w:hAnsi="Times New Roman" w:eastAsia="仿宋" w:cs="Times New Roman"/>
                <w:szCs w:val="21"/>
              </w:rPr>
            </w:pPr>
          </w:p>
        </w:tc>
        <w:tc>
          <w:tcPr>
            <w:tcW w:w="1552" w:type="dxa"/>
            <w:tcBorders>
              <w:top w:val="single" w:color="auto" w:sz="4" w:space="0"/>
              <w:bottom w:val="single" w:color="auto" w:sz="4" w:space="0"/>
            </w:tcBorders>
            <w:shd w:val="clear" w:color="auto" w:fill="auto"/>
            <w:vAlign w:val="center"/>
          </w:tcPr>
          <w:p w14:paraId="1ABC7DF8">
            <w:pPr>
              <w:jc w:val="center"/>
              <w:rPr>
                <w:rFonts w:ascii="Times New Roman" w:hAnsi="Times New Roman" w:eastAsia="仿宋" w:cs="Times New Roman"/>
                <w:szCs w:val="21"/>
              </w:rPr>
            </w:pPr>
            <w:r>
              <w:rPr>
                <w:rFonts w:hint="eastAsia" w:ascii="黑体" w:hAnsi="黑体" w:eastAsia="黑体"/>
                <w:szCs w:val="21"/>
              </w:rPr>
              <w:t>联系电话</w:t>
            </w:r>
          </w:p>
        </w:tc>
        <w:tc>
          <w:tcPr>
            <w:tcW w:w="893" w:type="dxa"/>
            <w:tcBorders>
              <w:top w:val="single" w:color="auto" w:sz="4" w:space="0"/>
              <w:bottom w:val="single" w:color="auto" w:sz="4" w:space="0"/>
            </w:tcBorders>
            <w:shd w:val="clear" w:color="auto" w:fill="auto"/>
            <w:vAlign w:val="center"/>
          </w:tcPr>
          <w:p w14:paraId="12BC7586">
            <w:pPr>
              <w:ind w:left="113" w:right="113"/>
              <w:jc w:val="center"/>
              <w:rPr>
                <w:rFonts w:ascii="Times New Roman" w:hAnsi="Times New Roman" w:eastAsia="仿宋" w:cs="Times New Roman"/>
                <w:szCs w:val="21"/>
              </w:rPr>
            </w:pPr>
          </w:p>
        </w:tc>
        <w:tc>
          <w:tcPr>
            <w:tcW w:w="1185" w:type="dxa"/>
            <w:tcBorders>
              <w:top w:val="single" w:color="auto" w:sz="4" w:space="0"/>
              <w:bottom w:val="single" w:color="auto" w:sz="4" w:space="0"/>
            </w:tcBorders>
            <w:shd w:val="clear" w:color="auto" w:fill="auto"/>
            <w:vAlign w:val="center"/>
          </w:tcPr>
          <w:p w14:paraId="484D8383">
            <w:pPr>
              <w:jc w:val="center"/>
              <w:rPr>
                <w:rFonts w:ascii="Times New Roman" w:hAnsi="Times New Roman" w:eastAsia="仿宋" w:cs="Times New Roman"/>
                <w:szCs w:val="21"/>
              </w:rPr>
            </w:pPr>
            <w:r>
              <w:rPr>
                <w:rFonts w:hint="eastAsia" w:ascii="黑体" w:hAnsi="黑体" w:eastAsia="黑体"/>
                <w:szCs w:val="21"/>
              </w:rPr>
              <w:t>E-mail</w:t>
            </w:r>
          </w:p>
        </w:tc>
        <w:tc>
          <w:tcPr>
            <w:tcW w:w="940" w:type="dxa"/>
            <w:tcBorders>
              <w:top w:val="single" w:color="auto" w:sz="4" w:space="0"/>
              <w:bottom w:val="single" w:color="auto" w:sz="4" w:space="0"/>
            </w:tcBorders>
            <w:shd w:val="clear" w:color="auto" w:fill="auto"/>
            <w:vAlign w:val="center"/>
          </w:tcPr>
          <w:p w14:paraId="145DB99D">
            <w:pPr>
              <w:ind w:left="113" w:right="113"/>
              <w:jc w:val="center"/>
              <w:rPr>
                <w:rFonts w:ascii="Times New Roman" w:hAnsi="Times New Roman" w:eastAsia="仿宋" w:cs="Times New Roman"/>
                <w:szCs w:val="21"/>
              </w:rPr>
            </w:pPr>
          </w:p>
        </w:tc>
      </w:tr>
      <w:tr w14:paraId="16D3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2972" w:type="dxa"/>
            <w:gridSpan w:val="5"/>
            <w:vAlign w:val="center"/>
          </w:tcPr>
          <w:p w14:paraId="3B4F5BE3">
            <w:pPr>
              <w:jc w:val="center"/>
              <w:rPr>
                <w:rFonts w:ascii="Times New Roman" w:hAnsi="Times New Roman" w:eastAsia="黑体" w:cs="Times New Roman"/>
                <w:szCs w:val="21"/>
              </w:rPr>
            </w:pPr>
            <w:r>
              <w:rPr>
                <w:rFonts w:ascii="Times New Roman" w:hAnsi="Times New Roman" w:eastAsia="黑体" w:cs="Times New Roman"/>
                <w:szCs w:val="21"/>
              </w:rPr>
              <w:t>负责人曾经参与科研的情况</w:t>
            </w:r>
          </w:p>
        </w:tc>
        <w:tc>
          <w:tcPr>
            <w:tcW w:w="7234" w:type="dxa"/>
            <w:gridSpan w:val="8"/>
            <w:tcBorders>
              <w:top w:val="single" w:color="auto" w:sz="4" w:space="0"/>
            </w:tcBorders>
            <w:vAlign w:val="center"/>
          </w:tcPr>
          <w:p w14:paraId="237E2A84">
            <w:pPr>
              <w:spacing w:before="156" w:beforeLines="50" w:after="156" w:afterLines="50" w:line="276"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负责人于大一学期加入导师刘亚风老师的科研小组，多次参与课外学术讨论，系统学习了深度学习、模式识别、最优化等相关课程，并阅读了大量与脑电信号处理和情绪识别相关的学术论文与文献。在导师的悉心指导下，积累了丰富的科研经验。目前参与了脑电波情绪识别与分类的研究，并参与撰写了一篇相关论文，为本项目的深入研究奠定了坚实的理论基础。此外，曾参与市级面向丘陵山地崎岖地形的无人精准施药装备创新创业项目，积累了丰富的科研与实践经验。</w:t>
            </w:r>
          </w:p>
        </w:tc>
      </w:tr>
      <w:tr w14:paraId="2B88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2972" w:type="dxa"/>
            <w:gridSpan w:val="5"/>
            <w:vAlign w:val="center"/>
          </w:tcPr>
          <w:p w14:paraId="59883D2A">
            <w:pPr>
              <w:jc w:val="center"/>
              <w:rPr>
                <w:rFonts w:ascii="Times New Roman" w:hAnsi="Times New Roman" w:eastAsia="仿宋" w:cs="Times New Roman"/>
                <w:szCs w:val="21"/>
              </w:rPr>
            </w:pPr>
            <w:r>
              <w:rPr>
                <w:rFonts w:ascii="Times New Roman" w:hAnsi="Times New Roman" w:eastAsia="黑体" w:cs="Times New Roman"/>
                <w:szCs w:val="21"/>
              </w:rPr>
              <w:t>指导教师承担科研课题情况</w:t>
            </w:r>
          </w:p>
        </w:tc>
        <w:tc>
          <w:tcPr>
            <w:tcW w:w="7234" w:type="dxa"/>
            <w:gridSpan w:val="8"/>
            <w:vAlign w:val="center"/>
          </w:tcPr>
          <w:p w14:paraId="0B8CA6A7">
            <w:pPr>
              <w:spacing w:before="156" w:beforeLines="50" w:after="156" w:afterLines="50" w:line="276" w:lineRule="auto"/>
              <w:ind w:firstLine="420" w:firstLineChars="200"/>
              <w:jc w:val="left"/>
              <w:rPr>
                <w:rFonts w:ascii="Times New Roman" w:hAnsi="Times New Roman" w:eastAsia="宋体" w:cs="Times New Roman"/>
                <w:szCs w:val="21"/>
              </w:rPr>
            </w:pPr>
            <w:r>
              <w:rPr>
                <w:rFonts w:hint="eastAsia" w:ascii="Times New Roman" w:hAnsi="Times New Roman" w:eastAsia="宋体" w:cs="Times New Roman"/>
                <w:szCs w:val="21"/>
              </w:rPr>
              <w:t>指导</w:t>
            </w:r>
            <w:r>
              <w:rPr>
                <w:rFonts w:ascii="Times New Roman" w:hAnsi="Times New Roman" w:eastAsia="宋体" w:cs="Times New Roman"/>
                <w:szCs w:val="21"/>
              </w:rPr>
              <w:t>目前已在国际知名期刊上发表学术论文 30 余篇，主持/完成国家自然科学基金、重庆市自然科学基金等项目6项，参与国家重点基础研究发展计划（973 计划）、国家自然科学基金重点项目等多项国家重大科研项目和“十四五”等国家科研规划。</w:t>
            </w:r>
            <w:r>
              <w:rPr>
                <w:rFonts w:hint="eastAsia" w:ascii="Times New Roman" w:hAnsi="Times New Roman" w:eastAsia="宋体" w:cs="Times New Roman"/>
                <w:szCs w:val="21"/>
              </w:rPr>
              <w:t>部分科研项目情况如下：</w:t>
            </w:r>
          </w:p>
          <w:p w14:paraId="7F37DB7C">
            <w:pPr>
              <w:spacing w:line="276" w:lineRule="auto"/>
              <w:jc w:val="left"/>
              <w:rPr>
                <w:rFonts w:ascii="Times New Roman" w:hAnsi="Times New Roman" w:eastAsia="宋体" w:cs="Times New Roman"/>
                <w:szCs w:val="21"/>
              </w:rPr>
            </w:pPr>
            <w:r>
              <w:rPr>
                <w:rFonts w:hint="eastAsia" w:ascii="Times New Roman" w:hAnsi="Times New Roman" w:eastAsia="宋体" w:cs="Times New Roman"/>
                <w:szCs w:val="21"/>
              </w:rPr>
              <w:t>1、国家自然科学基金青年项目，基于脑机接口系统的植入式柔性高密度脑电极及其力学问题研究，2021.01-2023.12，在研，主持。</w:t>
            </w:r>
          </w:p>
          <w:p w14:paraId="1CEC1890">
            <w:pPr>
              <w:spacing w:line="276" w:lineRule="auto"/>
              <w:jc w:val="left"/>
              <w:rPr>
                <w:rFonts w:ascii="Times New Roman" w:hAnsi="Times New Roman" w:eastAsia="宋体" w:cs="Times New Roman"/>
                <w:szCs w:val="21"/>
              </w:rPr>
            </w:pPr>
            <w:r>
              <w:rPr>
                <w:rFonts w:hint="eastAsia" w:ascii="Times New Roman" w:hAnsi="Times New Roman" w:eastAsia="宋体" w:cs="Times New Roman"/>
                <w:szCs w:val="21"/>
              </w:rPr>
              <w:t>2、重庆市自然科学基金面上项目，柔性脑电极界面力-电行为调控及应用研究，2022.06-2025.06，在研，主持。</w:t>
            </w:r>
          </w:p>
          <w:p w14:paraId="2877112C">
            <w:pPr>
              <w:spacing w:line="276" w:lineRule="auto"/>
              <w:jc w:val="left"/>
              <w:rPr>
                <w:rFonts w:ascii="Times New Roman" w:hAnsi="Times New Roman" w:eastAsia="宋体" w:cs="Times New Roman"/>
                <w:szCs w:val="21"/>
              </w:rPr>
            </w:pPr>
            <w:r>
              <w:rPr>
                <w:rFonts w:hint="eastAsia" w:ascii="Times New Roman" w:hAnsi="Times New Roman" w:eastAsia="宋体" w:cs="Times New Roman"/>
                <w:szCs w:val="21"/>
              </w:rPr>
              <w:t>3、国家神经疾病医学中心科研项目，柔性电极检测胶质瘤术后神经功能障碍恢复临床试验，2022.03-2023.04，在研，主研。</w:t>
            </w:r>
          </w:p>
          <w:p w14:paraId="79BF3274">
            <w:pPr>
              <w:spacing w:line="276" w:lineRule="auto"/>
              <w:jc w:val="left"/>
              <w:rPr>
                <w:rFonts w:ascii="Times New Roman" w:hAnsi="Times New Roman" w:eastAsia="宋体" w:cs="Times New Roman"/>
                <w:szCs w:val="21"/>
              </w:rPr>
            </w:pPr>
            <w:r>
              <w:rPr>
                <w:rFonts w:hint="eastAsia" w:ascii="Times New Roman" w:hAnsi="Times New Roman" w:eastAsia="宋体" w:cs="Times New Roman"/>
                <w:szCs w:val="21"/>
              </w:rPr>
              <w:t>4、清华大学重点实验室开发课题,基于脑电波信号的人体情绪状态算法设计与分析,2024.10-2025.09，主持，主持。</w:t>
            </w:r>
          </w:p>
        </w:tc>
      </w:tr>
      <w:tr w14:paraId="177A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2972" w:type="dxa"/>
            <w:gridSpan w:val="5"/>
            <w:vAlign w:val="center"/>
          </w:tcPr>
          <w:p w14:paraId="0EB4771D">
            <w:pPr>
              <w:jc w:val="center"/>
              <w:rPr>
                <w:rFonts w:ascii="Times New Roman" w:hAnsi="Times New Roman" w:eastAsia="黑体" w:cs="Times New Roman"/>
                <w:szCs w:val="21"/>
              </w:rPr>
            </w:pPr>
            <w:r>
              <w:rPr>
                <w:rFonts w:ascii="Times New Roman" w:hAnsi="Times New Roman" w:eastAsia="黑体" w:cs="Times New Roman"/>
                <w:szCs w:val="21"/>
              </w:rPr>
              <w:t>指导教师对本项目的支持情况</w:t>
            </w:r>
          </w:p>
        </w:tc>
        <w:tc>
          <w:tcPr>
            <w:tcW w:w="7234" w:type="dxa"/>
            <w:gridSpan w:val="8"/>
            <w:vAlign w:val="center"/>
          </w:tcPr>
          <w:p w14:paraId="35530976">
            <w:pPr>
              <w:spacing w:before="156" w:beforeLines="50" w:line="276" w:lineRule="auto"/>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理论、技术以及其应用指导：</w:t>
            </w:r>
          </w:p>
          <w:p w14:paraId="4D9ED4E6">
            <w:pPr>
              <w:spacing w:line="276"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本项目指导老师研究方向是柔性脑机接口与智能控制领域，可以提供理论、技术和应用指导。同时会定期开展讨论会，解决项目遇到的问题，设计解决方案。</w:t>
            </w:r>
          </w:p>
          <w:p w14:paraId="615A5E02">
            <w:pPr>
              <w:spacing w:before="156" w:beforeLines="50" w:line="276" w:lineRule="auto"/>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计算资源：</w:t>
            </w:r>
          </w:p>
          <w:p w14:paraId="62D5667D">
            <w:pPr>
              <w:spacing w:line="276"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在计算资源方面，提供脑电信号采集分析等相关设备可供项目使用。</w:t>
            </w:r>
          </w:p>
          <w:p w14:paraId="2FC9BB9A">
            <w:pPr>
              <w:spacing w:before="156" w:beforeLines="50" w:line="276" w:lineRule="auto"/>
              <w:jc w:val="left"/>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经费支持：</w:t>
            </w:r>
          </w:p>
          <w:p w14:paraId="3C12984A">
            <w:pPr>
              <w:spacing w:line="276"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提供经费支持申请者发表论文、软著、专利、参与学术会议等。</w:t>
            </w:r>
          </w:p>
        </w:tc>
      </w:tr>
      <w:tr w14:paraId="1FBD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2972" w:type="dxa"/>
            <w:gridSpan w:val="5"/>
            <w:vAlign w:val="center"/>
          </w:tcPr>
          <w:p w14:paraId="6188D744">
            <w:pPr>
              <w:jc w:val="center"/>
              <w:rPr>
                <w:rFonts w:ascii="Times New Roman" w:hAnsi="Times New Roman" w:eastAsia="黑体" w:cs="Times New Roman"/>
                <w:szCs w:val="21"/>
              </w:rPr>
            </w:pPr>
            <w:r>
              <w:rPr>
                <w:rFonts w:ascii="Times New Roman" w:hAnsi="Times New Roman" w:eastAsia="黑体" w:cs="Times New Roman"/>
                <w:szCs w:val="21"/>
              </w:rPr>
              <w:t>项目简介（200字以内）</w:t>
            </w:r>
          </w:p>
        </w:tc>
        <w:tc>
          <w:tcPr>
            <w:tcW w:w="7234" w:type="dxa"/>
            <w:gridSpan w:val="8"/>
            <w:tcBorders>
              <w:bottom w:val="single" w:color="auto" w:sz="4" w:space="0"/>
            </w:tcBorders>
            <w:vAlign w:val="center"/>
          </w:tcPr>
          <w:p w14:paraId="6872C053">
            <w:pPr>
              <w:spacing w:before="156" w:beforeLines="50" w:after="156" w:afterLines="50" w:line="276"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本项目致力于发展便携式情绪脑电智能交互系统，采集无毛发区域（额前、耳后）的少通道脑电信号，通过深度学习、图卷积网络（GCN）以及迁移学习技术，实现高效、便捷的情绪识别。同时，项目结合大语言模型和记忆增强机制，为用户提供个性化、实时的心理干预和情绪调节支持，在心理健康管理、情绪训练以及智能陪伴等领域有广泛的应用前景。</w:t>
            </w:r>
          </w:p>
        </w:tc>
      </w:tr>
    </w:tbl>
    <w:p w14:paraId="48F09494">
      <w:pPr>
        <w:rPr>
          <w:rFonts w:ascii="Times New Roman" w:hAnsi="Times New Roman" w:eastAsia="方正黑体_GBK" w:cs="Times New Roman"/>
          <w:b/>
          <w:bCs/>
          <w:sz w:val="28"/>
          <w:szCs w:val="28"/>
        </w:rPr>
      </w:pPr>
      <w:r>
        <w:rPr>
          <w:rFonts w:hint="eastAsia" w:ascii="宋体" w:hAnsi="宋体" w:eastAsia="宋体" w:cs="宋体"/>
          <w:b/>
          <w:bCs/>
          <w:sz w:val="28"/>
          <w:szCs w:val="28"/>
        </w:rPr>
        <w:t>二、立项依据</w:t>
      </w:r>
    </w:p>
    <w:tbl>
      <w:tblPr>
        <w:tblStyle w:val="6"/>
        <w:tblW w:w="10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6"/>
      </w:tblGrid>
      <w:tr w14:paraId="7930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6" w:type="dxa"/>
          </w:tcPr>
          <w:p w14:paraId="4B9084F6">
            <w:pPr>
              <w:spacing w:before="156" w:beforeLines="50"/>
              <w:rPr>
                <w:rFonts w:ascii="Times New Roman" w:hAnsi="Times New Roman" w:eastAsia="黑体" w:cs="Times New Roman"/>
                <w:szCs w:val="21"/>
              </w:rPr>
            </w:pPr>
            <w:r>
              <w:rPr>
                <w:rFonts w:ascii="Times New Roman" w:hAnsi="Times New Roman" w:eastAsia="黑体" w:cs="Times New Roman"/>
                <w:szCs w:val="21"/>
              </w:rPr>
              <w:t>（一）研究目的</w:t>
            </w:r>
          </w:p>
          <w:p w14:paraId="32F4A730">
            <w:pPr>
              <w:spacing w:before="156" w:beforeLines="50" w:after="156" w:after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情绪识别逐渐成为人机交互智能化发展的重要方向，也是人工智能在心理健康领域的重要应用之一。当前，脑电（EEG）信号作为一种直接反映大脑活动的生物信号，在情绪识别、心理健康监测等方面具有巨大潜力。然而，传统EEG情绪识别系统依赖于全头皮多通道EEG，设备昂贵、佩戴复杂，难以在日常生活场景中普及。此外，智能对话系统在心理干预方面的应用仍然面临情绪感知不精准、缺乏个性化交互、短视策略难以实现长期疗效等问题。本项目旨在利用深度学习与迁移学习技术，结合无毛发区域（额前、耳后）EEG信号，构建高效的少通道EEG情绪识别模型，并融合大模型驱动的智能聊天机器人，实现</w:t>
            </w:r>
            <w:r>
              <w:rPr>
                <w:rFonts w:hint="eastAsia" w:ascii="Times New Roman" w:hAnsi="Times New Roman" w:eastAsia="宋体" w:cs="Times New Roman"/>
                <w:szCs w:val="21"/>
              </w:rPr>
              <w:t>针对自闭、抑郁等相关心理疾病的</w:t>
            </w:r>
            <w:r>
              <w:rPr>
                <w:rFonts w:ascii="Times New Roman" w:hAnsi="Times New Roman" w:eastAsia="宋体" w:cs="Times New Roman"/>
                <w:szCs w:val="21"/>
              </w:rPr>
              <w:t>疗愈对话。</w:t>
            </w:r>
          </w:p>
        </w:tc>
      </w:tr>
      <w:tr w14:paraId="19C3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6" w:type="dxa"/>
          </w:tcPr>
          <w:p w14:paraId="26F61D0A">
            <w:pPr>
              <w:spacing w:before="156" w:beforeLines="50" w:after="156" w:afterLines="50"/>
              <w:rPr>
                <w:rFonts w:ascii="Times New Roman" w:hAnsi="Times New Roman" w:eastAsia="黑体" w:cs="Times New Roman"/>
                <w:szCs w:val="21"/>
              </w:rPr>
            </w:pPr>
            <w:r>
              <w:rPr>
                <w:rFonts w:ascii="Times New Roman" w:hAnsi="Times New Roman" w:eastAsia="黑体" w:cs="Times New Roman"/>
                <w:szCs w:val="21"/>
              </w:rPr>
              <w:t>（二）研究内容</w:t>
            </w:r>
          </w:p>
          <w:p w14:paraId="40CA537C">
            <w:pPr>
              <w:spacing w:before="156" w:beforeLines="50" w:after="156" w:afterLines="50" w:line="288" w:lineRule="auto"/>
              <w:ind w:firstLine="422" w:firstLineChars="200"/>
              <w:rPr>
                <w:rFonts w:ascii="Times New Roman" w:hAnsi="Times New Roman" w:eastAsia="宋体" w:cs="Times New Roman"/>
                <w:b/>
                <w:bCs/>
                <w:szCs w:val="21"/>
              </w:rPr>
            </w:pPr>
            <w:r>
              <w:rPr>
                <w:rFonts w:ascii="Times New Roman" w:hAnsi="Times New Roman" w:eastAsia="宋体" w:cs="Times New Roman"/>
                <w:b/>
                <w:bCs/>
                <w:szCs w:val="21"/>
              </w:rPr>
              <w:t>1.基于跨设备迁移学习的少通道EEG情绪识别模型</w:t>
            </w:r>
          </w:p>
          <w:p w14:paraId="5078266B">
            <w:pPr>
              <w:spacing w:before="156" w:beforeLines="50" w:after="156" w:afterLines="50" w:line="288" w:lineRule="auto"/>
              <w:ind w:firstLine="420" w:firstLineChars="200"/>
              <w:rPr>
                <w:rFonts w:ascii="Times New Roman" w:hAnsi="Times New Roman" w:eastAsia="宋体" w:cs="Times New Roman"/>
                <w:szCs w:val="21"/>
              </w:rPr>
            </w:pPr>
            <w:r>
              <w:drawing>
                <wp:anchor distT="0" distB="0" distL="0" distR="0" simplePos="0" relativeHeight="251659264" behindDoc="1" locked="0" layoutInCell="1" allowOverlap="1">
                  <wp:simplePos x="0" y="0"/>
                  <wp:positionH relativeFrom="column">
                    <wp:posOffset>2000885</wp:posOffset>
                  </wp:positionH>
                  <wp:positionV relativeFrom="paragraph">
                    <wp:posOffset>1191260</wp:posOffset>
                  </wp:positionV>
                  <wp:extent cx="2247265" cy="2270125"/>
                  <wp:effectExtent l="0" t="0" r="635" b="0"/>
                  <wp:wrapTopAndBottom/>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4" cstate="print"/>
                          <a:srcRect/>
                          <a:stretch>
                            <a:fillRect/>
                          </a:stretch>
                        </pic:blipFill>
                        <pic:spPr>
                          <a:xfrm>
                            <a:off x="0" y="0"/>
                            <a:ext cx="2247264" cy="2270124"/>
                          </a:xfrm>
                          <a:prstGeom prst="rect">
                            <a:avLst/>
                          </a:prstGeom>
                          <a:ln>
                            <a:noFill/>
                          </a:ln>
                        </pic:spPr>
                      </pic:pic>
                    </a:graphicData>
                  </a:graphic>
                </wp:anchor>
              </w:drawing>
            </w:r>
            <w:r>
              <w:rPr>
                <w:rFonts w:ascii="Times New Roman" w:hAnsi="Times New Roman" w:eastAsia="宋体" w:cs="Times New Roman"/>
                <w:szCs w:val="21"/>
              </w:rPr>
              <w:t>结合GCN（图卷积网络）、NeXtVLAD（特征聚合）、MAML（元学习）等深度学习方法，设计一种高效的少通道EEG情绪识别系统，实现情绪高准确率分类与识别。通过跨设备迁移学习（CD-EmotionNet），将全通道EEG数据迁移到少通道EEG，增强模型泛化能力。采用实时可视化特征提取技术，分析不同情绪状态下EEG信号的时序特征，优化信号解码策略。结合自适应情绪解码器，动态调整情绪分类策略，提高系统对个体情绪模式的适应性。</w:t>
            </w:r>
          </w:p>
          <w:p w14:paraId="20DC09D3">
            <w:pPr>
              <w:spacing w:before="156" w:beforeLines="50" w:after="156" w:afterLines="50" w:line="28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图为传统脑机接口区域分布，本项目中仅使用其中四个接口的数据，实现模拟无毛发区域的脑电波信号采集，用以进行情绪识别及情绪实时反馈强化学习。</w:t>
            </w:r>
          </w:p>
          <w:p w14:paraId="7A857B3D">
            <w:pPr>
              <w:spacing w:before="156" w:beforeLines="50" w:after="156" w:afterLines="50" w:line="288" w:lineRule="auto"/>
              <w:ind w:firstLine="422" w:firstLineChars="200"/>
              <w:rPr>
                <w:rFonts w:ascii="Times New Roman" w:hAnsi="Times New Roman" w:eastAsia="宋体" w:cs="Times New Roman"/>
                <w:b/>
                <w:bCs/>
                <w:szCs w:val="21"/>
              </w:rPr>
            </w:pPr>
            <w:r>
              <w:rPr>
                <w:rFonts w:ascii="Times New Roman" w:hAnsi="Times New Roman" w:eastAsia="宋体" w:cs="Times New Roman"/>
                <w:b/>
                <w:bCs/>
                <w:szCs w:val="21"/>
              </w:rPr>
              <w:t>2..搭建可扩展的情绪感知与交互平台</w:t>
            </w:r>
          </w:p>
          <w:p w14:paraId="5585A939">
            <w:pPr>
              <w:spacing w:before="156" w:beforeLines="50" w:after="156" w:afterLines="50" w:line="288" w:lineRule="auto"/>
              <w:ind w:firstLine="420" w:firstLineChars="200"/>
              <w:rPr>
                <w:rFonts w:ascii="Times New Roman" w:hAnsi="Times New Roman" w:eastAsia="宋体" w:cs="Times New Roman"/>
                <w:szCs w:val="21"/>
              </w:rPr>
            </w:pPr>
            <w:r>
              <w:drawing>
                <wp:anchor distT="0" distB="0" distL="0" distR="0" simplePos="0" relativeHeight="251659264" behindDoc="0" locked="0" layoutInCell="1" allowOverlap="1">
                  <wp:simplePos x="0" y="0"/>
                  <wp:positionH relativeFrom="column">
                    <wp:posOffset>2172970</wp:posOffset>
                  </wp:positionH>
                  <wp:positionV relativeFrom="paragraph">
                    <wp:posOffset>1440815</wp:posOffset>
                  </wp:positionV>
                  <wp:extent cx="1720850" cy="1610995"/>
                  <wp:effectExtent l="0" t="0" r="0" b="8255"/>
                  <wp:wrapTopAndBottom/>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5" cstate="print"/>
                          <a:srcRect/>
                          <a:stretch>
                            <a:fillRect/>
                          </a:stretch>
                        </pic:blipFill>
                        <pic:spPr>
                          <a:xfrm>
                            <a:off x="0" y="0"/>
                            <a:ext cx="1720849" cy="1611068"/>
                          </a:xfrm>
                          <a:prstGeom prst="rect">
                            <a:avLst/>
                          </a:prstGeom>
                        </pic:spPr>
                      </pic:pic>
                    </a:graphicData>
                  </a:graphic>
                </wp:anchor>
              </w:drawing>
            </w:r>
            <w:r>
              <w:rPr>
                <w:rFonts w:ascii="Times New Roman" w:hAnsi="Times New Roman" w:eastAsia="宋体" w:cs="Times New Roman"/>
                <w:szCs w:val="21"/>
              </w:rPr>
              <w:t>采用大语言模型（LLM）结合强化学习（RL），开发具备记忆增强、知识引导、长期学习能力的智能心理对话系统，构建一体化的EEG情绪检测+智能心理疗愈对话平台，提供图形化交互界面，降低使用门槛，增强系统的适应性和可扩展性。设计可视化EEG情绪监测模块，实时反馈用户的情绪波动，为个性化心理干预提供支持。集成多模态数据融合（EEG信号+语音+文本），提升聊天机器人对用户心理状态的理解能力。采用云端训练+本地部署模式，提供灵活的API接口，支持不同应用场景（心理健康管理、情绪调节训练、智能陪伴机器人等）。</w:t>
            </w:r>
          </w:p>
          <w:p w14:paraId="089DFBF8">
            <w:pPr>
              <w:spacing w:before="156" w:beforeLines="50" w:after="156" w:afterLines="50" w:line="28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图为部署云端大模型的智能机器人，可实现与用户直接语言沟通交流，同时回传交流信息至数据库进行长期记忆存储，对不同的病人或用户群体形成个性化记忆反馈。</w:t>
            </w:r>
          </w:p>
        </w:tc>
      </w:tr>
      <w:tr w14:paraId="70EE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6" w:type="dxa"/>
          </w:tcPr>
          <w:p w14:paraId="7D06E1E8">
            <w:pPr>
              <w:spacing w:before="156" w:beforeLines="50"/>
              <w:rPr>
                <w:rFonts w:ascii="Times New Roman" w:hAnsi="Times New Roman" w:eastAsia="黑体" w:cs="Times New Roman"/>
                <w:szCs w:val="21"/>
              </w:rPr>
            </w:pPr>
            <w:r>
              <w:rPr>
                <w:rFonts w:ascii="Times New Roman" w:hAnsi="Times New Roman" w:eastAsia="黑体" w:cs="Times New Roman"/>
                <w:szCs w:val="21"/>
              </w:rPr>
              <w:t>（三）国、内外研究现状和发展动态</w:t>
            </w:r>
          </w:p>
          <w:p w14:paraId="7B82BDD4">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国内外研究现状与发展动态</w:t>
            </w:r>
          </w:p>
          <w:p w14:paraId="61B96334">
            <w:pPr>
              <w:spacing w:before="156" w:beforeLines="50" w:line="288" w:lineRule="auto"/>
              <w:ind w:firstLine="422" w:firstLineChars="200"/>
              <w:rPr>
                <w:rFonts w:ascii="Times New Roman" w:hAnsi="Times New Roman" w:eastAsia="宋体" w:cs="Times New Roman"/>
                <w:b/>
                <w:bCs/>
                <w:szCs w:val="21"/>
              </w:rPr>
            </w:pPr>
            <w:r>
              <w:rPr>
                <w:rFonts w:ascii="Times New Roman" w:hAnsi="Times New Roman" w:eastAsia="宋体" w:cs="Times New Roman"/>
                <w:b/>
                <w:bCs/>
                <w:szCs w:val="21"/>
              </w:rPr>
              <w:t>1. 国际研究现状</w:t>
            </w:r>
          </w:p>
          <w:p w14:paraId="201F9F07">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近年来，情绪计算（Affective Computing）作为人工智能与心理学的交叉研究领域，受到了广泛关注。其中，基于脑电（EEG）的情绪识别是当前国际研究的前沿方向之一。EEG 作为一种直接反映大脑活动的生物信号，能够提供比面部表情、语音等传统情绪识别方法更客观的情绪状态信息，因此在心理健康监测、人机交互、情绪智能等领域有着广泛的应用前景。</w:t>
            </w:r>
          </w:p>
          <w:p w14:paraId="7824A0E9">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（1）少通道 EEG 情绪识别</w:t>
            </w:r>
          </w:p>
          <w:p w14:paraId="58B4273F">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传统的 EEG 研究多依赖于全头皮多通道 EEG 数据，例如 DEAP 数据集（32通道）、SEED-IV 数据集（62通道），但由于全通道 EEG 设备昂贵、佩戴复杂，限制了其实用性。因此，近年来研究者开始关注少通道 EEG（Few-Channel EEG） 的情绪识别方法。例如：</w:t>
            </w:r>
          </w:p>
          <w:p w14:paraId="04F05EE7">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晁浩(2020)使用了一种基于集成深度学习模型的情感状态检测方法.首先从脑电信号的时域、频域和时频域中提取4种表征情绪状态显著信息的初始特征;然后使用胶质细胞链改进的深度信念网络分别提取这些特征的高层抽象表示</w:t>
            </w:r>
            <w:r>
              <w:rPr>
                <w:rFonts w:hint="eastAsia" w:ascii="Times New Roman" w:hAnsi="Times New Roman" w:eastAsia="宋体" w:cs="Times New Roman"/>
                <w:szCs w:val="21"/>
              </w:rPr>
              <w:t>；</w:t>
            </w:r>
            <w:r>
              <w:rPr>
                <w:rFonts w:ascii="Times New Roman" w:hAnsi="Times New Roman" w:eastAsia="宋体" w:cs="Times New Roman"/>
                <w:szCs w:val="21"/>
              </w:rPr>
              <w:t>最后利用判别式受限玻尔兹曼机对高层抽象特征进行融合</w:t>
            </w:r>
            <w:r>
              <w:rPr>
                <w:rFonts w:hint="eastAsia" w:ascii="Times New Roman" w:hAnsi="Times New Roman" w:eastAsia="宋体" w:cs="Times New Roman"/>
                <w:szCs w:val="21"/>
              </w:rPr>
              <w:t>，</w:t>
            </w:r>
            <w:r>
              <w:rPr>
                <w:rFonts w:ascii="Times New Roman" w:hAnsi="Times New Roman" w:eastAsia="宋体" w:cs="Times New Roman"/>
                <w:szCs w:val="21"/>
              </w:rPr>
              <w:t>进行情感状态预测</w:t>
            </w:r>
            <w:r>
              <w:rPr>
                <w:rFonts w:hint="eastAsia" w:ascii="Times New Roman" w:hAnsi="Times New Roman" w:eastAsia="宋体" w:cs="Times New Roman"/>
                <w:szCs w:val="21"/>
              </w:rPr>
              <w:t>。</w:t>
            </w:r>
            <w:r>
              <w:rPr>
                <w:rFonts w:ascii="Times New Roman" w:hAnsi="Times New Roman" w:eastAsia="宋体" w:cs="Times New Roman"/>
                <w:szCs w:val="21"/>
              </w:rPr>
              <w:t>在DEAP数据集上进行的实验显示</w:t>
            </w:r>
            <w:r>
              <w:rPr>
                <w:rFonts w:hint="eastAsia" w:ascii="Times New Roman" w:hAnsi="Times New Roman" w:eastAsia="宋体" w:cs="Times New Roman"/>
                <w:szCs w:val="21"/>
              </w:rPr>
              <w:t>，</w:t>
            </w:r>
            <w:r>
              <w:rPr>
                <w:rFonts w:ascii="Times New Roman" w:hAnsi="Times New Roman" w:eastAsia="宋体" w:cs="Times New Roman"/>
                <w:szCs w:val="21"/>
              </w:rPr>
              <w:t>胶质链能够挖掘和利用EEG不同通道之间的相关性信息</w:t>
            </w:r>
            <w:r>
              <w:rPr>
                <w:rFonts w:hint="eastAsia" w:ascii="Times New Roman" w:hAnsi="Times New Roman" w:eastAsia="宋体" w:cs="Times New Roman"/>
                <w:szCs w:val="21"/>
              </w:rPr>
              <w:t>，</w:t>
            </w:r>
            <w:r>
              <w:rPr>
                <w:rFonts w:ascii="Times New Roman" w:hAnsi="Times New Roman" w:eastAsia="宋体" w:cs="Times New Roman"/>
                <w:szCs w:val="21"/>
              </w:rPr>
              <w:t>而集成深度学习模型能够有效集成EEG信号在时域、频域和时频域蕴含的情感状态相关的显著性信息</w:t>
            </w:r>
            <w:r>
              <w:rPr>
                <w:rFonts w:ascii="Times New Roman" w:hAnsi="Times New Roman" w:eastAsia="宋体" w:cs="Times New Roman"/>
                <w:szCs w:val="21"/>
                <w:vertAlign w:val="superscript"/>
              </w:rPr>
              <w:t>[1]</w:t>
            </w:r>
            <w:r>
              <w:rPr>
                <w:rFonts w:ascii="Times New Roman" w:hAnsi="Times New Roman" w:eastAsia="宋体" w:cs="Times New Roman"/>
                <w:szCs w:val="21"/>
              </w:rPr>
              <w:t>。S. Thejaswini、K. Kumar、L AdityaNatarajJhenkar(2019)开发了一种监督机器学习算法来识别二维模型中的人类内心情绪状态，并提出了一种检测内心情绪状态的方法</w:t>
            </w:r>
            <w:r>
              <w:rPr>
                <w:rFonts w:ascii="Times New Roman" w:hAnsi="Times New Roman" w:eastAsia="宋体" w:cs="Times New Roman"/>
                <w:szCs w:val="21"/>
                <w:vertAlign w:val="superscript"/>
              </w:rPr>
              <w:t>[2]</w:t>
            </w:r>
            <w:r>
              <w:rPr>
                <w:rFonts w:ascii="Times New Roman" w:hAnsi="Times New Roman" w:eastAsia="宋体" w:cs="Times New Roman"/>
                <w:szCs w:val="21"/>
              </w:rPr>
              <w:t>。</w:t>
            </w:r>
          </w:p>
          <w:p w14:paraId="14758482">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（2）深度学习与迁移学习在 EEG 情绪识别中的应用</w:t>
            </w:r>
          </w:p>
          <w:p w14:paraId="5B576622">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近年来，深度学习（Deep Learning） 在 EEG 信号处理中的应用逐步成熟，相较于传统的手工特征提取方法（如功率谱密度 PSD、微分熵 DE），深度学习能够自动学习 EEG 数据中的空间-时间特征，提升情绪分类精度。例如：Yuling Luo使用了诸如 SNN、EEG 处理技术、多种数据处理算法（DWT、方差、FFT）、HyperRNN、LSTM、BGWO - ESN、QESN 等技术，完成了情感状态识别、抑郁症检测、EEG 分类、质谱物质检测、神经元互连优化、时间序列建模与预测、CMOS 电路故障检测、网络自修复、EEG 情感识别、序列 transduction 等任务</w:t>
            </w:r>
            <w:r>
              <w:rPr>
                <w:rFonts w:ascii="Times New Roman" w:hAnsi="Times New Roman" w:eastAsia="宋体" w:cs="Times New Roman"/>
                <w:szCs w:val="21"/>
                <w:vertAlign w:val="superscript"/>
              </w:rPr>
              <w:t>[3]</w:t>
            </w:r>
            <w:r>
              <w:rPr>
                <w:rFonts w:ascii="Times New Roman" w:hAnsi="Times New Roman" w:eastAsia="宋体" w:cs="Times New Roman"/>
                <w:szCs w:val="21"/>
              </w:rPr>
              <w:t>。Gao等人(2022)提出了一种具有通道注意的图卷积神经网络的端到端脑电情感识别方法（CA-GCN），该方法的识别准确率分别达到93.69%和94.59%</w:t>
            </w:r>
            <w:r>
              <w:rPr>
                <w:rFonts w:ascii="Times New Roman" w:hAnsi="Times New Roman" w:eastAsia="宋体" w:cs="Times New Roman"/>
                <w:szCs w:val="21"/>
                <w:vertAlign w:val="superscript"/>
              </w:rPr>
              <w:t>[4]</w:t>
            </w:r>
            <w:r>
              <w:rPr>
                <w:rFonts w:ascii="Times New Roman" w:hAnsi="Times New Roman" w:eastAsia="宋体" w:cs="Times New Roman"/>
                <w:szCs w:val="21"/>
              </w:rPr>
              <w:t>。F. Kuang et al通过虚拟现实（VR）场景诱导情绪，利用可穿戴设备采集前额脑电（EEG）数据，并构建多空间域自适应网络（MSDAN）解决跨被试、跨设备的特征分布差异问题，提升了复杂场景下情绪识别的泛化能力</w:t>
            </w:r>
            <w:r>
              <w:rPr>
                <w:rFonts w:ascii="Times New Roman" w:hAnsi="Times New Roman" w:eastAsia="宋体" w:cs="Times New Roman"/>
                <w:szCs w:val="21"/>
                <w:vertAlign w:val="superscript"/>
              </w:rPr>
              <w:t>[5]</w:t>
            </w:r>
            <w:r>
              <w:rPr>
                <w:rFonts w:ascii="Times New Roman" w:hAnsi="Times New Roman" w:eastAsia="宋体" w:cs="Times New Roman"/>
                <w:szCs w:val="21"/>
              </w:rPr>
              <w:t>。</w:t>
            </w:r>
          </w:p>
          <w:p w14:paraId="42F61C24">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（3）EEG 信号与智能对话系统结合的探索</w:t>
            </w:r>
          </w:p>
          <w:p w14:paraId="243DBA15">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目前，情绪识别在智能对话系统中的应用仍处于初步探索阶段，主要集中在多模态融合方面：F. Alrowais et al.结合改进蚯蚓优化算法（MEWO）与深度学习，采用GoogleNet提取特征、MEWO优化超参数及量子自编码器（QAE）分类，解决了人机交互中面部表情情绪识别的光照、姿态干扰问题，实现了98.91%的高准确率</w:t>
            </w:r>
            <w:r>
              <w:rPr>
                <w:rFonts w:ascii="Times New Roman" w:hAnsi="Times New Roman" w:eastAsia="宋体" w:cs="Times New Roman"/>
                <w:szCs w:val="21"/>
                <w:vertAlign w:val="superscript"/>
              </w:rPr>
              <w:t>[6]</w:t>
            </w:r>
            <w:r>
              <w:rPr>
                <w:rFonts w:ascii="Times New Roman" w:hAnsi="Times New Roman" w:eastAsia="宋体" w:cs="Times New Roman"/>
                <w:szCs w:val="21"/>
              </w:rPr>
              <w:t>。Jun Zhang,Yan Yang,Chengcai Chen,Liang He,Zhou Yu通过检测用户情绪并在情感响应生成中建模说话风格，以增强说话风格的一致性</w:t>
            </w:r>
            <w:r>
              <w:rPr>
                <w:rFonts w:ascii="Times New Roman" w:hAnsi="Times New Roman" w:eastAsia="宋体" w:cs="Times New Roman"/>
                <w:szCs w:val="21"/>
                <w:vertAlign w:val="superscript"/>
              </w:rPr>
              <w:t>[7]</w:t>
            </w:r>
            <w:r>
              <w:rPr>
                <w:rFonts w:ascii="Times New Roman" w:hAnsi="Times New Roman" w:eastAsia="宋体" w:cs="Times New Roman"/>
                <w:szCs w:val="21"/>
              </w:rPr>
              <w:t>。</w:t>
            </w:r>
          </w:p>
          <w:p w14:paraId="6F186E40">
            <w:pPr>
              <w:spacing w:before="156" w:beforeLines="50" w:line="288" w:lineRule="auto"/>
              <w:ind w:firstLine="422" w:firstLineChars="200"/>
              <w:rPr>
                <w:rFonts w:ascii="Times New Roman" w:hAnsi="Times New Roman" w:eastAsia="宋体" w:cs="Times New Roman"/>
                <w:b/>
                <w:bCs/>
                <w:szCs w:val="21"/>
              </w:rPr>
            </w:pPr>
            <w:r>
              <w:rPr>
                <w:rFonts w:ascii="Times New Roman" w:hAnsi="Times New Roman" w:eastAsia="宋体" w:cs="Times New Roman"/>
                <w:b/>
                <w:bCs/>
                <w:szCs w:val="21"/>
              </w:rPr>
              <w:t>2. 国内研究现状</w:t>
            </w:r>
          </w:p>
          <w:p w14:paraId="1EC5F37C">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随着国家对情感计算和人工智能心理干预的重视，国内研究机构和高校在 EEG 领域也取得了诸多突破。</w:t>
            </w:r>
          </w:p>
          <w:p w14:paraId="2B1A93A5">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（1）少通道 EEG 研究</w:t>
            </w:r>
          </w:p>
          <w:p w14:paraId="2DBFEB13">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清华大学研究团队开发了一种基于少通道 EEG 的情绪识别系统，通过图神经网络（Graph Neural Networks）建模 EEG 通道间的时空依赖关系，在 SEED-IV 数据集上取得了接近 62 通道 EEG 的分类性能</w:t>
            </w:r>
            <w:r>
              <w:rPr>
                <w:rFonts w:ascii="Times New Roman" w:hAnsi="Times New Roman" w:eastAsia="宋体" w:cs="Times New Roman"/>
                <w:szCs w:val="21"/>
                <w:vertAlign w:val="superscript"/>
              </w:rPr>
              <w:t>[8]</w:t>
            </w:r>
            <w:r>
              <w:rPr>
                <w:rFonts w:ascii="Times New Roman" w:hAnsi="Times New Roman" w:eastAsia="宋体" w:cs="Times New Roman"/>
                <w:szCs w:val="21"/>
              </w:rPr>
              <w:t>。Muhammad Hanzla Javaid,Irfan Ali Shah,Muhammad Sharjeel Javaid,Usama Bin Irshad,Zahid Halim探索了使用MAML AI模型的潜力，以便它需要很少的数据样本来为新用户的EEG数据产生准确的结果</w:t>
            </w:r>
            <w:r>
              <w:rPr>
                <w:rFonts w:ascii="Times New Roman" w:hAnsi="Times New Roman" w:eastAsia="宋体" w:cs="Times New Roman"/>
                <w:szCs w:val="21"/>
                <w:vertAlign w:val="superscript"/>
              </w:rPr>
              <w:t>[9]</w:t>
            </w:r>
            <w:r>
              <w:rPr>
                <w:rFonts w:ascii="Times New Roman" w:hAnsi="Times New Roman" w:eastAsia="宋体" w:cs="Times New Roman"/>
                <w:szCs w:val="21"/>
              </w:rPr>
              <w:t>。</w:t>
            </w:r>
          </w:p>
          <w:p w14:paraId="36A9F45F">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（2）EEG + 强化学习在智能对话中的应用</w:t>
            </w:r>
          </w:p>
          <w:p w14:paraId="67659BE9">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Esha Dutta,Ananya Bothra,Theodora Chaspari,Thomas Ioerger,Bobak J. Mortazavi探索了 EEG 与强化学习在音乐情绪管理中的应用，为个性化音乐疗法提供了新的思路和方法，有助于更好地利用音乐来改善人们的情绪状态，辅助心理治疗等领域</w:t>
            </w:r>
            <w:r>
              <w:rPr>
                <w:rFonts w:ascii="Times New Roman" w:hAnsi="Times New Roman" w:eastAsia="宋体" w:cs="Times New Roman"/>
                <w:szCs w:val="21"/>
                <w:vertAlign w:val="superscript"/>
              </w:rPr>
              <w:t>[10]</w:t>
            </w:r>
            <w:r>
              <w:rPr>
                <w:rFonts w:ascii="Times New Roman" w:hAnsi="Times New Roman" w:eastAsia="宋体" w:cs="Times New Roman"/>
                <w:szCs w:val="21"/>
              </w:rPr>
              <w:t>。Ker-Jiun Wang,C. Zheng等人提出了一种可穿戴机器人，它模仿人类情感触摸以建立社会联系并调节情绪和认知功能。通过放置在大脑顶叶、前额叶和左右颞叶区域的 4 个 EEG 电极测量触摸刺激的情绪。设计了新颖的深度学习情感解码器来识别人类的情感、非情感和中性情绪，为开发智能自适应机器人以理解人类情感并相应地调整触摸刺激模式以调节人类心理状态和治疗抑郁及焦虑问题铺平了道路</w:t>
            </w:r>
            <w:r>
              <w:rPr>
                <w:rFonts w:ascii="Times New Roman" w:hAnsi="Times New Roman" w:eastAsia="宋体" w:cs="Times New Roman"/>
                <w:szCs w:val="21"/>
                <w:vertAlign w:val="superscript"/>
              </w:rPr>
              <w:t>[11]</w:t>
            </w:r>
            <w:r>
              <w:rPr>
                <w:rFonts w:ascii="Times New Roman" w:hAnsi="Times New Roman" w:eastAsia="宋体" w:cs="Times New Roman"/>
                <w:szCs w:val="21"/>
              </w:rPr>
              <w:t>。</w:t>
            </w:r>
          </w:p>
          <w:p w14:paraId="401B34D4">
            <w:pPr>
              <w:spacing w:before="156" w:beforeLines="50" w:line="288" w:lineRule="auto"/>
              <w:ind w:firstLine="422" w:firstLineChars="200"/>
              <w:rPr>
                <w:rFonts w:ascii="Times New Roman" w:hAnsi="Times New Roman" w:eastAsia="宋体" w:cs="Times New Roman"/>
                <w:b/>
                <w:bCs/>
                <w:szCs w:val="21"/>
              </w:rPr>
            </w:pPr>
            <w:r>
              <w:rPr>
                <w:rFonts w:ascii="Times New Roman" w:hAnsi="Times New Roman" w:eastAsia="宋体" w:cs="Times New Roman"/>
                <w:b/>
                <w:bCs/>
                <w:szCs w:val="21"/>
              </w:rPr>
              <w:t>3. 发展动态与趋势</w:t>
            </w:r>
          </w:p>
          <w:p w14:paraId="6EC6742B">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（1）少通道 EEG 识别向高精度、高适应性方向发展</w:t>
            </w:r>
          </w:p>
          <w:p w14:paraId="5763547E">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目前，少通道 EEG 的研究重点是如何在极少电极的情况下（如 4-8 通道）保持高分类准确率。未来的研究趋势包括更高效的深度学习模型，即优化 GCN、Transformer 结构，提高 EEG 信号建模能力；跨设备迁移学习：解决不同 EEG 设备信号分布差异，提高泛化能力与个性化自适应系统：结合联邦学习（Federated Learning），确保模型在不同用户上具有良好的适应性。</w:t>
            </w:r>
          </w:p>
          <w:p w14:paraId="18AD5019">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（2）智能对话系统向多模态融合方向发展</w:t>
            </w:r>
          </w:p>
          <w:p w14:paraId="592282E4">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智能对话系统正朝着多模态融合方向快速发展。当前系统主要依赖文本交互，而未来趋势将结合EEG脑电信号、语音语调和视觉表情等多模态数据，实现更精准的情绪感知与理解。同时，通过整合LSTM与Transformer架构，构建记忆增强型智能体（Memory-Augmented Agent），使聊天机器人能够有效捕捉用户的短期情绪变化与长期心理状态，从而提供更加个性化和精准的心理支持服务。</w:t>
            </w:r>
          </w:p>
          <w:p w14:paraId="46D3F08F">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（3）EEG 在心理健康与医疗应用中的推广</w:t>
            </w:r>
          </w:p>
          <w:p w14:paraId="3EE01373">
            <w:pPr>
              <w:spacing w:before="156" w:before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EEG 情绪识别技术正逐步应用于抑郁症、焦虑症、PTSD 等心理健康检测，智能心理疗愈机器人 正成为新的发展方向，结合知识图谱 + 强化学习，为心理健康提供更智能的干预手段。目前，国内外在 EEG 情绪识别、智能对话系统、深度学习与迁移学习结合方面均取得了一定进展。相比于传统的全通道 EEG 方法，少通道 EEG 结合深度学习与迁移学习，已展现出良好的应用前景。同时，智能对话系统正在向多模态、强化学习、个性化适应方向发展，为心理健康领域提供了更多可能性。未来的研究将聚焦于如何提高少通道 EEG 的情绪识别精度，以及如何构建更加智能的心理疗愈对话系统，推动 EEG 技术在情感计算与心理干预领域的落地应用。</w:t>
            </w:r>
          </w:p>
          <w:p w14:paraId="586843D6">
            <w:pPr>
              <w:spacing w:before="156" w:beforeLines="50" w:line="288" w:lineRule="auto"/>
              <w:rPr>
                <w:rFonts w:ascii="Times New Roman" w:hAnsi="Times New Roman" w:eastAsia="黑体" w:cs="Times New Roman"/>
                <w:b/>
                <w:bCs/>
                <w:szCs w:val="21"/>
              </w:rPr>
            </w:pPr>
            <w:r>
              <w:rPr>
                <w:rFonts w:ascii="Times New Roman" w:hAnsi="Times New Roman" w:eastAsia="黑体" w:cs="Times New Roman"/>
                <w:b/>
                <w:bCs/>
                <w:szCs w:val="21"/>
              </w:rPr>
              <w:t>主要参考文献</w:t>
            </w:r>
          </w:p>
          <w:p w14:paraId="4A0784A0">
            <w:pPr>
              <w:pStyle w:val="10"/>
              <w:spacing w:line="288" w:lineRule="auto"/>
              <w:rPr>
                <w:rFonts w:ascii="Times New Roman" w:hAnsi="Times New Roman" w:cs="Times New Roman"/>
                <w:szCs w:val="21"/>
              </w:rPr>
            </w:pPr>
            <w:r>
              <w:rPr>
                <w:rFonts w:ascii="Times New Roman" w:hAnsi="Times New Roman" w:cs="Times New Roman"/>
                <w:szCs w:val="21"/>
              </w:rPr>
              <w:t>[1] 晁浩.EEG情感识别中基于集成深度学习模型的多分析域特征融合[J].控制与决策,2020,(7):1674-1680.</w:t>
            </w:r>
          </w:p>
          <w:p w14:paraId="1D77CF16">
            <w:pPr>
              <w:pStyle w:val="10"/>
              <w:spacing w:line="288" w:lineRule="auto"/>
              <w:rPr>
                <w:rFonts w:ascii="Times New Roman" w:hAnsi="Times New Roman" w:cs="Times New Roman"/>
                <w:szCs w:val="21"/>
              </w:rPr>
            </w:pPr>
            <w:r>
              <w:rPr>
                <w:rFonts w:ascii="Times New Roman" w:hAnsi="Times New Roman" w:cs="Times New Roman"/>
                <w:szCs w:val="21"/>
              </w:rPr>
              <w:t>[2] Thejaswini, S., Kumar, K.R., &amp; AdityaNatarajJhenkar, L. (2019). Analysis of EEG Based Emotion Detection of DEAP and SEED-IV Databases Using SVM. SSRN Electronic Journal.</w:t>
            </w:r>
          </w:p>
          <w:p w14:paraId="1850341E">
            <w:pPr>
              <w:pStyle w:val="10"/>
              <w:spacing w:line="288" w:lineRule="auto"/>
              <w:rPr>
                <w:rFonts w:ascii="Times New Roman" w:hAnsi="Times New Roman" w:cs="Times New Roman"/>
                <w:szCs w:val="21"/>
              </w:rPr>
            </w:pPr>
            <w:r>
              <w:rPr>
                <w:rFonts w:ascii="Times New Roman" w:hAnsi="Times New Roman" w:cs="Times New Roman"/>
                <w:szCs w:val="21"/>
              </w:rPr>
              <w:t>[3] Y. Luo et al., "EEG-Based Emotion Classification Using Spiking Neural Networks," in IEEE Access, vol. 8, pp. 46007-46016, 2020, doi: 10.1109/ACCESS.2020.2978163.</w:t>
            </w:r>
          </w:p>
          <w:p w14:paraId="57EC346B">
            <w:pPr>
              <w:pStyle w:val="10"/>
              <w:spacing w:line="288" w:lineRule="auto"/>
              <w:rPr>
                <w:rFonts w:ascii="Times New Roman" w:hAnsi="Times New Roman" w:cs="Times New Roman"/>
                <w:szCs w:val="21"/>
              </w:rPr>
            </w:pPr>
            <w:r>
              <w:rPr>
                <w:rFonts w:ascii="Times New Roman" w:hAnsi="Times New Roman" w:cs="Times New Roman"/>
                <w:szCs w:val="21"/>
              </w:rPr>
              <w:t>[4] Song T., et al. EEG Emotion Recognition Using Dynamical Graph Convolutional Neural Networks. IEEE Transactions on Affective Computing, 2018.</w:t>
            </w:r>
          </w:p>
          <w:p w14:paraId="1BA3DEB1">
            <w:pPr>
              <w:pStyle w:val="10"/>
              <w:spacing w:line="288" w:lineRule="auto"/>
              <w:rPr>
                <w:rFonts w:ascii="Times New Roman" w:hAnsi="Times New Roman" w:cs="Times New Roman"/>
                <w:szCs w:val="21"/>
              </w:rPr>
            </w:pPr>
            <w:r>
              <w:rPr>
                <w:rFonts w:ascii="Times New Roman" w:hAnsi="Times New Roman" w:cs="Times New Roman"/>
                <w:szCs w:val="21"/>
              </w:rPr>
              <w:t>[5] F. Kuang et al., "Cross-subject And Cross-device Wearable EEG Emotion Recognition Using Frontal EEG Under Virtual Reality Scenes," 2021 IEEE International Conference on Bioinformatics and Biomedicine (BIBM), Houston, TX, USA, 2021, pp. 3630-3637, doi: 10.1109/BIBM52615.2021.9669802</w:t>
            </w:r>
          </w:p>
          <w:p w14:paraId="78A2DC67">
            <w:pPr>
              <w:pStyle w:val="10"/>
              <w:spacing w:line="288" w:lineRule="auto"/>
              <w:rPr>
                <w:rFonts w:ascii="Times New Roman" w:hAnsi="Times New Roman" w:cs="Times New Roman"/>
                <w:szCs w:val="21"/>
              </w:rPr>
            </w:pPr>
            <w:r>
              <w:rPr>
                <w:rFonts w:ascii="Times New Roman" w:hAnsi="Times New Roman" w:cs="Times New Roman"/>
                <w:szCs w:val="21"/>
              </w:rPr>
              <w:t>[6] F. Alrowais et al., "Modified Earthworm Optimization With Deep Learning Assisted Emotion Recognition for Human Computer Interface," in IEEE Access, vol. 11, pp. 35089-35096, 2023, doi: 10.1109/ACCESS.2023.3264260.</w:t>
            </w:r>
          </w:p>
          <w:p w14:paraId="1AEE4CC9">
            <w:pPr>
              <w:pStyle w:val="10"/>
              <w:spacing w:line="288" w:lineRule="auto"/>
              <w:rPr>
                <w:rFonts w:ascii="Times New Roman" w:hAnsi="Times New Roman" w:cs="Times New Roman"/>
                <w:szCs w:val="21"/>
              </w:rPr>
            </w:pPr>
            <w:r>
              <w:rPr>
                <w:rFonts w:ascii="Times New Roman" w:hAnsi="Times New Roman" w:cs="Times New Roman"/>
                <w:szCs w:val="21"/>
              </w:rPr>
              <w:t>[7] Jun Zhang,Yan Yang,Chengcai Chen,Liang He,Zhou Yu. "Generating Emotional Social Chatbot Responses with a Consistent Speaking Style.". Style-Aware Emotional Dialogue System（SEDS）</w:t>
            </w:r>
          </w:p>
          <w:p w14:paraId="43048E1D">
            <w:pPr>
              <w:pStyle w:val="10"/>
              <w:spacing w:line="288" w:lineRule="auto"/>
              <w:rPr>
                <w:rFonts w:ascii="Times New Roman" w:hAnsi="Times New Roman" w:cs="Times New Roman"/>
                <w:szCs w:val="21"/>
              </w:rPr>
            </w:pPr>
            <w:r>
              <w:rPr>
                <w:rFonts w:ascii="Times New Roman" w:hAnsi="Times New Roman" w:cs="Times New Roman"/>
                <w:szCs w:val="21"/>
              </w:rPr>
              <w:t>[8] F. Liu et al., "Emotion Recognition From Few-Channel EEG Signals by Integrating Deep Feature Aggregation and Transfer Learning," in IEEE Transactions on Affective Computing, vol. 15, no. 3, pp. 1315-1330, July-Sept. 2024, doi: 10.1109/TAFFC.2023.3336531</w:t>
            </w:r>
          </w:p>
          <w:p w14:paraId="20CCD93C">
            <w:pPr>
              <w:pStyle w:val="10"/>
              <w:spacing w:line="288" w:lineRule="auto"/>
              <w:rPr>
                <w:rFonts w:ascii="Times New Roman" w:hAnsi="Times New Roman" w:cs="Times New Roman"/>
                <w:szCs w:val="21"/>
              </w:rPr>
            </w:pPr>
            <w:r>
              <w:rPr>
                <w:rFonts w:ascii="Times New Roman" w:hAnsi="Times New Roman" w:cs="Times New Roman"/>
                <w:szCs w:val="21"/>
              </w:rPr>
              <w:t>[9] Muhammad Hanzla Javaid,Irfan Ali Shah,Muhammad Sharjeel Javaid,Usama Bin Irshad,Zahid Halim. "Model Agnostic Meta Learning for EEG Classification: Multitask Approach."</w:t>
            </w:r>
          </w:p>
          <w:p w14:paraId="6DB69F72">
            <w:pPr>
              <w:pStyle w:val="10"/>
              <w:spacing w:line="288" w:lineRule="auto"/>
              <w:rPr>
                <w:rFonts w:ascii="Times New Roman" w:hAnsi="Times New Roman" w:cs="Times New Roman"/>
                <w:szCs w:val="21"/>
              </w:rPr>
            </w:pPr>
            <w:r>
              <w:rPr>
                <w:rFonts w:ascii="Times New Roman" w:hAnsi="Times New Roman" w:cs="Times New Roman"/>
                <w:szCs w:val="21"/>
              </w:rPr>
              <w:t>[10] Esha Dutta,Ananya Bothra,Theodora Chaspari,Thomas Ioerger,Bobak J. Mortazavi．Reinforcement Learning using EEG signals for Therapeutic Use of Music in Emotion Management[C]//Annual International Conference of the IEEE Engineering in Medicine and Biology Society</w:t>
            </w:r>
          </w:p>
          <w:p w14:paraId="53E94CD0">
            <w:pPr>
              <w:pStyle w:val="10"/>
              <w:spacing w:line="288" w:lineRule="auto"/>
              <w:rPr>
                <w:rFonts w:ascii="Times New Roman" w:hAnsi="Times New Roman" w:cs="Times New Roman"/>
                <w:szCs w:val="21"/>
              </w:rPr>
            </w:pPr>
            <w:r>
              <w:rPr>
                <w:rFonts w:ascii="Times New Roman" w:hAnsi="Times New Roman" w:cs="Times New Roman"/>
                <w:szCs w:val="21"/>
              </w:rPr>
              <w:t>[11] Ker-Jiun Wang,C. Zheng. "Wearable robot for mental health intervention: a pilot study on EEG brain activities in response to human and robot affective touch." Adjunct Proceedings of the 2019 ACM International Joint Conference on Pervasive and Ubiquitous Computing and Proceedings of the 2019 ACM International Symposium on Wearable Computers(2019).</w:t>
            </w:r>
          </w:p>
          <w:p w14:paraId="481660B7">
            <w:pPr>
              <w:rPr>
                <w:rFonts w:ascii="Times New Roman" w:hAnsi="Times New Roman" w:eastAsia="黑体" w:cs="Times New Roman"/>
                <w:szCs w:val="21"/>
              </w:rPr>
            </w:pPr>
          </w:p>
        </w:tc>
      </w:tr>
      <w:tr w14:paraId="79A60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6" w:type="dxa"/>
          </w:tcPr>
          <w:p w14:paraId="74FA2C6E">
            <w:pPr>
              <w:spacing w:before="156" w:beforeLines="50" w:after="156" w:afterLines="50"/>
              <w:rPr>
                <w:rFonts w:ascii="Times New Roman" w:hAnsi="Times New Roman" w:eastAsia="黑体" w:cs="Times New Roman"/>
                <w:szCs w:val="21"/>
              </w:rPr>
            </w:pPr>
            <w:r>
              <w:rPr>
                <w:rFonts w:ascii="Times New Roman" w:hAnsi="Times New Roman" w:eastAsia="黑体" w:cs="Times New Roman"/>
                <w:szCs w:val="21"/>
              </w:rPr>
              <w:t>（四）创新点与项目特色</w:t>
            </w:r>
          </w:p>
          <w:p w14:paraId="169404D6">
            <w:pPr>
              <w:spacing w:before="156" w:beforeLines="50" w:after="156" w:afterLines="50" w:line="288" w:lineRule="auto"/>
              <w:ind w:firstLine="422" w:firstLineChars="200"/>
              <w:jc w:val="left"/>
              <w:rPr>
                <w:rFonts w:ascii="Times New Roman" w:hAnsi="Times New Roman" w:eastAsia="宋体" w:cs="Times New Roman"/>
                <w:b/>
                <w:bCs/>
                <w:szCs w:val="21"/>
              </w:rPr>
            </w:pPr>
            <w:r>
              <w:rPr>
                <w:rFonts w:ascii="Times New Roman" w:hAnsi="Times New Roman" w:eastAsia="宋体" w:cs="Times New Roman"/>
                <w:b/>
                <w:bCs/>
                <w:szCs w:val="21"/>
              </w:rPr>
              <w:t>1.基于无毛发区域的少通道EEG情绪识别</w:t>
            </w:r>
            <w:r>
              <w:rPr>
                <w:rFonts w:hint="eastAsia" w:ascii="Times New Roman" w:hAnsi="Times New Roman" w:eastAsia="宋体" w:cs="Times New Roman"/>
                <w:b/>
                <w:bCs/>
                <w:szCs w:val="21"/>
              </w:rPr>
              <w:t>算法</w:t>
            </w:r>
          </w:p>
          <w:p w14:paraId="02FA1B10">
            <w:pPr>
              <w:spacing w:before="156" w:beforeLines="50" w:after="156" w:afterLines="50" w:line="288"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采用额前、耳后区域的少通道EEG，避免毛发干扰，提高佩戴舒适度和便携性。结合CD-EmotionNet（GCN+NeXtVLAD+迁移学习），弥补少通道EEG信息不足的问题，提升情绪识别准确率，并通过迁移学习，利用已有的全通道EEG数据，优化少通道设备的情绪分类能力。</w:t>
            </w:r>
          </w:p>
          <w:p w14:paraId="4FECF553">
            <w:pPr>
              <w:spacing w:before="156" w:beforeLines="50" w:after="156" w:afterLines="50" w:line="288" w:lineRule="auto"/>
              <w:ind w:firstLine="422" w:firstLineChars="200"/>
              <w:jc w:val="left"/>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基于大模型的</w:t>
            </w:r>
            <w:r>
              <w:rPr>
                <w:rFonts w:ascii="Times New Roman" w:hAnsi="Times New Roman" w:eastAsia="宋体" w:cs="Times New Roman"/>
                <w:b/>
                <w:bCs/>
                <w:szCs w:val="21"/>
              </w:rPr>
              <w:t>心理疗愈</w:t>
            </w:r>
            <w:r>
              <w:rPr>
                <w:rFonts w:hint="eastAsia" w:ascii="Times New Roman" w:hAnsi="Times New Roman" w:eastAsia="宋体" w:cs="Times New Roman"/>
                <w:b/>
                <w:bCs/>
                <w:szCs w:val="21"/>
              </w:rPr>
              <w:t>应用</w:t>
            </w:r>
          </w:p>
          <w:p w14:paraId="2842CF70">
            <w:pPr>
              <w:spacing w:before="156" w:beforeLines="50" w:after="156" w:afterLines="50" w:line="288"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将EEG情绪识别结果作为输入，结合大模型算法，结合记忆增强决策、终身个性化、元学习冷启动、知识融合奖励与安全约束机制，进行深度情绪感知，此后基于分类结果（如焦虑、低落、压力等），提供适合的对话内容，如安慰、鼓励、冥想引导等进行情绪引导与干预，最终通过持续学习用户情绪模式，使聊天机器人适应个体情绪波动，实现更自然、更具疗愈效果的对话个性化互动。</w:t>
            </w:r>
          </w:p>
          <w:p w14:paraId="1E74B50C">
            <w:pPr>
              <w:spacing w:before="156" w:beforeLines="50" w:after="156" w:afterLines="50" w:line="288" w:lineRule="auto"/>
              <w:ind w:firstLine="422" w:firstLineChars="200"/>
              <w:jc w:val="left"/>
              <w:rPr>
                <w:rFonts w:ascii="Times New Roman" w:hAnsi="Times New Roman" w:eastAsia="宋体" w:cs="Times New Roman"/>
                <w:szCs w:val="21"/>
              </w:rPr>
            </w:pPr>
            <w:r>
              <w:rPr>
                <w:rFonts w:hint="eastAsia" w:ascii="Times New Roman" w:hAnsi="Times New Roman" w:eastAsia="宋体" w:cs="Times New Roman"/>
                <w:b/>
                <w:bCs/>
                <w:szCs w:val="21"/>
              </w:rPr>
              <w:t>3.</w:t>
            </w:r>
            <w:r>
              <w:rPr>
                <w:rFonts w:ascii="Times New Roman" w:hAnsi="Times New Roman" w:eastAsia="宋体" w:cs="Times New Roman"/>
                <w:b/>
                <w:bCs/>
                <w:szCs w:val="21"/>
              </w:rPr>
              <w:t>多模态记忆增强型决策</w:t>
            </w:r>
            <w:r>
              <w:rPr>
                <w:rFonts w:hint="eastAsia" w:ascii="Times New Roman" w:hAnsi="Times New Roman" w:eastAsia="宋体" w:cs="Times New Roman"/>
                <w:b/>
                <w:bCs/>
                <w:szCs w:val="21"/>
              </w:rPr>
              <w:t>系统</w:t>
            </w:r>
          </w:p>
          <w:p w14:paraId="5AA2BF2C">
            <w:pPr>
              <w:spacing w:before="156" w:beforeLines="50" w:after="156" w:afterLines="50" w:line="288" w:lineRule="auto"/>
              <w:ind w:firstLine="420" w:firstLineChars="200"/>
              <w:jc w:val="left"/>
              <w:rPr>
                <w:rFonts w:ascii="Times New Roman" w:hAnsi="Times New Roman" w:eastAsia="宋体" w:cs="Times New Roman"/>
                <w:b/>
                <w:bCs/>
                <w:szCs w:val="21"/>
              </w:rPr>
            </w:pPr>
            <w:r>
              <w:rPr>
                <w:rFonts w:ascii="Times New Roman" w:hAnsi="Times New Roman" w:eastAsia="宋体" w:cs="Times New Roman"/>
                <w:szCs w:val="21"/>
              </w:rPr>
              <w:t>创新性地融合短期LSTM记忆模块与基于Transformer的长期知识图谱，实现动态双轨信息编码：短期记忆层实时捕捉对话时序特征，量化情绪波动轨迹</w:t>
            </w:r>
            <w:r>
              <w:rPr>
                <w:rFonts w:hint="eastAsia" w:ascii="Times New Roman" w:hAnsi="Times New Roman" w:eastAsia="宋体" w:cs="Times New Roman"/>
                <w:szCs w:val="21"/>
              </w:rPr>
              <w:t>，</w:t>
            </w:r>
            <w:r>
              <w:rPr>
                <w:rFonts w:ascii="Times New Roman" w:hAnsi="Times New Roman" w:eastAsia="宋体" w:cs="Times New Roman"/>
                <w:szCs w:val="21"/>
              </w:rPr>
              <w:t>长期知识图谱通过症状-治疗关系网络构建临床决策逻辑</w:t>
            </w:r>
            <w:r>
              <w:rPr>
                <w:rFonts w:hint="eastAsia" w:ascii="Times New Roman" w:hAnsi="Times New Roman" w:eastAsia="宋体" w:cs="Times New Roman"/>
                <w:szCs w:val="21"/>
              </w:rPr>
              <w:t>，</w:t>
            </w:r>
            <w:r>
              <w:rPr>
                <w:rFonts w:ascii="Times New Roman" w:hAnsi="Times New Roman" w:eastAsia="宋体" w:cs="Times New Roman"/>
                <w:szCs w:val="21"/>
              </w:rPr>
              <w:t>用户画像通过差分隐私机制动态更新，实现治疗策略的个性化演进</w:t>
            </w:r>
          </w:p>
          <w:p w14:paraId="3DF0AADA">
            <w:pPr>
              <w:spacing w:before="156" w:beforeLines="50" w:after="156" w:afterLines="50" w:line="288" w:lineRule="auto"/>
              <w:ind w:left="420" w:leftChars="200"/>
              <w:jc w:val="left"/>
              <w:rPr>
                <w:rFonts w:ascii="Times New Roman" w:hAnsi="Times New Roman" w:eastAsia="宋体" w:cs="Times New Roman"/>
                <w:b/>
                <w:bCs/>
                <w:szCs w:val="21"/>
              </w:rPr>
            </w:pPr>
            <w:r>
              <w:rPr>
                <w:rFonts w:hint="eastAsia" w:ascii="Times New Roman" w:hAnsi="Times New Roman" w:eastAsia="宋体" w:cs="Times New Roman"/>
                <w:b/>
                <w:bCs/>
                <w:szCs w:val="21"/>
              </w:rPr>
              <w:t>4.</w:t>
            </w:r>
            <w:r>
              <w:rPr>
                <w:rFonts w:ascii="Times New Roman" w:hAnsi="Times New Roman" w:eastAsia="宋体" w:cs="Times New Roman"/>
                <w:b/>
                <w:bCs/>
                <w:szCs w:val="21"/>
              </w:rPr>
              <w:t xml:space="preserve"> 知识驱动的复合奖励机制</w:t>
            </w:r>
          </w:p>
          <w:p w14:paraId="3EA8DB5D">
            <w:pPr>
              <w:spacing w:before="156" w:beforeLines="50" w:after="156" w:afterLines="50" w:line="288" w:lineRule="auto"/>
              <w:ind w:left="420" w:leftChars="200"/>
              <w:jc w:val="left"/>
              <w:rPr>
                <w:rFonts w:ascii="Times New Roman" w:hAnsi="Times New Roman" w:eastAsia="宋体" w:cs="Times New Roman"/>
                <w:b/>
                <w:bCs/>
                <w:szCs w:val="21"/>
              </w:rPr>
            </w:pPr>
            <w:r>
              <w:rPr>
                <w:rFonts w:ascii="Times New Roman" w:hAnsi="Times New Roman" w:eastAsia="宋体" w:cs="Times New Roman"/>
                <w:szCs w:val="21"/>
              </w:rPr>
              <w:t>构建临床知识图谱引导的强化学习范式</w:t>
            </w:r>
            <w:r>
              <w:rPr>
                <w:rFonts w:hint="eastAsia" w:ascii="Times New Roman" w:hAnsi="Times New Roman" w:eastAsia="宋体" w:cs="Times New Roman"/>
                <w:szCs w:val="21"/>
              </w:rPr>
              <w:t>，</w:t>
            </w:r>
            <w:r>
              <w:rPr>
                <w:rFonts w:ascii="Times New Roman" w:hAnsi="Times New Roman" w:eastAsia="宋体" w:cs="Times New Roman"/>
                <w:szCs w:val="21"/>
              </w:rPr>
              <w:t>设计三层奖励函数（即时情绪增益/长期疗效指标/指南符合度</w:t>
            </w:r>
            <w:r>
              <w:rPr>
                <w:rFonts w:hint="eastAsia" w:ascii="Times New Roman" w:hAnsi="Times New Roman" w:eastAsia="宋体" w:cs="Times New Roman"/>
                <w:szCs w:val="21"/>
              </w:rPr>
              <w:t>）</w:t>
            </w:r>
            <w:r>
              <w:rPr>
                <w:rFonts w:ascii="Times New Roman" w:hAnsi="Times New Roman" w:eastAsia="宋体" w:cs="Times New Roman"/>
                <w:szCs w:val="21"/>
              </w:rPr>
              <w:t>采用课程学习策略逐步提升干预强度</w:t>
            </w:r>
            <w:r>
              <w:rPr>
                <w:rFonts w:hint="eastAsia" w:ascii="Times New Roman" w:hAnsi="Times New Roman" w:eastAsia="宋体" w:cs="Times New Roman"/>
                <w:szCs w:val="21"/>
              </w:rPr>
              <w:t>。</w:t>
            </w:r>
          </w:p>
          <w:p w14:paraId="51173873">
            <w:pPr>
              <w:spacing w:before="156" w:beforeLines="50" w:after="156" w:afterLines="50" w:line="288" w:lineRule="auto"/>
              <w:ind w:left="420" w:leftChars="200"/>
              <w:jc w:val="left"/>
              <w:rPr>
                <w:rFonts w:ascii="Times New Roman" w:hAnsi="Times New Roman" w:eastAsia="宋体" w:cs="Times New Roman"/>
                <w:b/>
                <w:bCs/>
                <w:szCs w:val="21"/>
              </w:rPr>
            </w:pPr>
            <w:r>
              <w:rPr>
                <w:rFonts w:hint="eastAsia" w:ascii="Times New Roman" w:hAnsi="Times New Roman" w:eastAsia="宋体" w:cs="Times New Roman"/>
                <w:b/>
                <w:bCs/>
                <w:szCs w:val="21"/>
              </w:rPr>
              <w:t>5.</w:t>
            </w:r>
            <w:r>
              <w:rPr>
                <w:rFonts w:ascii="Times New Roman" w:hAnsi="Times New Roman" w:eastAsia="宋体" w:cs="Times New Roman"/>
                <w:b/>
                <w:bCs/>
                <w:szCs w:val="21"/>
              </w:rPr>
              <w:t>元强化学习冷启动方案</w:t>
            </w:r>
          </w:p>
          <w:p w14:paraId="27068508">
            <w:pPr>
              <w:spacing w:before="156" w:beforeLines="50" w:after="156" w:afterLines="50" w:line="288" w:lineRule="auto"/>
              <w:ind w:firstLine="420" w:firstLineChars="200"/>
              <w:jc w:val="left"/>
              <w:rPr>
                <w:rFonts w:eastAsia="宋体"/>
                <w:szCs w:val="21"/>
              </w:rPr>
            </w:pPr>
            <w:r>
              <w:rPr>
                <w:rFonts w:ascii="Times New Roman" w:hAnsi="Times New Roman" w:eastAsia="宋体" w:cs="Times New Roman"/>
                <w:szCs w:val="21"/>
              </w:rPr>
              <w:t>创新MAML-PPO混合架构解决数据稀缺问题：元学习初始化策略网络参数，具备跨用户泛化能力</w:t>
            </w:r>
            <w:r>
              <w:rPr>
                <w:rFonts w:hint="eastAsia" w:ascii="Times New Roman" w:hAnsi="Times New Roman" w:eastAsia="宋体" w:cs="Times New Roman"/>
                <w:szCs w:val="21"/>
              </w:rPr>
              <w:t>，</w:t>
            </w:r>
            <w:r>
              <w:rPr>
                <w:rFonts w:ascii="Times New Roman" w:hAnsi="Times New Roman" w:eastAsia="宋体" w:cs="Times New Roman"/>
                <w:szCs w:val="21"/>
              </w:rPr>
              <w:t>在线PPO微调实现&lt;5轮交互完成个性化适配</w:t>
            </w:r>
            <w:r>
              <w:rPr>
                <w:rFonts w:hint="eastAsia" w:ascii="Times New Roman" w:hAnsi="Times New Roman" w:eastAsia="宋体" w:cs="Times New Roman"/>
                <w:szCs w:val="21"/>
              </w:rPr>
              <w:t>，并且基于数据库</w:t>
            </w:r>
            <w:r>
              <w:rPr>
                <w:rFonts w:eastAsia="宋体"/>
                <w:szCs w:val="21"/>
              </w:rPr>
              <w:t>设计动态安全防护双机制</w:t>
            </w:r>
            <w:r>
              <w:rPr>
                <w:rFonts w:hint="eastAsia" w:eastAsia="宋体"/>
                <w:szCs w:val="21"/>
              </w:rPr>
              <w:t>，</w:t>
            </w:r>
            <w:r>
              <w:rPr>
                <w:rFonts w:ascii="Times New Roman" w:hAnsi="Times New Roman" w:eastAsia="宋体" w:cs="Times New Roman"/>
                <w:szCs w:val="21"/>
              </w:rPr>
              <w:t>基于</w:t>
            </w:r>
            <w:r>
              <w:rPr>
                <w:rFonts w:hint="eastAsia" w:ascii="Times New Roman" w:hAnsi="Times New Roman" w:eastAsia="宋体" w:cs="Times New Roman"/>
                <w:szCs w:val="21"/>
              </w:rPr>
              <w:t>数据库的长期</w:t>
            </w:r>
            <w:r>
              <w:rPr>
                <w:rFonts w:ascii="Times New Roman" w:hAnsi="Times New Roman" w:eastAsia="宋体" w:cs="Times New Roman"/>
                <w:szCs w:val="21"/>
              </w:rPr>
              <w:t>知识图谱</w:t>
            </w:r>
            <w:r>
              <w:rPr>
                <w:rFonts w:hint="eastAsia" w:ascii="Times New Roman" w:hAnsi="Times New Roman" w:eastAsia="宋体" w:cs="Times New Roman"/>
                <w:szCs w:val="21"/>
              </w:rPr>
              <w:t>实现危险</w:t>
            </w:r>
            <w:r>
              <w:rPr>
                <w:rFonts w:ascii="Times New Roman" w:hAnsi="Times New Roman" w:eastAsia="宋体" w:cs="Times New Roman"/>
                <w:szCs w:val="21"/>
              </w:rPr>
              <w:t>动作屏蔽</w:t>
            </w:r>
            <w:r>
              <w:rPr>
                <w:rFonts w:hint="eastAsia" w:ascii="Times New Roman" w:hAnsi="Times New Roman" w:eastAsia="宋体" w:cs="Times New Roman"/>
                <w:szCs w:val="21"/>
              </w:rPr>
              <w:t>。</w:t>
            </w:r>
          </w:p>
          <w:p w14:paraId="2528F9F9">
            <w:pPr>
              <w:spacing w:before="156" w:beforeLines="50" w:after="156" w:afterLines="50" w:line="288" w:lineRule="auto"/>
              <w:ind w:left="420" w:leftChars="200"/>
              <w:jc w:val="left"/>
              <w:rPr>
                <w:rFonts w:ascii="Times New Roman" w:hAnsi="Times New Roman" w:eastAsia="宋体" w:cs="Times New Roman"/>
                <w:szCs w:val="21"/>
              </w:rPr>
            </w:pPr>
          </w:p>
          <w:p w14:paraId="3894EC1B">
            <w:pPr>
              <w:spacing w:before="156" w:beforeLines="50" w:after="156" w:afterLines="50" w:line="288" w:lineRule="auto"/>
              <w:ind w:firstLine="420" w:firstLineChars="200"/>
              <w:jc w:val="left"/>
              <w:rPr>
                <w:rFonts w:ascii="Times New Roman" w:hAnsi="Times New Roman" w:eastAsia="宋体" w:cs="Times New Roman"/>
                <w:szCs w:val="21"/>
              </w:rPr>
            </w:pPr>
          </w:p>
          <w:p w14:paraId="5B4E9D8D">
            <w:pPr>
              <w:spacing w:before="156" w:beforeLines="50" w:after="156" w:afterLines="50" w:line="288" w:lineRule="auto"/>
              <w:jc w:val="left"/>
              <w:rPr>
                <w:rFonts w:ascii="Times New Roman" w:hAnsi="Times New Roman" w:eastAsia="宋体" w:cs="Times New Roman"/>
                <w:szCs w:val="21"/>
              </w:rPr>
            </w:pPr>
          </w:p>
          <w:p w14:paraId="38FCB247">
            <w:pPr>
              <w:spacing w:before="156" w:beforeLines="50" w:after="156" w:afterLines="50" w:line="288" w:lineRule="auto"/>
              <w:ind w:firstLine="420" w:firstLineChars="200"/>
              <w:jc w:val="left"/>
              <w:rPr>
                <w:rFonts w:ascii="Times New Roman" w:hAnsi="Times New Roman" w:eastAsia="黑体" w:cs="Times New Roman"/>
                <w:szCs w:val="21"/>
              </w:rPr>
            </w:pPr>
          </w:p>
        </w:tc>
      </w:tr>
      <w:tr w14:paraId="6800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6" w:type="dxa"/>
          </w:tcPr>
          <w:p w14:paraId="64C92934">
            <w:pPr>
              <w:spacing w:before="156" w:beforeLines="50" w:after="156" w:afterLines="50"/>
              <w:rPr>
                <w:rFonts w:ascii="Times New Roman" w:hAnsi="Times New Roman" w:eastAsia="黑体" w:cs="Times New Roman"/>
                <w:szCs w:val="21"/>
              </w:rPr>
            </w:pPr>
            <w:r>
              <w:rPr>
                <w:rFonts w:ascii="Times New Roman" w:hAnsi="Times New Roman" w:eastAsia="黑体" w:cs="Times New Roman"/>
                <w:szCs w:val="21"/>
              </w:rPr>
              <w:t>（五）技术路线、拟解决的问题及预期成果</w:t>
            </w:r>
          </w:p>
          <w:p w14:paraId="5D20C131">
            <w:pPr>
              <w:spacing w:before="156" w:beforeLines="50" w:after="156" w:afterLines="50" w:line="288" w:lineRule="auto"/>
              <w:jc w:val="left"/>
              <w:rPr>
                <w:rFonts w:ascii="Times New Roman" w:hAnsi="Times New Roman" w:eastAsia="宋体" w:cs="Times New Roman"/>
                <w:b/>
                <w:bCs/>
                <w:szCs w:val="21"/>
              </w:rPr>
            </w:pPr>
            <w:r>
              <w:rPr>
                <w:rFonts w:ascii="Times New Roman" w:hAnsi="Times New Roman" w:eastAsia="宋体" w:cs="Times New Roman"/>
                <w:b/>
                <w:bCs/>
                <w:szCs w:val="21"/>
              </w:rPr>
              <w:t>1.技术路线</w:t>
            </w:r>
          </w:p>
          <w:p w14:paraId="6E61A470">
            <w:pPr>
              <w:spacing w:before="156" w:beforeLines="50" w:after="156" w:afterLines="50" w:line="288" w:lineRule="auto"/>
              <w:ind w:firstLine="422" w:firstLineChars="200"/>
              <w:jc w:val="left"/>
              <w:rPr>
                <w:rFonts w:ascii="Times New Roman" w:hAnsi="Times New Roman" w:eastAsia="宋体" w:cs="Times New Roman"/>
                <w:b/>
                <w:bCs/>
                <w:szCs w:val="21"/>
              </w:rPr>
            </w:pPr>
            <w:r>
              <w:rPr>
                <w:rFonts w:ascii="Times New Roman" w:hAnsi="Times New Roman" w:eastAsia="宋体" w:cs="Times New Roman"/>
                <w:b/>
                <w:bCs/>
                <w:szCs w:val="21"/>
              </w:rPr>
              <w:t>（a）EEG情绪识别模型开发：</w:t>
            </w:r>
          </w:p>
          <w:p w14:paraId="625749F8">
            <w:pPr>
              <w:spacing w:before="156" w:beforeLines="50" w:after="156" w:afterLines="50" w:line="276"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在少通道EEG数据采集与处理方面，本研究采用无毛发区域（额前、耳后）EEG电极采集脑电信号，结合深度学习与迁移学习技术，有效解决了传统EEG采集方法中设备复杂性与佩戴不便的问题。通过提取功率谱密度（PSD）与微分熵（DE）等特征，实现了情绪特征的高效提取。为进一步提升情绪识别的准确性，本研究利用图卷积神经网络（GCN）提取EEG信号中不同脑区间的时空关联性，并通过VLAD进行特征聚合，同时引入动态图卷积网络（DGCNN）增强空间-频谱特征的提取能力。此外，针对少通道EEG设备信息缺失的问题，本研究采用跨设备迁移学习框架，通过模型无关元学习（MAML）在全通道EEG数据上进行预训练，随后通过微调适应少通道EEG，显著减少了设备差异对情绪识别性能的影响，从而实现了高效且稳定的情绪识别。</w:t>
            </w:r>
          </w:p>
          <w:p w14:paraId="67C88C0F">
            <w:pPr>
              <w:spacing w:before="156" w:beforeLines="50" w:after="156" w:afterLines="50" w:line="288" w:lineRule="auto"/>
              <w:ind w:firstLine="422" w:firstLineChars="200"/>
              <w:rPr>
                <w:rFonts w:ascii="Times New Roman" w:hAnsi="Times New Roman" w:eastAsia="宋体" w:cs="Times New Roman"/>
                <w:b/>
                <w:bCs/>
                <w:szCs w:val="21"/>
              </w:rPr>
            </w:pPr>
            <w:r>
              <w:rPr>
                <w:rFonts w:ascii="Times New Roman" w:hAnsi="Times New Roman" w:eastAsia="宋体" w:cs="Times New Roman"/>
                <w:b/>
                <w:bCs/>
                <w:szCs w:val="21"/>
              </w:rPr>
              <w:t>（b）</w:t>
            </w:r>
            <w:r>
              <w:rPr>
                <w:rFonts w:hint="eastAsia" w:ascii="Times New Roman" w:hAnsi="Times New Roman" w:eastAsia="宋体" w:cs="Times New Roman"/>
                <w:b/>
                <w:bCs/>
                <w:szCs w:val="21"/>
              </w:rPr>
              <w:t>可扩展的情绪感知与交互平台</w:t>
            </w:r>
            <w:r>
              <w:rPr>
                <w:rFonts w:ascii="Times New Roman" w:hAnsi="Times New Roman" w:eastAsia="宋体" w:cs="Times New Roman"/>
                <w:b/>
                <w:bCs/>
                <w:szCs w:val="21"/>
              </w:rPr>
              <w:t>：</w:t>
            </w:r>
          </w:p>
          <w:p w14:paraId="3A02D09B">
            <w:pPr>
              <w:spacing w:before="156" w:beforeLines="50" w:after="156" w:after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本研究开发的</w:t>
            </w:r>
            <w:r>
              <w:rPr>
                <w:rFonts w:hint="eastAsia" w:ascii="Times New Roman" w:hAnsi="Times New Roman" w:eastAsia="宋体" w:cs="Times New Roman"/>
                <w:szCs w:val="21"/>
              </w:rPr>
              <w:t>可扩展的情绪感知与交互平台</w:t>
            </w:r>
            <w:r>
              <w:rPr>
                <w:rFonts w:ascii="Times New Roman" w:hAnsi="Times New Roman" w:eastAsia="宋体" w:cs="Times New Roman"/>
                <w:szCs w:val="21"/>
              </w:rPr>
              <w:t>通过多模块协同实现了高效、安全的心理干预功能。记忆增强型决策系统结合短期LSTM记忆与长期Transformer知识图谱，动态编码与存储用户历史对话，形成个性化用户画像，并实时更新情绪状态与治疗策略。在此基础上，终身个性化机制通过弹性权重更新（EWC）确保长期交互中个性化策略的稳定性，显著提升用户适应效率。同时，知识融合奖励机制基于临床知识图谱（症状-治疗关系网络）设计复合奖励函数，平衡即时情绪反馈与长期疗效，确保治疗动作符合医学指南，从而提高专家评估通过率。针对新用户冷启动问题，系统采用MAML与PPO混合训练技术，在少量数据条件下实现快速个性化适应，优化情绪识别与对话策略。情绪计算与智能对话的深度融合使得系统能够基于EEG情绪识别结果实时调整对话策略，针对用户当前情绪状态提供个性化的心理干预与情绪调节。此外，安全约束机制通过动态动作屏蔽层与策略更新剪切机制，有效防止负面情绪引发危险或不当的情绪刺激行为，确保系统的伦理与安全性，为用户提供可靠的心理健康支持。</w:t>
            </w:r>
          </w:p>
          <w:p w14:paraId="48463554">
            <w:pPr>
              <w:spacing w:before="156" w:beforeLines="50" w:after="156" w:afterLines="50" w:line="288" w:lineRule="auto"/>
              <w:rPr>
                <w:rFonts w:ascii="Times New Roman" w:hAnsi="Times New Roman" w:eastAsia="宋体" w:cs="Times New Roman"/>
                <w:b/>
                <w:bCs/>
                <w:szCs w:val="21"/>
              </w:rPr>
            </w:pPr>
            <w:r>
              <w:rPr>
                <w:rFonts w:ascii="Times New Roman" w:hAnsi="Times New Roman" w:eastAsia="宋体" w:cs="Times New Roman"/>
                <w:b/>
                <w:bCs/>
                <w:szCs w:val="21"/>
              </w:rPr>
              <w:t>2.拟解决的问题</w:t>
            </w:r>
          </w:p>
          <w:p w14:paraId="6C56B30D">
            <w:pPr>
              <w:spacing w:before="156" w:beforeLines="50" w:after="156" w:afterLines="50"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传统EEG情绪识别系统通常依赖全头皮多通道EEG设备，这些设备不仅昂贵且佩戴复杂，限制了其在日常生活中的广泛应用。针对这一问题，本项目通过采集少通道EEG数据（额前与耳后区域），结合深度学习与迁移学习技术，显著提升了少通道EEG的识别精度和便捷性。然而，少通道EEG数据的特征稀疏性导致传统方法在识别性能上表现较差。为此，本项目引入图卷积网络（GCN）和动态图卷积神经网络（DGCNN），并结合跨设备迁移学习策略，在保持较低硬件要求的同时，大幅提高了少通道EEG情绪识别的准确性。</w:t>
            </w:r>
          </w:p>
          <w:p w14:paraId="17580023">
            <w:pPr>
              <w:spacing w:before="156" w:beforeLines="50" w:after="156" w:afterLines="50" w:line="288" w:lineRule="auto"/>
              <w:rPr>
                <w:rFonts w:ascii="Times New Roman" w:hAnsi="Times New Roman" w:eastAsia="宋体" w:cs="Times New Roman"/>
                <w:b/>
                <w:bCs/>
                <w:szCs w:val="21"/>
              </w:rPr>
            </w:pPr>
            <w:r>
              <w:rPr>
                <w:rFonts w:ascii="Times New Roman" w:hAnsi="Times New Roman" w:eastAsia="宋体" w:cs="Times New Roman"/>
                <w:b/>
                <w:bCs/>
                <w:szCs w:val="21"/>
              </w:rPr>
              <w:t>3. 预期成果</w:t>
            </w:r>
          </w:p>
          <w:p w14:paraId="64F316FD">
            <w:pPr>
              <w:spacing w:before="156" w:beforeLines="50" w:after="156" w:afterLines="50" w:line="28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发表学术论文1篇，申请国家发明专利或软著1项</w:t>
            </w:r>
            <w:r>
              <w:rPr>
                <w:rFonts w:ascii="Times New Roman" w:hAnsi="Times New Roman" w:eastAsia="宋体" w:cs="Times New Roman"/>
                <w:szCs w:val="21"/>
              </w:rPr>
              <w:t>。</w:t>
            </w:r>
          </w:p>
        </w:tc>
      </w:tr>
      <w:tr w14:paraId="3B27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6" w:type="dxa"/>
          </w:tcPr>
          <w:p w14:paraId="4CBF294B">
            <w:pPr>
              <w:rPr>
                <w:rFonts w:ascii="Times New Roman" w:hAnsi="Times New Roman" w:eastAsia="黑体" w:cs="Times New Roman"/>
                <w:szCs w:val="21"/>
              </w:rPr>
            </w:pPr>
            <w:r>
              <w:rPr>
                <w:rFonts w:ascii="Times New Roman" w:hAnsi="Times New Roman" w:eastAsia="黑体" w:cs="Times New Roman"/>
                <w:szCs w:val="21"/>
              </w:rPr>
              <w:t>（六）项目研究进度安排</w:t>
            </w:r>
          </w:p>
          <w:p w14:paraId="4067134D">
            <w:pPr>
              <w:spacing w:line="288" w:lineRule="auto"/>
              <w:ind w:firstLine="422" w:firstLineChars="200"/>
              <w:rPr>
                <w:rFonts w:ascii="Times New Roman" w:hAnsi="Times New Roman" w:eastAsia="宋体" w:cs="Times New Roman"/>
                <w:szCs w:val="21"/>
              </w:rPr>
            </w:pPr>
            <w:r>
              <w:rPr>
                <w:rFonts w:ascii="Times New Roman" w:hAnsi="Times New Roman" w:eastAsia="宋体" w:cs="Times New Roman"/>
                <w:b/>
                <w:bCs/>
                <w:szCs w:val="21"/>
              </w:rPr>
              <w:t>第一阶段：少通道EEG情绪识别模型开发</w:t>
            </w:r>
            <w:r>
              <w:rPr>
                <w:rFonts w:hint="eastAsia" w:ascii="Times New Roman" w:hAnsi="Times New Roman" w:eastAsia="宋体" w:cs="Times New Roman"/>
                <w:b/>
                <w:bCs/>
                <w:szCs w:val="21"/>
              </w:rPr>
              <w:t xml:space="preserve">   </w:t>
            </w:r>
          </w:p>
          <w:p w14:paraId="0BD8ECB0">
            <w:pPr>
              <w:spacing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技术任务： GCN+NeXtVLAD特征网络开发</w:t>
            </w:r>
            <w:r>
              <w:rPr>
                <w:rFonts w:hint="eastAsia" w:ascii="Times New Roman" w:hAnsi="Times New Roman" w:eastAsia="宋体" w:cs="Times New Roman"/>
                <w:szCs w:val="21"/>
              </w:rPr>
              <w:t>，</w:t>
            </w:r>
            <w:r>
              <w:rPr>
                <w:rFonts w:ascii="Times New Roman" w:hAnsi="Times New Roman" w:eastAsia="宋体" w:cs="Times New Roman"/>
                <w:szCs w:val="21"/>
              </w:rPr>
              <w:t>实现跨设备迁移学习</w:t>
            </w:r>
            <w:r>
              <w:rPr>
                <w:rFonts w:hint="eastAsia" w:ascii="Times New Roman" w:hAnsi="Times New Roman" w:eastAsia="宋体" w:cs="Times New Roman"/>
                <w:szCs w:val="21"/>
              </w:rPr>
              <w:t>。</w:t>
            </w:r>
          </w:p>
          <w:p w14:paraId="2AA57CFA">
            <w:pPr>
              <w:spacing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关键技术：图卷积网络（GCN）</w:t>
            </w:r>
            <w:r>
              <w:rPr>
                <w:rFonts w:hint="eastAsia" w:ascii="Times New Roman" w:hAnsi="Times New Roman" w:eastAsia="宋体" w:cs="Times New Roman"/>
                <w:szCs w:val="21"/>
              </w:rPr>
              <w:t>、</w:t>
            </w:r>
            <w:r>
              <w:rPr>
                <w:rFonts w:ascii="Times New Roman" w:hAnsi="Times New Roman" w:eastAsia="宋体" w:cs="Times New Roman"/>
                <w:szCs w:val="21"/>
              </w:rPr>
              <w:t>时序特征聚合（NeXtVLAD多专家注意力机制）</w:t>
            </w:r>
            <w:r>
              <w:rPr>
                <w:rFonts w:hint="eastAsia" w:ascii="Times New Roman" w:hAnsi="Times New Roman" w:eastAsia="宋体" w:cs="Times New Roman"/>
                <w:szCs w:val="21"/>
              </w:rPr>
              <w:t>、</w:t>
            </w:r>
            <w:r>
              <w:rPr>
                <w:rFonts w:ascii="Times New Roman" w:hAnsi="Times New Roman" w:eastAsia="宋体" w:cs="Times New Roman"/>
                <w:szCs w:val="21"/>
              </w:rPr>
              <w:t>动态通道选择（基于注意力权重的电极重要性排序）</w:t>
            </w:r>
            <w:r>
              <w:rPr>
                <w:rFonts w:hint="eastAsia" w:ascii="Times New Roman" w:hAnsi="Times New Roman" w:eastAsia="宋体" w:cs="Times New Roman"/>
                <w:szCs w:val="21"/>
              </w:rPr>
              <w:t>。</w:t>
            </w:r>
            <w:r>
              <w:rPr>
                <w:rFonts w:ascii="Times New Roman" w:hAnsi="Times New Roman" w:eastAsia="宋体" w:cs="Times New Roman"/>
                <w:szCs w:val="21"/>
              </w:rPr>
              <w:t>MAML元训练策略（跨设备元任务设计）</w:t>
            </w:r>
            <w:r>
              <w:rPr>
                <w:rFonts w:hint="eastAsia" w:ascii="Times New Roman" w:hAnsi="Times New Roman" w:eastAsia="宋体" w:cs="Times New Roman"/>
                <w:szCs w:val="21"/>
              </w:rPr>
              <w:t>、</w:t>
            </w:r>
            <w:r>
              <w:rPr>
                <w:rFonts w:ascii="Times New Roman" w:hAnsi="Times New Roman" w:eastAsia="宋体" w:cs="Times New Roman"/>
                <w:szCs w:val="21"/>
              </w:rPr>
              <w:t>轻量化部署（模型蒸馏+TensorRT量化）</w:t>
            </w:r>
            <w:r>
              <w:rPr>
                <w:rFonts w:hint="eastAsia" w:ascii="Times New Roman" w:hAnsi="Times New Roman" w:eastAsia="宋体" w:cs="Times New Roman"/>
                <w:szCs w:val="21"/>
              </w:rPr>
              <w:t>。</w:t>
            </w:r>
          </w:p>
          <w:p w14:paraId="1DC81399">
            <w:pPr>
              <w:spacing w:line="288" w:lineRule="auto"/>
              <w:ind w:firstLine="422" w:firstLineChars="200"/>
              <w:rPr>
                <w:rFonts w:ascii="Times New Roman" w:hAnsi="Times New Roman" w:eastAsia="宋体" w:cs="Times New Roman"/>
                <w:b/>
                <w:bCs/>
                <w:szCs w:val="21"/>
              </w:rPr>
            </w:pPr>
            <w:r>
              <w:rPr>
                <w:rFonts w:ascii="Times New Roman" w:hAnsi="Times New Roman" w:eastAsia="宋体" w:cs="Times New Roman"/>
                <w:b/>
                <w:bCs/>
                <w:szCs w:val="21"/>
              </w:rPr>
              <w:t>第二阶段：心理疗愈对话系统开发</w:t>
            </w:r>
          </w:p>
          <w:p w14:paraId="424C1171">
            <w:pPr>
              <w:spacing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技术任务： 知识图谱与LLM微调</w:t>
            </w:r>
            <w:r>
              <w:rPr>
                <w:rFonts w:hint="eastAsia" w:ascii="Times New Roman" w:hAnsi="Times New Roman" w:eastAsia="宋体" w:cs="Times New Roman"/>
                <w:szCs w:val="21"/>
              </w:rPr>
              <w:t>，</w:t>
            </w:r>
            <w:r>
              <w:rPr>
                <w:rFonts w:ascii="Times New Roman" w:hAnsi="Times New Roman" w:eastAsia="宋体" w:cs="Times New Roman"/>
                <w:szCs w:val="21"/>
              </w:rPr>
              <w:t>强化学习策略训练</w:t>
            </w:r>
            <w:r>
              <w:rPr>
                <w:rFonts w:hint="eastAsia" w:ascii="Times New Roman" w:hAnsi="Times New Roman" w:eastAsia="宋体" w:cs="Times New Roman"/>
                <w:szCs w:val="21"/>
              </w:rPr>
              <w:t>。</w:t>
            </w:r>
          </w:p>
          <w:p w14:paraId="6C0875E7">
            <w:pPr>
              <w:spacing w:line="288"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关键技术：症状-干预关系抽取（BERT-BiLSTM-CRF联合模型）</w:t>
            </w:r>
            <w:r>
              <w:rPr>
                <w:rFonts w:hint="eastAsia" w:ascii="Times New Roman" w:hAnsi="Times New Roman" w:eastAsia="宋体" w:cs="Times New Roman"/>
                <w:szCs w:val="21"/>
              </w:rPr>
              <w:t>、</w:t>
            </w:r>
            <w:r>
              <w:rPr>
                <w:rFonts w:ascii="Times New Roman" w:hAnsi="Times New Roman" w:eastAsia="宋体" w:cs="Times New Roman"/>
                <w:szCs w:val="21"/>
              </w:rPr>
              <w:t>医疗知识图谱嵌入（TransE+图注意力网络）</w:t>
            </w:r>
            <w:r>
              <w:rPr>
                <w:rFonts w:hint="eastAsia" w:ascii="Times New Roman" w:hAnsi="Times New Roman" w:eastAsia="宋体" w:cs="Times New Roman"/>
                <w:szCs w:val="21"/>
              </w:rPr>
              <w:t>、</w:t>
            </w:r>
            <w:r>
              <w:rPr>
                <w:rFonts w:ascii="Times New Roman" w:hAnsi="Times New Roman" w:eastAsia="宋体" w:cs="Times New Roman"/>
                <w:szCs w:val="21"/>
              </w:rPr>
              <w:t>LLM领域适配（LoRA低秩微调+提示工程）</w:t>
            </w:r>
            <w:r>
              <w:rPr>
                <w:rFonts w:hint="eastAsia" w:ascii="Times New Roman" w:hAnsi="Times New Roman" w:eastAsia="宋体" w:cs="Times New Roman"/>
                <w:szCs w:val="21"/>
              </w:rPr>
              <w:t>。</w:t>
            </w:r>
            <w:r>
              <w:rPr>
                <w:rFonts w:ascii="Times New Roman" w:hAnsi="Times New Roman" w:eastAsia="宋体" w:cs="Times New Roman"/>
                <w:szCs w:val="21"/>
              </w:rPr>
              <w:t>MAML-PPO混合框架（元策略初始化+在线微调）</w:t>
            </w:r>
            <w:r>
              <w:rPr>
                <w:rFonts w:hint="eastAsia" w:ascii="Times New Roman" w:hAnsi="Times New Roman" w:eastAsia="宋体" w:cs="Times New Roman"/>
                <w:szCs w:val="21"/>
              </w:rPr>
              <w:t>、</w:t>
            </w:r>
            <w:r>
              <w:rPr>
                <w:rFonts w:ascii="Times New Roman" w:hAnsi="Times New Roman" w:eastAsia="宋体" w:cs="Times New Roman"/>
                <w:szCs w:val="21"/>
              </w:rPr>
              <w:t>弹性权重巩固（EWC正则化项计算）</w:t>
            </w:r>
            <w:r>
              <w:rPr>
                <w:rFonts w:hint="eastAsia" w:ascii="Times New Roman" w:hAnsi="Times New Roman" w:eastAsia="宋体" w:cs="Times New Roman"/>
                <w:szCs w:val="21"/>
              </w:rPr>
              <w:t>、</w:t>
            </w:r>
            <w:r>
              <w:rPr>
                <w:rFonts w:ascii="Times New Roman" w:hAnsi="Times New Roman" w:eastAsia="宋体" w:cs="Times New Roman"/>
                <w:szCs w:val="21"/>
              </w:rPr>
              <w:t>安全探索机制（动作屏蔽层+奖励塑形）</w:t>
            </w:r>
            <w:r>
              <w:rPr>
                <w:rFonts w:hint="eastAsia" w:ascii="Times New Roman" w:hAnsi="Times New Roman" w:eastAsia="宋体" w:cs="Times New Roman"/>
                <w:szCs w:val="21"/>
              </w:rPr>
              <w:t>。</w:t>
            </w:r>
          </w:p>
        </w:tc>
      </w:tr>
      <w:tr w14:paraId="0C6E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6" w:type="dxa"/>
          </w:tcPr>
          <w:p w14:paraId="3A91796E">
            <w:pPr>
              <w:spacing w:before="156" w:beforeLines="50" w:after="156" w:afterLines="50"/>
              <w:rPr>
                <w:rFonts w:ascii="Times New Roman" w:hAnsi="Times New Roman" w:eastAsia="黑体" w:cs="Times New Roman"/>
                <w:szCs w:val="21"/>
              </w:rPr>
            </w:pPr>
            <w:r>
              <w:rPr>
                <w:rFonts w:ascii="Times New Roman" w:hAnsi="Times New Roman" w:eastAsia="黑体" w:cs="Times New Roman"/>
                <w:szCs w:val="21"/>
              </w:rPr>
              <w:t>（七）已有基础</w:t>
            </w:r>
          </w:p>
          <w:p w14:paraId="370DA3E0">
            <w:pPr>
              <w:spacing w:before="156" w:beforeLines="50" w:after="156" w:afterLines="50"/>
              <w:ind w:firstLine="420" w:firstLineChars="200"/>
              <w:rPr>
                <w:rFonts w:ascii="Times New Roman" w:hAnsi="Times New Roman" w:eastAsia="黑体" w:cs="Times New Roman"/>
                <w:szCs w:val="21"/>
              </w:rPr>
            </w:pPr>
            <w:r>
              <w:rPr>
                <w:rFonts w:ascii="Times New Roman" w:hAnsi="Times New Roman" w:eastAsia="黑体" w:cs="Times New Roman"/>
                <w:szCs w:val="21"/>
              </w:rPr>
              <w:t>1.与本项目有关的研究积累和已取得的成绩</w:t>
            </w:r>
          </w:p>
          <w:p w14:paraId="74096802">
            <w:pPr>
              <w:spacing w:before="156" w:beforeLines="50" w:after="156" w:afterLines="50" w:line="288"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本项目在少通道EEG情绪识别方向已取得以下阶段性进展：初步实现了基于图卷积网络（GCN）的情绪分类框架，在自建包含689例样本的少通道EEG数据集上，完成9类情绪的基础分类任务，整体准确率达到57.18%。当前模型对中性（76.47%）、恐惧（61.54%）、悲伤（64.86%）三类情绪具有相对较好的区分能力，为后续模型优化提供了改进基线。同时，通过技术框架验证，初步确认了图神经网络处理少通道EEG时空特征的可行性，已完成脑区动态邻接矩阵的生成算法开发，并构建了包含功率谱密度（PSD）和基础频段特征的数据集。当前在愤怒（55.26%）、厌恶（57.89%）等情绪上的分类表现，表明模型对部分情绪特异性特征具备捕捉能力，为后续进一步优化和扩展提供了基础。</w:t>
            </w:r>
          </w:p>
          <w:p w14:paraId="6DE6C73E">
            <w:pPr>
              <w:spacing w:before="156" w:beforeLines="50" w:after="156" w:afterLines="50"/>
              <w:ind w:firstLine="420" w:firstLineChars="200"/>
              <w:rPr>
                <w:rFonts w:ascii="Times New Roman" w:hAnsi="Times New Roman" w:eastAsia="黑体" w:cs="Times New Roman"/>
                <w:szCs w:val="21"/>
              </w:rPr>
            </w:pPr>
            <w:r>
              <w:rPr>
                <w:rFonts w:ascii="Times New Roman" w:hAnsi="Times New Roman" w:eastAsia="黑体" w:cs="Times New Roman"/>
                <w:szCs w:val="21"/>
              </w:rPr>
              <w:t>2.已具备的条件，尚缺少的条件及解决方法</w:t>
            </w:r>
          </w:p>
          <w:p w14:paraId="3A08B94D">
            <w:pPr>
              <w:spacing w:before="156" w:beforeLines="50" w:after="156" w:afterLines="50" w:line="288"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本项目已具备以下基础条件：在少通道EEG情绪识别模块方面，成功实现了基于无毛发区域（额前、耳后）的EEG信号采集与分类，通过图卷积网络（GCN）提取时空特征，在娱乐、灵感、喜悦、温柔、愤怒、恐惧、厌恶、悲伤及中性等9类情绪上取得了初步分类成果，总体准确率约57%。同时，智能聊天机器人基础硬件框架已搭建完成，为后续开发奠定了基础。此外，数据预处理与特征提取流程已构建完成，为模型优化和跨设备适应提供了技术支持。</w:t>
            </w:r>
          </w:p>
          <w:p w14:paraId="1AFFCB8A">
            <w:pPr>
              <w:spacing w:before="156" w:beforeLines="50" w:after="156" w:afterLines="50" w:line="288"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然而，当前系统仍存在以下不足：首先，跨设备迁移学习模块尚未完善，系统仅在少通道EEG上实现了基本情绪识别，全通道与少通道EEG之间的知识迁移能力不足，导致设备间的泛化性能受限。其次，智能聊天机器人缺乏记忆增强与长期个性化模块，现有框架未整合短期记忆（如LSTM）与长期知识嵌入（如Transformer知识图谱），难以对用户历史对话和动态情绪状态进行有效建模，个性化服务能力有待提升。此外，系统尚未引入安全约束措施（如动态动作屏蔽、策略剪切）及基于临床知识图谱的复合奖励函数，情绪干预的安全性和治疗策略的合理性仍需进一步保障。</w:t>
            </w:r>
          </w:p>
          <w:p w14:paraId="289C5712">
            <w:pPr>
              <w:spacing w:before="156" w:beforeLines="50" w:after="156" w:afterLines="50" w:line="288" w:lineRule="auto"/>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t>针对上述问题，计划采取以下解决方法：在跨设备迁移学习方面，采用模型无关元学习（MAML）及最大均值差异（MMD）技术，先在全通道EEG数据上预训练基础情绪模型，再利用少通道数据进行快速微调，提升跨设备泛化能力。在记忆增强与长期个性化方面，引入LSTM与Transformer混合记忆编码方案，构建分层记忆架构，实现对短期对话历史与长期用户特征的动态编码与融合，同时开发动态经验回放池和弹性权重更新（EWC）机制，防止个性化记忆因连续更新而丢失。在安全约束与知识融合方面，整合临床知识图谱，设计基于症状-治疗关系的复合奖励函数，平衡即时情绪反馈与长期疗效，同时开发动态动作屏蔽和策略剪切模块，限制负面情绪触发不当行为，确保系统输出的安全性和伦理合规性。后续将随着资金和资源的投入，在更多场景下进行测试，进一步验证和优化系统性能。</w:t>
            </w:r>
          </w:p>
          <w:p w14:paraId="02C0BDB8">
            <w:pPr>
              <w:spacing w:before="156" w:beforeLines="50" w:after="156" w:afterLines="50" w:line="288" w:lineRule="auto"/>
              <w:ind w:firstLine="420" w:firstLineChars="200"/>
              <w:jc w:val="left"/>
              <w:rPr>
                <w:rFonts w:ascii="Times New Roman" w:hAnsi="Times New Roman" w:eastAsia="黑体" w:cs="Times New Roman"/>
                <w:szCs w:val="21"/>
              </w:rPr>
            </w:pPr>
          </w:p>
        </w:tc>
      </w:tr>
    </w:tbl>
    <w:p w14:paraId="35850C21">
      <w:pPr>
        <w:rPr>
          <w:rFonts w:ascii="Times New Roman" w:hAnsi="Times New Roman" w:eastAsia="方正黑体_GBK" w:cs="Times New Roman"/>
          <w:b/>
          <w:bCs/>
          <w:sz w:val="28"/>
          <w:szCs w:val="28"/>
        </w:rPr>
      </w:pPr>
      <w:r>
        <w:rPr>
          <w:rFonts w:hint="eastAsia" w:ascii="宋体" w:hAnsi="宋体" w:eastAsia="宋体" w:cs="宋体"/>
          <w:b/>
          <w:bCs/>
          <w:sz w:val="28"/>
          <w:szCs w:val="28"/>
        </w:rPr>
        <w:t>三、经费预算</w:t>
      </w:r>
    </w:p>
    <w:tbl>
      <w:tblPr>
        <w:tblStyle w:val="6"/>
        <w:tblW w:w="10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1701"/>
        <w:gridCol w:w="2551"/>
        <w:gridCol w:w="1701"/>
        <w:gridCol w:w="1706"/>
      </w:tblGrid>
      <w:tr w14:paraId="48EE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Merge w:val="restart"/>
            <w:vAlign w:val="center"/>
          </w:tcPr>
          <w:p w14:paraId="1EA37C58">
            <w:pPr>
              <w:jc w:val="center"/>
              <w:rPr>
                <w:rFonts w:ascii="Times New Roman" w:hAnsi="Times New Roman" w:eastAsia="黑体" w:cs="Times New Roman"/>
                <w:szCs w:val="21"/>
              </w:rPr>
            </w:pPr>
            <w:r>
              <w:rPr>
                <w:rFonts w:ascii="Times New Roman" w:hAnsi="Times New Roman" w:eastAsia="黑体" w:cs="Times New Roman"/>
                <w:szCs w:val="21"/>
              </w:rPr>
              <w:t>开支科目</w:t>
            </w:r>
          </w:p>
        </w:tc>
        <w:tc>
          <w:tcPr>
            <w:tcW w:w="1701" w:type="dxa"/>
            <w:vMerge w:val="restart"/>
            <w:vAlign w:val="center"/>
          </w:tcPr>
          <w:p w14:paraId="1B086B1F">
            <w:pPr>
              <w:jc w:val="center"/>
              <w:rPr>
                <w:rFonts w:ascii="Times New Roman" w:hAnsi="Times New Roman" w:eastAsia="黑体" w:cs="Times New Roman"/>
                <w:szCs w:val="21"/>
              </w:rPr>
            </w:pPr>
            <w:r>
              <w:rPr>
                <w:rFonts w:ascii="Times New Roman" w:hAnsi="Times New Roman" w:eastAsia="黑体" w:cs="Times New Roman"/>
                <w:szCs w:val="21"/>
              </w:rPr>
              <w:t>预算经费（元）</w:t>
            </w:r>
          </w:p>
        </w:tc>
        <w:tc>
          <w:tcPr>
            <w:tcW w:w="2551" w:type="dxa"/>
            <w:vMerge w:val="restart"/>
            <w:vAlign w:val="center"/>
          </w:tcPr>
          <w:p w14:paraId="42C043F3">
            <w:pPr>
              <w:jc w:val="center"/>
              <w:rPr>
                <w:rFonts w:ascii="Times New Roman" w:hAnsi="Times New Roman" w:eastAsia="黑体" w:cs="Times New Roman"/>
                <w:szCs w:val="21"/>
              </w:rPr>
            </w:pPr>
            <w:r>
              <w:rPr>
                <w:rFonts w:ascii="Times New Roman" w:hAnsi="Times New Roman" w:eastAsia="黑体" w:cs="Times New Roman"/>
                <w:szCs w:val="21"/>
              </w:rPr>
              <w:t>主要用途</w:t>
            </w:r>
          </w:p>
        </w:tc>
        <w:tc>
          <w:tcPr>
            <w:tcW w:w="3407" w:type="dxa"/>
            <w:gridSpan w:val="2"/>
            <w:vAlign w:val="center"/>
          </w:tcPr>
          <w:p w14:paraId="57AC3934">
            <w:pPr>
              <w:jc w:val="center"/>
              <w:rPr>
                <w:rFonts w:ascii="Times New Roman" w:hAnsi="Times New Roman" w:eastAsia="黑体" w:cs="Times New Roman"/>
                <w:szCs w:val="21"/>
              </w:rPr>
            </w:pPr>
            <w:r>
              <w:rPr>
                <w:rFonts w:ascii="Times New Roman" w:hAnsi="Times New Roman" w:eastAsia="黑体" w:cs="Times New Roman"/>
                <w:szCs w:val="21"/>
              </w:rPr>
              <w:t>阶段下达经费计划（元）</w:t>
            </w:r>
          </w:p>
        </w:tc>
      </w:tr>
      <w:tr w14:paraId="57F4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Merge w:val="continue"/>
            <w:vAlign w:val="center"/>
          </w:tcPr>
          <w:p w14:paraId="5BEA2EF8">
            <w:pPr>
              <w:jc w:val="center"/>
              <w:rPr>
                <w:rFonts w:ascii="Times New Roman" w:hAnsi="Times New Roman" w:eastAsia="黑体" w:cs="Times New Roman"/>
                <w:szCs w:val="21"/>
              </w:rPr>
            </w:pPr>
          </w:p>
        </w:tc>
        <w:tc>
          <w:tcPr>
            <w:tcW w:w="1701" w:type="dxa"/>
            <w:vMerge w:val="continue"/>
            <w:vAlign w:val="center"/>
          </w:tcPr>
          <w:p w14:paraId="11F4F0A8">
            <w:pPr>
              <w:jc w:val="center"/>
              <w:rPr>
                <w:rFonts w:ascii="Times New Roman" w:hAnsi="Times New Roman" w:eastAsia="黑体" w:cs="Times New Roman"/>
                <w:szCs w:val="21"/>
              </w:rPr>
            </w:pPr>
          </w:p>
        </w:tc>
        <w:tc>
          <w:tcPr>
            <w:tcW w:w="2551" w:type="dxa"/>
            <w:vMerge w:val="continue"/>
            <w:vAlign w:val="center"/>
          </w:tcPr>
          <w:p w14:paraId="1220D8F6">
            <w:pPr>
              <w:jc w:val="center"/>
              <w:rPr>
                <w:rFonts w:ascii="Times New Roman" w:hAnsi="Times New Roman" w:eastAsia="黑体" w:cs="Times New Roman"/>
                <w:szCs w:val="21"/>
              </w:rPr>
            </w:pPr>
          </w:p>
        </w:tc>
        <w:tc>
          <w:tcPr>
            <w:tcW w:w="1701" w:type="dxa"/>
            <w:vAlign w:val="center"/>
          </w:tcPr>
          <w:p w14:paraId="7ECEB927">
            <w:pPr>
              <w:jc w:val="center"/>
              <w:rPr>
                <w:rFonts w:ascii="Times New Roman" w:hAnsi="Times New Roman" w:eastAsia="黑体" w:cs="Times New Roman"/>
                <w:szCs w:val="21"/>
              </w:rPr>
            </w:pPr>
            <w:r>
              <w:rPr>
                <w:rFonts w:ascii="Times New Roman" w:hAnsi="Times New Roman" w:eastAsia="黑体" w:cs="Times New Roman"/>
                <w:szCs w:val="21"/>
              </w:rPr>
              <w:t>前半阶段</w:t>
            </w:r>
          </w:p>
        </w:tc>
        <w:tc>
          <w:tcPr>
            <w:tcW w:w="1706" w:type="dxa"/>
            <w:vAlign w:val="center"/>
          </w:tcPr>
          <w:p w14:paraId="15025863">
            <w:pPr>
              <w:jc w:val="center"/>
              <w:rPr>
                <w:rFonts w:ascii="Times New Roman" w:hAnsi="Times New Roman" w:eastAsia="黑体" w:cs="Times New Roman"/>
                <w:szCs w:val="21"/>
              </w:rPr>
            </w:pPr>
            <w:r>
              <w:rPr>
                <w:rFonts w:ascii="Times New Roman" w:hAnsi="Times New Roman" w:eastAsia="黑体" w:cs="Times New Roman"/>
                <w:szCs w:val="21"/>
              </w:rPr>
              <w:t>后半阶段</w:t>
            </w:r>
          </w:p>
        </w:tc>
      </w:tr>
      <w:tr w14:paraId="5A846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2D283244">
            <w:pPr>
              <w:jc w:val="left"/>
              <w:rPr>
                <w:rFonts w:ascii="Times New Roman" w:hAnsi="Times New Roman" w:eastAsia="黑体" w:cs="Times New Roman"/>
                <w:szCs w:val="21"/>
              </w:rPr>
            </w:pPr>
            <w:r>
              <w:rPr>
                <w:rFonts w:ascii="Times New Roman" w:hAnsi="Times New Roman" w:eastAsia="黑体" w:cs="Times New Roman"/>
                <w:color w:val="333333"/>
                <w:kern w:val="0"/>
                <w:szCs w:val="21"/>
              </w:rPr>
              <w:t>1.业务费</w:t>
            </w:r>
          </w:p>
        </w:tc>
        <w:tc>
          <w:tcPr>
            <w:tcW w:w="1701" w:type="dxa"/>
            <w:vAlign w:val="center"/>
          </w:tcPr>
          <w:p w14:paraId="7B232901">
            <w:pPr>
              <w:jc w:val="center"/>
              <w:rPr>
                <w:rFonts w:ascii="Times New Roman" w:hAnsi="Times New Roman" w:eastAsia="黑体" w:cs="Times New Roman"/>
                <w:szCs w:val="21"/>
              </w:rPr>
            </w:pPr>
            <w:r>
              <w:rPr>
                <w:rFonts w:hint="eastAsia" w:ascii="黑体" w:hAnsi="宋体" w:eastAsia="黑体" w:cs="黑体"/>
                <w:szCs w:val="21"/>
              </w:rPr>
              <w:t>2500</w:t>
            </w:r>
          </w:p>
        </w:tc>
        <w:tc>
          <w:tcPr>
            <w:tcW w:w="2551" w:type="dxa"/>
            <w:vAlign w:val="center"/>
          </w:tcPr>
          <w:p w14:paraId="4E7C68B5">
            <w:pPr>
              <w:jc w:val="center"/>
              <w:rPr>
                <w:rFonts w:ascii="Times New Roman" w:hAnsi="Times New Roman" w:eastAsia="黑体" w:cs="Times New Roman"/>
                <w:szCs w:val="21"/>
              </w:rPr>
            </w:pPr>
            <w:r>
              <w:rPr>
                <w:rFonts w:hint="eastAsia" w:ascii="黑体" w:hAnsi="宋体" w:eastAsia="黑体" w:cs="黑体"/>
                <w:szCs w:val="21"/>
              </w:rPr>
              <w:t>处理项目相关业务</w:t>
            </w:r>
          </w:p>
        </w:tc>
        <w:tc>
          <w:tcPr>
            <w:tcW w:w="1701" w:type="dxa"/>
            <w:vAlign w:val="center"/>
          </w:tcPr>
          <w:p w14:paraId="2B5860F6">
            <w:pPr>
              <w:jc w:val="center"/>
              <w:rPr>
                <w:rFonts w:ascii="Times New Roman" w:hAnsi="Times New Roman" w:eastAsia="黑体" w:cs="Times New Roman"/>
                <w:szCs w:val="21"/>
              </w:rPr>
            </w:pPr>
            <w:r>
              <w:rPr>
                <w:rFonts w:hint="eastAsia" w:ascii="黑体" w:hAnsi="宋体" w:eastAsia="黑体" w:cs="黑体"/>
                <w:szCs w:val="21"/>
              </w:rPr>
              <w:t>1500</w:t>
            </w:r>
          </w:p>
        </w:tc>
        <w:tc>
          <w:tcPr>
            <w:tcW w:w="1706" w:type="dxa"/>
            <w:vAlign w:val="center"/>
          </w:tcPr>
          <w:p w14:paraId="0AA1963D">
            <w:pPr>
              <w:jc w:val="center"/>
              <w:rPr>
                <w:rFonts w:ascii="Times New Roman" w:hAnsi="Times New Roman" w:eastAsia="黑体" w:cs="Times New Roman"/>
                <w:szCs w:val="21"/>
              </w:rPr>
            </w:pPr>
            <w:r>
              <w:rPr>
                <w:rFonts w:hint="eastAsia" w:ascii="黑体" w:hAnsi="宋体" w:eastAsia="黑体" w:cs="黑体"/>
                <w:szCs w:val="21"/>
              </w:rPr>
              <w:t>1000</w:t>
            </w:r>
          </w:p>
        </w:tc>
      </w:tr>
      <w:tr w14:paraId="401E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1B241BAE">
            <w:pPr>
              <w:jc w:val="left"/>
              <w:rPr>
                <w:rFonts w:ascii="Times New Roman" w:hAnsi="Times New Roman" w:eastAsia="黑体" w:cs="Times New Roman"/>
                <w:szCs w:val="21"/>
              </w:rPr>
            </w:pPr>
            <w:r>
              <w:rPr>
                <w:rFonts w:ascii="Times New Roman" w:hAnsi="Times New Roman" w:eastAsia="黑体" w:cs="Times New Roman"/>
                <w:color w:val="333333"/>
                <w:kern w:val="0"/>
                <w:szCs w:val="21"/>
              </w:rPr>
              <w:t>(1)计算、分析、测试费</w:t>
            </w:r>
          </w:p>
        </w:tc>
        <w:tc>
          <w:tcPr>
            <w:tcW w:w="1701" w:type="dxa"/>
            <w:vAlign w:val="center"/>
          </w:tcPr>
          <w:p w14:paraId="59A48F50">
            <w:pPr>
              <w:jc w:val="center"/>
              <w:rPr>
                <w:rFonts w:ascii="Times New Roman" w:hAnsi="Times New Roman" w:eastAsia="黑体" w:cs="Times New Roman"/>
                <w:szCs w:val="21"/>
              </w:rPr>
            </w:pPr>
            <w:r>
              <w:rPr>
                <w:rFonts w:hint="eastAsia" w:ascii="黑体" w:hAnsi="宋体" w:eastAsia="黑体" w:cs="黑体"/>
                <w:color w:val="000000"/>
                <w:szCs w:val="21"/>
              </w:rPr>
              <w:t>2000</w:t>
            </w:r>
          </w:p>
        </w:tc>
        <w:tc>
          <w:tcPr>
            <w:tcW w:w="2551" w:type="dxa"/>
            <w:vAlign w:val="center"/>
          </w:tcPr>
          <w:p w14:paraId="5223A26F">
            <w:pPr>
              <w:jc w:val="center"/>
              <w:rPr>
                <w:rFonts w:ascii="Times New Roman" w:hAnsi="Times New Roman" w:eastAsia="黑体" w:cs="Times New Roman"/>
                <w:szCs w:val="21"/>
              </w:rPr>
            </w:pPr>
            <w:r>
              <w:rPr>
                <w:rFonts w:hint="eastAsia" w:ascii="黑体" w:hAnsi="宋体" w:eastAsia="黑体" w:cs="黑体"/>
                <w:szCs w:val="21"/>
              </w:rPr>
              <w:t>数据分析，实验测试和验证</w:t>
            </w:r>
          </w:p>
        </w:tc>
        <w:tc>
          <w:tcPr>
            <w:tcW w:w="1701" w:type="dxa"/>
            <w:vAlign w:val="center"/>
          </w:tcPr>
          <w:p w14:paraId="627140DE">
            <w:pPr>
              <w:jc w:val="center"/>
              <w:rPr>
                <w:rFonts w:ascii="Times New Roman" w:hAnsi="Times New Roman" w:eastAsia="黑体" w:cs="Times New Roman"/>
                <w:szCs w:val="21"/>
              </w:rPr>
            </w:pPr>
            <w:r>
              <w:rPr>
                <w:rFonts w:hint="eastAsia" w:ascii="黑体" w:hAnsi="宋体" w:eastAsia="黑体" w:cs="黑体"/>
                <w:szCs w:val="21"/>
              </w:rPr>
              <w:t>1000</w:t>
            </w:r>
          </w:p>
        </w:tc>
        <w:tc>
          <w:tcPr>
            <w:tcW w:w="1706" w:type="dxa"/>
            <w:vAlign w:val="center"/>
          </w:tcPr>
          <w:p w14:paraId="7637E6F9">
            <w:pPr>
              <w:jc w:val="center"/>
              <w:rPr>
                <w:rFonts w:ascii="Times New Roman" w:hAnsi="Times New Roman" w:eastAsia="黑体" w:cs="Times New Roman"/>
                <w:szCs w:val="21"/>
              </w:rPr>
            </w:pPr>
            <w:r>
              <w:rPr>
                <w:rFonts w:hint="eastAsia" w:ascii="黑体" w:hAnsi="宋体" w:eastAsia="黑体" w:cs="黑体"/>
                <w:szCs w:val="21"/>
              </w:rPr>
              <w:t>1000</w:t>
            </w:r>
          </w:p>
        </w:tc>
      </w:tr>
      <w:tr w14:paraId="7C4B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1C0847C1">
            <w:pPr>
              <w:jc w:val="left"/>
              <w:rPr>
                <w:rFonts w:ascii="Times New Roman" w:hAnsi="Times New Roman" w:eastAsia="黑体" w:cs="Times New Roman"/>
                <w:szCs w:val="21"/>
              </w:rPr>
            </w:pPr>
            <w:r>
              <w:rPr>
                <w:rFonts w:ascii="Times New Roman" w:hAnsi="Times New Roman" w:eastAsia="黑体" w:cs="Times New Roman"/>
                <w:color w:val="333333"/>
                <w:kern w:val="0"/>
                <w:szCs w:val="21"/>
              </w:rPr>
              <w:t>(2)能源动力费</w:t>
            </w:r>
          </w:p>
        </w:tc>
        <w:tc>
          <w:tcPr>
            <w:tcW w:w="1701" w:type="dxa"/>
            <w:vAlign w:val="center"/>
          </w:tcPr>
          <w:p w14:paraId="29335776">
            <w:pPr>
              <w:jc w:val="center"/>
              <w:rPr>
                <w:rFonts w:ascii="Times New Roman" w:hAnsi="Times New Roman" w:eastAsia="黑体" w:cs="Times New Roman"/>
                <w:szCs w:val="21"/>
              </w:rPr>
            </w:pPr>
            <w:r>
              <w:rPr>
                <w:rFonts w:hint="eastAsia" w:ascii="黑体" w:hAnsi="宋体" w:eastAsia="黑体" w:cs="黑体"/>
                <w:color w:val="000000"/>
                <w:szCs w:val="21"/>
              </w:rPr>
              <w:t>0</w:t>
            </w:r>
          </w:p>
        </w:tc>
        <w:tc>
          <w:tcPr>
            <w:tcW w:w="2551" w:type="dxa"/>
            <w:vAlign w:val="center"/>
          </w:tcPr>
          <w:p w14:paraId="1C7F021E">
            <w:pPr>
              <w:jc w:val="center"/>
              <w:rPr>
                <w:rFonts w:ascii="Times New Roman" w:hAnsi="Times New Roman" w:eastAsia="黑体" w:cs="Times New Roman"/>
                <w:szCs w:val="21"/>
              </w:rPr>
            </w:pPr>
            <w:r>
              <w:rPr>
                <w:rFonts w:hint="eastAsia" w:ascii="黑体" w:hAnsi="宋体" w:eastAsia="黑体" w:cs="黑体"/>
                <w:szCs w:val="21"/>
              </w:rPr>
              <w:t>电能费用</w:t>
            </w:r>
          </w:p>
        </w:tc>
        <w:tc>
          <w:tcPr>
            <w:tcW w:w="1701" w:type="dxa"/>
            <w:vAlign w:val="center"/>
          </w:tcPr>
          <w:p w14:paraId="65EAC629">
            <w:pPr>
              <w:jc w:val="center"/>
              <w:rPr>
                <w:rFonts w:ascii="Times New Roman" w:hAnsi="Times New Roman" w:eastAsia="黑体" w:cs="Times New Roman"/>
                <w:szCs w:val="21"/>
              </w:rPr>
            </w:pPr>
            <w:r>
              <w:rPr>
                <w:rFonts w:hint="eastAsia" w:ascii="黑体" w:hAnsi="宋体" w:eastAsia="黑体" w:cs="黑体"/>
                <w:szCs w:val="21"/>
              </w:rPr>
              <w:t>0</w:t>
            </w:r>
          </w:p>
        </w:tc>
        <w:tc>
          <w:tcPr>
            <w:tcW w:w="1706" w:type="dxa"/>
            <w:vAlign w:val="center"/>
          </w:tcPr>
          <w:p w14:paraId="15E9EF2D">
            <w:pPr>
              <w:jc w:val="center"/>
              <w:rPr>
                <w:rFonts w:ascii="Times New Roman" w:hAnsi="Times New Roman" w:eastAsia="黑体" w:cs="Times New Roman"/>
                <w:szCs w:val="21"/>
              </w:rPr>
            </w:pPr>
            <w:r>
              <w:rPr>
                <w:rFonts w:hint="eastAsia" w:ascii="黑体" w:hAnsi="宋体" w:eastAsia="黑体" w:cs="黑体"/>
                <w:szCs w:val="21"/>
              </w:rPr>
              <w:t>0</w:t>
            </w:r>
          </w:p>
        </w:tc>
      </w:tr>
      <w:tr w14:paraId="483F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10A30798">
            <w:pPr>
              <w:jc w:val="left"/>
              <w:rPr>
                <w:rFonts w:ascii="Times New Roman" w:hAnsi="Times New Roman" w:eastAsia="黑体" w:cs="Times New Roman"/>
                <w:szCs w:val="21"/>
              </w:rPr>
            </w:pPr>
            <w:r>
              <w:rPr>
                <w:rFonts w:ascii="Times New Roman" w:hAnsi="Times New Roman" w:eastAsia="黑体" w:cs="Times New Roman"/>
                <w:color w:val="333333"/>
                <w:kern w:val="0"/>
                <w:szCs w:val="21"/>
              </w:rPr>
              <w:t>(3)会议、差旅费</w:t>
            </w:r>
          </w:p>
        </w:tc>
        <w:tc>
          <w:tcPr>
            <w:tcW w:w="1701" w:type="dxa"/>
            <w:vAlign w:val="center"/>
          </w:tcPr>
          <w:p w14:paraId="0001FA79">
            <w:pPr>
              <w:jc w:val="center"/>
              <w:rPr>
                <w:rFonts w:ascii="Times New Roman" w:hAnsi="Times New Roman" w:eastAsia="黑体" w:cs="Times New Roman"/>
                <w:szCs w:val="21"/>
              </w:rPr>
            </w:pPr>
            <w:r>
              <w:rPr>
                <w:rFonts w:hint="eastAsia" w:ascii="黑体" w:hAnsi="宋体" w:eastAsia="黑体" w:cs="黑体"/>
                <w:szCs w:val="21"/>
              </w:rPr>
              <w:t>0</w:t>
            </w:r>
          </w:p>
        </w:tc>
        <w:tc>
          <w:tcPr>
            <w:tcW w:w="2551" w:type="dxa"/>
            <w:vAlign w:val="center"/>
          </w:tcPr>
          <w:p w14:paraId="3F61D0E6">
            <w:pPr>
              <w:jc w:val="center"/>
              <w:rPr>
                <w:rFonts w:ascii="Times New Roman" w:hAnsi="Times New Roman" w:eastAsia="黑体" w:cs="Times New Roman"/>
                <w:szCs w:val="21"/>
              </w:rPr>
            </w:pPr>
            <w:r>
              <w:rPr>
                <w:rFonts w:hint="eastAsia" w:ascii="黑体" w:hAnsi="宋体" w:eastAsia="黑体" w:cs="黑体"/>
                <w:szCs w:val="21"/>
              </w:rPr>
              <w:t>交通和住宿</w:t>
            </w:r>
          </w:p>
        </w:tc>
        <w:tc>
          <w:tcPr>
            <w:tcW w:w="1701" w:type="dxa"/>
            <w:vAlign w:val="center"/>
          </w:tcPr>
          <w:p w14:paraId="0EA65E97">
            <w:pPr>
              <w:jc w:val="center"/>
              <w:rPr>
                <w:rFonts w:ascii="Times New Roman" w:hAnsi="Times New Roman" w:eastAsia="黑体" w:cs="Times New Roman"/>
                <w:szCs w:val="21"/>
              </w:rPr>
            </w:pPr>
            <w:r>
              <w:rPr>
                <w:rFonts w:hint="eastAsia" w:ascii="黑体" w:hAnsi="宋体" w:eastAsia="黑体" w:cs="黑体"/>
                <w:szCs w:val="21"/>
              </w:rPr>
              <w:t>0</w:t>
            </w:r>
          </w:p>
        </w:tc>
        <w:tc>
          <w:tcPr>
            <w:tcW w:w="1706" w:type="dxa"/>
            <w:vAlign w:val="center"/>
          </w:tcPr>
          <w:p w14:paraId="160442F6">
            <w:pPr>
              <w:jc w:val="center"/>
              <w:rPr>
                <w:rFonts w:ascii="Times New Roman" w:hAnsi="Times New Roman" w:eastAsia="黑体" w:cs="Times New Roman"/>
                <w:szCs w:val="21"/>
              </w:rPr>
            </w:pPr>
            <w:r>
              <w:rPr>
                <w:rFonts w:hint="eastAsia" w:ascii="黑体" w:hAnsi="宋体" w:eastAsia="黑体" w:cs="黑体"/>
                <w:szCs w:val="21"/>
              </w:rPr>
              <w:t>0</w:t>
            </w:r>
          </w:p>
        </w:tc>
      </w:tr>
      <w:tr w14:paraId="7A492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40BF47ED">
            <w:pPr>
              <w:jc w:val="left"/>
              <w:rPr>
                <w:rFonts w:ascii="Times New Roman" w:hAnsi="Times New Roman" w:eastAsia="黑体" w:cs="Times New Roman"/>
                <w:szCs w:val="21"/>
              </w:rPr>
            </w:pPr>
            <w:r>
              <w:rPr>
                <w:rFonts w:ascii="Times New Roman" w:hAnsi="Times New Roman" w:eastAsia="黑体" w:cs="Times New Roman"/>
                <w:color w:val="333333"/>
                <w:kern w:val="0"/>
                <w:szCs w:val="21"/>
              </w:rPr>
              <w:t>(4)文献检索费</w:t>
            </w:r>
          </w:p>
        </w:tc>
        <w:tc>
          <w:tcPr>
            <w:tcW w:w="1701" w:type="dxa"/>
            <w:vAlign w:val="center"/>
          </w:tcPr>
          <w:p w14:paraId="01B26938">
            <w:pPr>
              <w:jc w:val="center"/>
              <w:rPr>
                <w:rFonts w:ascii="Times New Roman" w:hAnsi="Times New Roman" w:eastAsia="黑体" w:cs="Times New Roman"/>
                <w:szCs w:val="21"/>
              </w:rPr>
            </w:pPr>
            <w:r>
              <w:rPr>
                <w:rFonts w:hint="eastAsia" w:ascii="黑体" w:hAnsi="宋体" w:eastAsia="黑体" w:cs="黑体"/>
                <w:szCs w:val="21"/>
              </w:rPr>
              <w:t>500</w:t>
            </w:r>
          </w:p>
        </w:tc>
        <w:tc>
          <w:tcPr>
            <w:tcW w:w="2551" w:type="dxa"/>
            <w:vAlign w:val="center"/>
          </w:tcPr>
          <w:p w14:paraId="4FF5B0C8">
            <w:pPr>
              <w:jc w:val="center"/>
              <w:rPr>
                <w:rFonts w:ascii="Times New Roman" w:hAnsi="Times New Roman" w:eastAsia="黑体" w:cs="Times New Roman"/>
                <w:szCs w:val="21"/>
              </w:rPr>
            </w:pPr>
            <w:r>
              <w:rPr>
                <w:rFonts w:hint="eastAsia" w:ascii="黑体" w:hAnsi="宋体" w:eastAsia="黑体" w:cs="黑体"/>
                <w:szCs w:val="21"/>
              </w:rPr>
              <w:t>检索新颖且优质的文献</w:t>
            </w:r>
          </w:p>
        </w:tc>
        <w:tc>
          <w:tcPr>
            <w:tcW w:w="1701" w:type="dxa"/>
            <w:vAlign w:val="center"/>
          </w:tcPr>
          <w:p w14:paraId="71D628CB">
            <w:pPr>
              <w:jc w:val="center"/>
              <w:rPr>
                <w:rFonts w:ascii="Times New Roman" w:hAnsi="Times New Roman" w:eastAsia="黑体" w:cs="Times New Roman"/>
                <w:szCs w:val="21"/>
              </w:rPr>
            </w:pPr>
            <w:r>
              <w:rPr>
                <w:rFonts w:hint="eastAsia" w:ascii="黑体" w:hAnsi="宋体" w:eastAsia="黑体" w:cs="黑体"/>
                <w:szCs w:val="21"/>
              </w:rPr>
              <w:t>500</w:t>
            </w:r>
          </w:p>
        </w:tc>
        <w:tc>
          <w:tcPr>
            <w:tcW w:w="1706" w:type="dxa"/>
            <w:vAlign w:val="center"/>
          </w:tcPr>
          <w:p w14:paraId="18F56461">
            <w:pPr>
              <w:jc w:val="center"/>
              <w:rPr>
                <w:rFonts w:ascii="Times New Roman" w:hAnsi="Times New Roman" w:eastAsia="黑体" w:cs="Times New Roman"/>
                <w:szCs w:val="21"/>
              </w:rPr>
            </w:pPr>
            <w:r>
              <w:rPr>
                <w:rFonts w:hint="eastAsia" w:ascii="黑体" w:hAnsi="宋体" w:eastAsia="黑体" w:cs="黑体"/>
                <w:szCs w:val="21"/>
              </w:rPr>
              <w:t>0</w:t>
            </w:r>
          </w:p>
        </w:tc>
      </w:tr>
      <w:tr w14:paraId="3F12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36E22424">
            <w:pPr>
              <w:jc w:val="left"/>
              <w:rPr>
                <w:rFonts w:ascii="Times New Roman" w:hAnsi="Times New Roman" w:eastAsia="黑体" w:cs="Times New Roman"/>
                <w:szCs w:val="21"/>
              </w:rPr>
            </w:pPr>
            <w:r>
              <w:rPr>
                <w:rFonts w:ascii="Times New Roman" w:hAnsi="Times New Roman" w:eastAsia="黑体" w:cs="Times New Roman"/>
                <w:color w:val="333333"/>
                <w:kern w:val="0"/>
                <w:szCs w:val="21"/>
              </w:rPr>
              <w:t>(5)论文出版费</w:t>
            </w:r>
          </w:p>
        </w:tc>
        <w:tc>
          <w:tcPr>
            <w:tcW w:w="1701" w:type="dxa"/>
            <w:vAlign w:val="center"/>
          </w:tcPr>
          <w:p w14:paraId="6529FBC0">
            <w:pPr>
              <w:jc w:val="center"/>
              <w:rPr>
                <w:rFonts w:ascii="Times New Roman" w:hAnsi="Times New Roman" w:eastAsia="黑体" w:cs="Times New Roman"/>
                <w:szCs w:val="21"/>
              </w:rPr>
            </w:pPr>
            <w:r>
              <w:rPr>
                <w:rFonts w:hint="eastAsia" w:ascii="黑体" w:hAnsi="宋体" w:eastAsia="黑体" w:cs="黑体"/>
                <w:szCs w:val="21"/>
              </w:rPr>
              <w:t>0</w:t>
            </w:r>
          </w:p>
        </w:tc>
        <w:tc>
          <w:tcPr>
            <w:tcW w:w="2551" w:type="dxa"/>
            <w:vAlign w:val="center"/>
          </w:tcPr>
          <w:p w14:paraId="3F211D0F">
            <w:pPr>
              <w:jc w:val="center"/>
              <w:rPr>
                <w:rFonts w:ascii="Times New Roman" w:hAnsi="Times New Roman" w:eastAsia="黑体" w:cs="Times New Roman"/>
                <w:szCs w:val="21"/>
              </w:rPr>
            </w:pPr>
            <w:r>
              <w:rPr>
                <w:rFonts w:hint="eastAsia" w:ascii="黑体" w:hAnsi="宋体" w:eastAsia="黑体" w:cs="黑体"/>
                <w:szCs w:val="21"/>
              </w:rPr>
              <w:t>论文出版</w:t>
            </w:r>
          </w:p>
        </w:tc>
        <w:tc>
          <w:tcPr>
            <w:tcW w:w="1701" w:type="dxa"/>
            <w:vAlign w:val="center"/>
          </w:tcPr>
          <w:p w14:paraId="6D0E7C1B">
            <w:pPr>
              <w:jc w:val="center"/>
              <w:rPr>
                <w:rFonts w:ascii="Times New Roman" w:hAnsi="Times New Roman" w:eastAsia="黑体" w:cs="Times New Roman"/>
                <w:szCs w:val="21"/>
              </w:rPr>
            </w:pPr>
            <w:r>
              <w:rPr>
                <w:rFonts w:hint="eastAsia" w:ascii="黑体" w:hAnsi="宋体" w:eastAsia="黑体" w:cs="黑体"/>
                <w:szCs w:val="21"/>
              </w:rPr>
              <w:t>0</w:t>
            </w:r>
          </w:p>
        </w:tc>
        <w:tc>
          <w:tcPr>
            <w:tcW w:w="1706" w:type="dxa"/>
            <w:vAlign w:val="center"/>
          </w:tcPr>
          <w:p w14:paraId="7F196963">
            <w:pPr>
              <w:jc w:val="center"/>
              <w:rPr>
                <w:rFonts w:ascii="Times New Roman" w:hAnsi="Times New Roman" w:eastAsia="黑体" w:cs="Times New Roman"/>
                <w:szCs w:val="21"/>
              </w:rPr>
            </w:pPr>
            <w:r>
              <w:rPr>
                <w:rFonts w:hint="eastAsia" w:ascii="黑体" w:hAnsi="宋体" w:eastAsia="黑体" w:cs="黑体"/>
                <w:szCs w:val="21"/>
              </w:rPr>
              <w:t>0</w:t>
            </w:r>
          </w:p>
        </w:tc>
      </w:tr>
      <w:tr w14:paraId="684C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53FE62E8">
            <w:pPr>
              <w:jc w:val="left"/>
              <w:rPr>
                <w:rFonts w:ascii="Times New Roman" w:hAnsi="Times New Roman" w:eastAsia="黑体" w:cs="Times New Roman"/>
                <w:szCs w:val="21"/>
              </w:rPr>
            </w:pPr>
            <w:r>
              <w:rPr>
                <w:rFonts w:ascii="Times New Roman" w:hAnsi="Times New Roman" w:eastAsia="黑体" w:cs="Times New Roman"/>
                <w:color w:val="333333"/>
                <w:kern w:val="0"/>
                <w:szCs w:val="21"/>
              </w:rPr>
              <w:t>2.仪器设备购置费</w:t>
            </w:r>
          </w:p>
        </w:tc>
        <w:tc>
          <w:tcPr>
            <w:tcW w:w="1701" w:type="dxa"/>
            <w:vAlign w:val="center"/>
          </w:tcPr>
          <w:p w14:paraId="49ADA564">
            <w:pPr>
              <w:jc w:val="center"/>
              <w:rPr>
                <w:rFonts w:ascii="Times New Roman" w:hAnsi="Times New Roman" w:eastAsia="黑体" w:cs="Times New Roman"/>
                <w:szCs w:val="21"/>
              </w:rPr>
            </w:pPr>
            <w:r>
              <w:rPr>
                <w:rFonts w:hint="eastAsia" w:ascii="黑体" w:hAnsi="宋体" w:eastAsia="黑体" w:cs="黑体"/>
                <w:szCs w:val="21"/>
              </w:rPr>
              <w:t>0</w:t>
            </w:r>
          </w:p>
        </w:tc>
        <w:tc>
          <w:tcPr>
            <w:tcW w:w="2551" w:type="dxa"/>
            <w:vAlign w:val="center"/>
          </w:tcPr>
          <w:p w14:paraId="0AFC41AA">
            <w:pPr>
              <w:jc w:val="center"/>
              <w:rPr>
                <w:rFonts w:ascii="Times New Roman" w:hAnsi="Times New Roman" w:eastAsia="黑体" w:cs="Times New Roman"/>
                <w:szCs w:val="21"/>
              </w:rPr>
            </w:pPr>
            <w:r>
              <w:rPr>
                <w:rFonts w:hint="eastAsia" w:ascii="黑体" w:hAnsi="宋体" w:eastAsia="黑体" w:cs="黑体"/>
                <w:szCs w:val="21"/>
              </w:rPr>
              <w:t>无</w:t>
            </w:r>
          </w:p>
        </w:tc>
        <w:tc>
          <w:tcPr>
            <w:tcW w:w="1701" w:type="dxa"/>
            <w:vAlign w:val="center"/>
          </w:tcPr>
          <w:p w14:paraId="7DF1D7EB">
            <w:pPr>
              <w:jc w:val="center"/>
              <w:rPr>
                <w:rFonts w:ascii="Times New Roman" w:hAnsi="Times New Roman" w:eastAsia="黑体" w:cs="Times New Roman"/>
                <w:szCs w:val="21"/>
              </w:rPr>
            </w:pPr>
            <w:r>
              <w:rPr>
                <w:rFonts w:hint="eastAsia" w:ascii="黑体" w:hAnsi="宋体" w:eastAsia="黑体" w:cs="黑体"/>
                <w:szCs w:val="21"/>
              </w:rPr>
              <w:t>0</w:t>
            </w:r>
          </w:p>
        </w:tc>
        <w:tc>
          <w:tcPr>
            <w:tcW w:w="1706" w:type="dxa"/>
            <w:vAlign w:val="center"/>
          </w:tcPr>
          <w:p w14:paraId="697E0118">
            <w:pPr>
              <w:jc w:val="center"/>
              <w:rPr>
                <w:rFonts w:ascii="Times New Roman" w:hAnsi="Times New Roman" w:eastAsia="黑体" w:cs="Times New Roman"/>
                <w:szCs w:val="21"/>
              </w:rPr>
            </w:pPr>
            <w:r>
              <w:rPr>
                <w:rFonts w:hint="eastAsia" w:ascii="黑体" w:hAnsi="宋体" w:eastAsia="黑体" w:cs="黑体"/>
                <w:szCs w:val="21"/>
              </w:rPr>
              <w:t>0</w:t>
            </w:r>
          </w:p>
        </w:tc>
      </w:tr>
      <w:tr w14:paraId="5879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58ACA812">
            <w:pPr>
              <w:jc w:val="left"/>
              <w:rPr>
                <w:rFonts w:ascii="Times New Roman" w:hAnsi="Times New Roman" w:eastAsia="黑体" w:cs="Times New Roman"/>
                <w:szCs w:val="21"/>
              </w:rPr>
            </w:pPr>
            <w:r>
              <w:rPr>
                <w:rFonts w:ascii="Times New Roman" w:hAnsi="Times New Roman" w:eastAsia="黑体" w:cs="Times New Roman"/>
                <w:color w:val="333333"/>
                <w:kern w:val="0"/>
                <w:szCs w:val="21"/>
              </w:rPr>
              <w:t>3.实验装置试制费</w:t>
            </w:r>
          </w:p>
        </w:tc>
        <w:tc>
          <w:tcPr>
            <w:tcW w:w="1701" w:type="dxa"/>
            <w:vAlign w:val="center"/>
          </w:tcPr>
          <w:p w14:paraId="1357E755">
            <w:pPr>
              <w:jc w:val="center"/>
              <w:rPr>
                <w:rFonts w:ascii="Times New Roman" w:hAnsi="Times New Roman" w:eastAsia="黑体" w:cs="Times New Roman"/>
                <w:szCs w:val="21"/>
              </w:rPr>
            </w:pPr>
            <w:r>
              <w:rPr>
                <w:rFonts w:hint="eastAsia" w:ascii="黑体" w:hAnsi="宋体" w:eastAsia="黑体" w:cs="黑体"/>
                <w:szCs w:val="21"/>
              </w:rPr>
              <w:t>0</w:t>
            </w:r>
          </w:p>
        </w:tc>
        <w:tc>
          <w:tcPr>
            <w:tcW w:w="2551" w:type="dxa"/>
            <w:vAlign w:val="center"/>
          </w:tcPr>
          <w:p w14:paraId="0EAA08F2">
            <w:pPr>
              <w:jc w:val="center"/>
              <w:rPr>
                <w:rFonts w:ascii="Times New Roman" w:hAnsi="Times New Roman" w:eastAsia="黑体" w:cs="Times New Roman"/>
                <w:szCs w:val="21"/>
              </w:rPr>
            </w:pPr>
            <w:r>
              <w:rPr>
                <w:rFonts w:hint="eastAsia" w:ascii="黑体" w:hAnsi="宋体" w:eastAsia="黑体" w:cs="黑体"/>
                <w:szCs w:val="21"/>
              </w:rPr>
              <w:t>无</w:t>
            </w:r>
          </w:p>
        </w:tc>
        <w:tc>
          <w:tcPr>
            <w:tcW w:w="1701" w:type="dxa"/>
            <w:vAlign w:val="center"/>
          </w:tcPr>
          <w:p w14:paraId="44362EF6">
            <w:pPr>
              <w:jc w:val="center"/>
              <w:rPr>
                <w:rFonts w:ascii="Times New Roman" w:hAnsi="Times New Roman" w:eastAsia="黑体" w:cs="Times New Roman"/>
                <w:szCs w:val="21"/>
              </w:rPr>
            </w:pPr>
            <w:r>
              <w:rPr>
                <w:rFonts w:hint="eastAsia" w:ascii="黑体" w:hAnsi="宋体" w:eastAsia="黑体" w:cs="黑体"/>
                <w:szCs w:val="21"/>
              </w:rPr>
              <w:t>0</w:t>
            </w:r>
          </w:p>
        </w:tc>
        <w:tc>
          <w:tcPr>
            <w:tcW w:w="1706" w:type="dxa"/>
            <w:vAlign w:val="center"/>
          </w:tcPr>
          <w:p w14:paraId="6FB1C4AD">
            <w:pPr>
              <w:jc w:val="center"/>
              <w:rPr>
                <w:rFonts w:ascii="Times New Roman" w:hAnsi="Times New Roman" w:eastAsia="黑体" w:cs="Times New Roman"/>
                <w:szCs w:val="21"/>
              </w:rPr>
            </w:pPr>
            <w:r>
              <w:rPr>
                <w:rFonts w:hint="eastAsia" w:ascii="黑体" w:hAnsi="宋体" w:eastAsia="黑体" w:cs="黑体"/>
                <w:szCs w:val="21"/>
              </w:rPr>
              <w:t>0</w:t>
            </w:r>
          </w:p>
        </w:tc>
      </w:tr>
      <w:tr w14:paraId="051A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093971E9">
            <w:pPr>
              <w:jc w:val="left"/>
              <w:rPr>
                <w:rFonts w:ascii="Times New Roman" w:hAnsi="Times New Roman" w:eastAsia="黑体" w:cs="Times New Roman"/>
                <w:szCs w:val="21"/>
              </w:rPr>
            </w:pPr>
            <w:r>
              <w:rPr>
                <w:rFonts w:ascii="Times New Roman" w:hAnsi="Times New Roman" w:eastAsia="黑体" w:cs="Times New Roman"/>
                <w:color w:val="333333"/>
                <w:kern w:val="0"/>
                <w:szCs w:val="21"/>
              </w:rPr>
              <w:t>4.材料费</w:t>
            </w:r>
          </w:p>
        </w:tc>
        <w:tc>
          <w:tcPr>
            <w:tcW w:w="1701" w:type="dxa"/>
            <w:vAlign w:val="center"/>
          </w:tcPr>
          <w:p w14:paraId="0F571E2A">
            <w:pPr>
              <w:jc w:val="center"/>
              <w:rPr>
                <w:rFonts w:ascii="Times New Roman" w:hAnsi="Times New Roman" w:eastAsia="黑体" w:cs="Times New Roman"/>
                <w:szCs w:val="21"/>
              </w:rPr>
            </w:pPr>
            <w:r>
              <w:rPr>
                <w:rFonts w:hint="eastAsia" w:ascii="黑体" w:hAnsi="宋体" w:eastAsia="黑体" w:cs="黑体"/>
                <w:szCs w:val="21"/>
              </w:rPr>
              <w:t>500</w:t>
            </w:r>
          </w:p>
        </w:tc>
        <w:tc>
          <w:tcPr>
            <w:tcW w:w="2551" w:type="dxa"/>
            <w:vAlign w:val="center"/>
          </w:tcPr>
          <w:p w14:paraId="68DAB3E1">
            <w:pPr>
              <w:jc w:val="center"/>
              <w:rPr>
                <w:rFonts w:ascii="Times New Roman" w:hAnsi="Times New Roman" w:eastAsia="黑体" w:cs="Times New Roman"/>
                <w:szCs w:val="21"/>
              </w:rPr>
            </w:pPr>
            <w:r>
              <w:rPr>
                <w:rFonts w:hint="eastAsia" w:ascii="黑体" w:hAnsi="宋体" w:eastAsia="黑体" w:cs="黑体"/>
                <w:szCs w:val="21"/>
              </w:rPr>
              <w:t>导电膏</w:t>
            </w:r>
          </w:p>
        </w:tc>
        <w:tc>
          <w:tcPr>
            <w:tcW w:w="1701" w:type="dxa"/>
            <w:vAlign w:val="center"/>
          </w:tcPr>
          <w:p w14:paraId="27259397">
            <w:pPr>
              <w:jc w:val="center"/>
              <w:rPr>
                <w:rFonts w:ascii="Times New Roman" w:hAnsi="Times New Roman" w:eastAsia="黑体" w:cs="Times New Roman"/>
                <w:szCs w:val="21"/>
              </w:rPr>
            </w:pPr>
            <w:r>
              <w:rPr>
                <w:rFonts w:hint="eastAsia" w:ascii="黑体" w:hAnsi="宋体" w:eastAsia="黑体" w:cs="黑体"/>
                <w:szCs w:val="21"/>
              </w:rPr>
              <w:t>200</w:t>
            </w:r>
          </w:p>
        </w:tc>
        <w:tc>
          <w:tcPr>
            <w:tcW w:w="1706" w:type="dxa"/>
            <w:vAlign w:val="center"/>
          </w:tcPr>
          <w:p w14:paraId="242CB46C">
            <w:pPr>
              <w:jc w:val="center"/>
              <w:rPr>
                <w:rFonts w:ascii="Times New Roman" w:hAnsi="Times New Roman" w:eastAsia="黑体" w:cs="Times New Roman"/>
                <w:szCs w:val="21"/>
              </w:rPr>
            </w:pPr>
            <w:r>
              <w:rPr>
                <w:rFonts w:hint="eastAsia" w:ascii="黑体" w:hAnsi="宋体" w:eastAsia="黑体" w:cs="黑体"/>
                <w:szCs w:val="21"/>
              </w:rPr>
              <w:t>300</w:t>
            </w:r>
          </w:p>
        </w:tc>
      </w:tr>
    </w:tbl>
    <w:p w14:paraId="5E7D5CB9">
      <w:pPr>
        <w:rPr>
          <w:rFonts w:ascii="方正黑体_GBK" w:hAnsi="黑体" w:eastAsia="方正黑体_GBK"/>
          <w:b/>
          <w:bCs/>
          <w:sz w:val="28"/>
          <w:szCs w:val="28"/>
        </w:rPr>
      </w:pPr>
      <w:r>
        <w:rPr>
          <w:rFonts w:hint="eastAsia" w:ascii="方正黑体_GBK" w:hAnsi="黑体" w:eastAsia="方正黑体_GBK"/>
          <w:b/>
          <w:bCs/>
          <w:sz w:val="28"/>
          <w:szCs w:val="28"/>
        </w:rPr>
        <w:t>四、评审意见</w:t>
      </w:r>
    </w:p>
    <w:tbl>
      <w:tblPr>
        <w:tblStyle w:val="6"/>
        <w:tblW w:w="10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6"/>
      </w:tblGrid>
      <w:tr w14:paraId="79E9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21DC28AA">
            <w:pPr>
              <w:rPr>
                <w:rFonts w:ascii="黑体" w:hAnsi="黑体" w:eastAsia="黑体"/>
                <w:szCs w:val="21"/>
              </w:rPr>
            </w:pPr>
            <w:r>
              <w:rPr>
                <w:rFonts w:ascii="黑体" w:hAnsi="黑体" w:eastAsia="黑体"/>
                <w:szCs w:val="21"/>
              </w:rPr>
              <w:t>1．指导教师推荐意见：</w:t>
            </w:r>
          </w:p>
          <w:p w14:paraId="53084634">
            <w:pPr>
              <w:rPr>
                <w:rFonts w:ascii="仿宋" w:hAnsi="仿宋" w:eastAsia="仿宋"/>
                <w:szCs w:val="21"/>
              </w:rPr>
            </w:pPr>
          </w:p>
          <w:p w14:paraId="61937361">
            <w:pPr>
              <w:rPr>
                <w:rFonts w:ascii="仿宋" w:hAnsi="仿宋" w:eastAsia="仿宋"/>
                <w:szCs w:val="21"/>
              </w:rPr>
            </w:pPr>
            <w:r>
              <w:rPr>
                <w:rFonts w:hint="eastAsia" w:ascii="仿宋" w:hAnsi="仿宋" w:eastAsia="仿宋"/>
                <w:szCs w:val="21"/>
              </w:rPr>
              <w:t>该项目选题新颖，创新性就较好，且申请人开展了前期调研工作，并具有一定研究基础，同意推荐。</w:t>
            </w:r>
          </w:p>
          <w:p w14:paraId="6C1F3043">
            <w:pPr>
              <w:rPr>
                <w:rFonts w:ascii="仿宋" w:hAnsi="仿宋" w:eastAsia="仿宋"/>
                <w:szCs w:val="21"/>
              </w:rPr>
            </w:pPr>
          </w:p>
          <w:p w14:paraId="0D9D35A7">
            <w:pPr>
              <w:rPr>
                <w:rFonts w:ascii="仿宋" w:hAnsi="仿宋" w:eastAsia="仿宋"/>
                <w:szCs w:val="21"/>
              </w:rPr>
            </w:pPr>
          </w:p>
          <w:p w14:paraId="10A46B3B">
            <w:pPr>
              <w:rPr>
                <w:rFonts w:ascii="黑体" w:hAnsi="黑体" w:eastAsia="黑体"/>
                <w:szCs w:val="21"/>
              </w:rPr>
            </w:pPr>
            <w:r>
              <w:rPr>
                <w:rFonts w:hint="eastAsia" w:ascii="仿宋" w:hAnsi="仿宋" w:eastAsia="仿宋"/>
                <w:szCs w:val="21"/>
              </w:rPr>
              <w:t xml:space="preserve">指导教师签字： </w:t>
            </w:r>
            <w:r>
              <w:rPr>
                <w:rFonts w:ascii="仿宋" w:hAnsi="仿宋" w:eastAsia="仿宋"/>
                <w:szCs w:val="21"/>
              </w:rPr>
              <w:t xml:space="preserve">  </w:t>
            </w:r>
            <w:r>
              <w:rPr>
                <w:rFonts w:ascii="仿宋" w:hAnsi="仿宋" w:eastAsia="仿宋"/>
                <w:szCs w:val="21"/>
              </w:rPr>
              <w:drawing>
                <wp:inline distT="0" distB="0" distL="0" distR="0">
                  <wp:extent cx="995680" cy="537210"/>
                  <wp:effectExtent l="0" t="0" r="6985" b="8890"/>
                  <wp:docPr id="1028" name="图片 3" descr="签名jpg"/>
                  <wp:cNvGraphicFramePr/>
                  <a:graphic xmlns:a="http://schemas.openxmlformats.org/drawingml/2006/main">
                    <a:graphicData uri="http://schemas.openxmlformats.org/drawingml/2006/picture">
                      <pic:pic xmlns:pic="http://schemas.openxmlformats.org/drawingml/2006/picture">
                        <pic:nvPicPr>
                          <pic:cNvPr id="1028" name="图片 3" descr="签名jpg"/>
                          <pic:cNvPicPr/>
                        </pic:nvPicPr>
                        <pic:blipFill>
                          <a:blip r:embed="rId6" cstate="print"/>
                          <a:srcRect/>
                          <a:stretch>
                            <a:fillRect/>
                          </a:stretch>
                        </pic:blipFill>
                        <pic:spPr>
                          <a:xfrm>
                            <a:off x="0" y="0"/>
                            <a:ext cx="996314" cy="537210"/>
                          </a:xfrm>
                          <a:prstGeom prst="rect">
                            <a:avLst/>
                          </a:prstGeom>
                        </pic:spPr>
                      </pic:pic>
                    </a:graphicData>
                  </a:graphic>
                </wp:inline>
              </w:drawing>
            </w:r>
            <w:r>
              <w:rPr>
                <w:rFonts w:hint="eastAsia" w:ascii="仿宋" w:hAnsi="仿宋" w:eastAsia="仿宋"/>
                <w:szCs w:val="21"/>
              </w:rPr>
              <w:t xml:space="preserve">     </w:t>
            </w:r>
            <w:r>
              <w:rPr>
                <w:rFonts w:ascii="仿宋" w:hAnsi="仿宋" w:eastAsia="仿宋"/>
                <w:szCs w:val="21"/>
              </w:rPr>
              <w:t xml:space="preserve">                                               </w:t>
            </w:r>
            <w:r>
              <w:rPr>
                <w:rFonts w:hint="eastAsia" w:ascii="仿宋" w:hAnsi="仿宋" w:eastAsia="仿宋"/>
                <w:szCs w:val="21"/>
              </w:rPr>
              <w:t xml:space="preserve">年 </w:t>
            </w:r>
            <w:r>
              <w:rPr>
                <w:rFonts w:ascii="仿宋" w:hAnsi="仿宋" w:eastAsia="仿宋"/>
                <w:szCs w:val="21"/>
              </w:rPr>
              <w:t xml:space="preserve"> </w:t>
            </w:r>
            <w:r>
              <w:rPr>
                <w:rFonts w:hint="eastAsia" w:ascii="仿宋" w:hAnsi="仿宋" w:eastAsia="仿宋"/>
                <w:szCs w:val="21"/>
              </w:rPr>
              <w:t xml:space="preserve">月 </w:t>
            </w:r>
            <w:r>
              <w:rPr>
                <w:rFonts w:ascii="仿宋" w:hAnsi="仿宋" w:eastAsia="仿宋"/>
                <w:szCs w:val="21"/>
              </w:rPr>
              <w:t xml:space="preserve"> </w:t>
            </w:r>
            <w:r>
              <w:rPr>
                <w:rFonts w:hint="eastAsia" w:ascii="仿宋" w:hAnsi="仿宋" w:eastAsia="仿宋"/>
                <w:szCs w:val="21"/>
              </w:rPr>
              <w:t>日</w:t>
            </w:r>
          </w:p>
        </w:tc>
      </w:tr>
      <w:tr w14:paraId="71B6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2BA995CB">
            <w:pPr>
              <w:rPr>
                <w:rFonts w:ascii="黑体" w:hAnsi="黑体" w:eastAsia="黑体"/>
                <w:szCs w:val="21"/>
              </w:rPr>
            </w:pPr>
            <w:r>
              <w:rPr>
                <w:rFonts w:ascii="黑体" w:hAnsi="黑体" w:eastAsia="黑体"/>
                <w:szCs w:val="21"/>
              </w:rPr>
              <w:t>2．学院（部）专家小组推荐意见：</w:t>
            </w:r>
          </w:p>
          <w:p w14:paraId="2862D0D0">
            <w:pPr>
              <w:rPr>
                <w:rFonts w:ascii="仿宋" w:hAnsi="仿宋" w:eastAsia="仿宋"/>
                <w:szCs w:val="21"/>
              </w:rPr>
            </w:pPr>
          </w:p>
          <w:p w14:paraId="1ADAEC89">
            <w:pPr>
              <w:rPr>
                <w:rFonts w:ascii="仿宋" w:hAnsi="仿宋" w:eastAsia="仿宋"/>
                <w:szCs w:val="21"/>
              </w:rPr>
            </w:pPr>
          </w:p>
          <w:p w14:paraId="7F5B3EE8">
            <w:pPr>
              <w:rPr>
                <w:rFonts w:ascii="仿宋" w:hAnsi="仿宋" w:eastAsia="仿宋"/>
                <w:szCs w:val="21"/>
              </w:rPr>
            </w:pPr>
          </w:p>
          <w:p w14:paraId="44B27B53">
            <w:pPr>
              <w:rPr>
                <w:rFonts w:ascii="仿宋" w:hAnsi="仿宋" w:eastAsia="仿宋"/>
                <w:szCs w:val="21"/>
              </w:rPr>
            </w:pPr>
          </w:p>
          <w:p w14:paraId="0E637B27">
            <w:pPr>
              <w:jc w:val="left"/>
              <w:rPr>
                <w:rFonts w:ascii="黑体" w:hAnsi="黑体" w:eastAsia="黑体"/>
                <w:szCs w:val="21"/>
              </w:rPr>
            </w:pPr>
            <w:r>
              <w:rPr>
                <w:rFonts w:hint="eastAsia" w:ascii="仿宋" w:hAnsi="仿宋" w:eastAsia="仿宋"/>
                <w:szCs w:val="21"/>
              </w:rPr>
              <w:t xml:space="preserve">组长签字： </w:t>
            </w:r>
            <w:r>
              <w:rPr>
                <w:rFonts w:ascii="仿宋" w:hAnsi="仿宋" w:eastAsia="仿宋"/>
                <w:szCs w:val="21"/>
              </w:rPr>
              <w:t xml:space="preserve">                                                                         </w:t>
            </w:r>
            <w:r>
              <w:rPr>
                <w:rFonts w:hint="eastAsia" w:ascii="仿宋" w:hAnsi="仿宋" w:eastAsia="仿宋"/>
                <w:szCs w:val="21"/>
              </w:rPr>
              <w:t xml:space="preserve">年 </w:t>
            </w:r>
            <w:r>
              <w:rPr>
                <w:rFonts w:ascii="仿宋" w:hAnsi="仿宋" w:eastAsia="仿宋"/>
                <w:szCs w:val="21"/>
              </w:rPr>
              <w:t xml:space="preserve"> </w:t>
            </w:r>
            <w:r>
              <w:rPr>
                <w:rFonts w:hint="eastAsia" w:ascii="仿宋" w:hAnsi="仿宋" w:eastAsia="仿宋"/>
                <w:szCs w:val="21"/>
              </w:rPr>
              <w:t xml:space="preserve">月 </w:t>
            </w:r>
            <w:r>
              <w:rPr>
                <w:rFonts w:ascii="仿宋" w:hAnsi="仿宋" w:eastAsia="仿宋"/>
                <w:szCs w:val="21"/>
              </w:rPr>
              <w:t xml:space="preserve"> </w:t>
            </w:r>
            <w:r>
              <w:rPr>
                <w:rFonts w:hint="eastAsia" w:ascii="仿宋" w:hAnsi="仿宋" w:eastAsia="仿宋"/>
                <w:szCs w:val="21"/>
              </w:rPr>
              <w:t>日</w:t>
            </w:r>
          </w:p>
        </w:tc>
      </w:tr>
      <w:tr w14:paraId="539B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5568766E">
            <w:pPr>
              <w:rPr>
                <w:rFonts w:ascii="黑体" w:hAnsi="黑体" w:eastAsia="黑体"/>
                <w:szCs w:val="21"/>
              </w:rPr>
            </w:pPr>
            <w:r>
              <w:rPr>
                <w:rFonts w:ascii="黑体" w:hAnsi="黑体" w:eastAsia="黑体"/>
                <w:szCs w:val="21"/>
              </w:rPr>
              <w:t>3．学院（部）推荐意见：</w:t>
            </w:r>
          </w:p>
          <w:p w14:paraId="7D4AECF1">
            <w:pPr>
              <w:rPr>
                <w:rFonts w:ascii="仿宋" w:hAnsi="仿宋" w:eastAsia="仿宋"/>
                <w:szCs w:val="21"/>
              </w:rPr>
            </w:pPr>
          </w:p>
          <w:p w14:paraId="53827E28">
            <w:pPr>
              <w:rPr>
                <w:rFonts w:ascii="仿宋" w:hAnsi="仿宋" w:eastAsia="仿宋"/>
                <w:szCs w:val="21"/>
              </w:rPr>
            </w:pPr>
          </w:p>
          <w:p w14:paraId="6103B535">
            <w:pPr>
              <w:rPr>
                <w:rFonts w:ascii="仿宋" w:hAnsi="仿宋" w:eastAsia="仿宋"/>
                <w:szCs w:val="21"/>
              </w:rPr>
            </w:pPr>
          </w:p>
          <w:p w14:paraId="4A5C8A4F">
            <w:pPr>
              <w:rPr>
                <w:rFonts w:ascii="仿宋" w:hAnsi="仿宋" w:eastAsia="仿宋"/>
                <w:szCs w:val="21"/>
              </w:rPr>
            </w:pPr>
          </w:p>
          <w:p w14:paraId="1675D74A">
            <w:pPr>
              <w:rPr>
                <w:rFonts w:ascii="仿宋" w:hAnsi="仿宋" w:eastAsia="仿宋"/>
                <w:szCs w:val="21"/>
              </w:rPr>
            </w:pPr>
          </w:p>
          <w:p w14:paraId="22E74E0C">
            <w:pPr>
              <w:rPr>
                <w:rFonts w:ascii="黑体" w:hAnsi="黑体" w:eastAsia="黑体"/>
                <w:szCs w:val="21"/>
              </w:rPr>
            </w:pPr>
            <w:r>
              <w:rPr>
                <w:rFonts w:hint="eastAsia" w:ascii="仿宋" w:hAnsi="仿宋" w:eastAsia="仿宋"/>
                <w:szCs w:val="21"/>
              </w:rPr>
              <w:t xml:space="preserve">学院公章： </w:t>
            </w:r>
            <w:r>
              <w:rPr>
                <w:rFonts w:ascii="仿宋" w:hAnsi="仿宋" w:eastAsia="仿宋"/>
                <w:szCs w:val="21"/>
              </w:rPr>
              <w:t xml:space="preserve">                  主管院（部）领导签</w:t>
            </w:r>
            <w:r>
              <w:rPr>
                <w:rFonts w:hint="eastAsia" w:ascii="仿宋" w:hAnsi="仿宋" w:eastAsia="仿宋"/>
                <w:szCs w:val="21"/>
              </w:rPr>
              <w:t xml:space="preserve">字： </w:t>
            </w:r>
            <w:r>
              <w:rPr>
                <w:rFonts w:ascii="仿宋" w:hAnsi="仿宋" w:eastAsia="仿宋"/>
                <w:szCs w:val="21"/>
              </w:rPr>
              <w:t xml:space="preserve">                                年</w:t>
            </w:r>
            <w:r>
              <w:rPr>
                <w:rFonts w:hint="eastAsia" w:ascii="仿宋" w:hAnsi="仿宋" w:eastAsia="仿宋"/>
                <w:szCs w:val="21"/>
              </w:rPr>
              <w:t xml:space="preserve"> </w:t>
            </w:r>
            <w:r>
              <w:rPr>
                <w:rFonts w:ascii="仿宋" w:hAnsi="仿宋" w:eastAsia="仿宋"/>
                <w:szCs w:val="21"/>
              </w:rPr>
              <w:t xml:space="preserve"> 月</w:t>
            </w:r>
            <w:r>
              <w:rPr>
                <w:rFonts w:hint="eastAsia" w:ascii="仿宋" w:hAnsi="仿宋" w:eastAsia="仿宋"/>
                <w:szCs w:val="21"/>
              </w:rPr>
              <w:t xml:space="preserve"> </w:t>
            </w:r>
            <w:r>
              <w:rPr>
                <w:rFonts w:ascii="仿宋" w:hAnsi="仿宋" w:eastAsia="仿宋"/>
                <w:szCs w:val="21"/>
              </w:rPr>
              <w:t xml:space="preserve"> 日</w:t>
            </w:r>
          </w:p>
        </w:tc>
      </w:tr>
      <w:tr w14:paraId="5B1D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4EC655DF">
            <w:pPr>
              <w:rPr>
                <w:rFonts w:ascii="黑体" w:hAnsi="黑体" w:eastAsia="黑体"/>
                <w:szCs w:val="21"/>
              </w:rPr>
            </w:pPr>
            <w:r>
              <w:rPr>
                <w:rFonts w:ascii="黑体" w:hAnsi="黑体" w:eastAsia="黑体"/>
                <w:szCs w:val="21"/>
              </w:rPr>
              <w:t>4．跨学院（部）主管领导会签意见：</w:t>
            </w:r>
          </w:p>
          <w:p w14:paraId="2F3993C3">
            <w:pPr>
              <w:rPr>
                <w:rFonts w:ascii="黑体" w:hAnsi="黑体" w:eastAsia="黑体"/>
                <w:szCs w:val="21"/>
              </w:rPr>
            </w:pPr>
          </w:p>
          <w:p w14:paraId="7A6F602D">
            <w:pPr>
              <w:rPr>
                <w:rFonts w:ascii="黑体" w:hAnsi="黑体" w:eastAsia="黑体"/>
                <w:szCs w:val="21"/>
              </w:rPr>
            </w:pPr>
          </w:p>
          <w:p w14:paraId="1B6D1D6E">
            <w:pPr>
              <w:rPr>
                <w:rFonts w:ascii="黑体" w:hAnsi="黑体" w:eastAsia="黑体"/>
                <w:szCs w:val="21"/>
              </w:rPr>
            </w:pPr>
          </w:p>
          <w:p w14:paraId="59D5FF33">
            <w:pPr>
              <w:rPr>
                <w:rFonts w:ascii="黑体" w:hAnsi="黑体" w:eastAsia="黑体"/>
                <w:szCs w:val="21"/>
              </w:rPr>
            </w:pPr>
          </w:p>
          <w:p w14:paraId="0869BC66">
            <w:pPr>
              <w:rPr>
                <w:rFonts w:ascii="黑体" w:hAnsi="黑体" w:eastAsia="黑体"/>
                <w:szCs w:val="21"/>
              </w:rPr>
            </w:pPr>
          </w:p>
          <w:p w14:paraId="2F60329E">
            <w:pPr>
              <w:rPr>
                <w:rFonts w:ascii="仿宋" w:hAnsi="仿宋" w:eastAsia="仿宋"/>
                <w:szCs w:val="21"/>
              </w:rPr>
            </w:pPr>
            <w:r>
              <w:rPr>
                <w:rFonts w:hint="eastAsia" w:ascii="仿宋" w:hAnsi="仿宋" w:eastAsia="仿宋"/>
                <w:szCs w:val="21"/>
              </w:rPr>
              <w:t xml:space="preserve">学院公章： </w:t>
            </w:r>
            <w:r>
              <w:rPr>
                <w:rFonts w:ascii="仿宋" w:hAnsi="仿宋" w:eastAsia="仿宋"/>
                <w:szCs w:val="21"/>
              </w:rPr>
              <w:t xml:space="preserve">                 </w:t>
            </w:r>
            <w:r>
              <w:rPr>
                <w:rFonts w:hint="eastAsia" w:ascii="仿宋" w:hAnsi="仿宋" w:eastAsia="仿宋"/>
                <w:szCs w:val="21"/>
              </w:rPr>
              <w:t xml:space="preserve">主管院（部）领导签字： </w:t>
            </w:r>
            <w:r>
              <w:rPr>
                <w:rFonts w:ascii="仿宋" w:hAnsi="仿宋" w:eastAsia="仿宋"/>
                <w:szCs w:val="21"/>
              </w:rPr>
              <w:t xml:space="preserve">                                 </w:t>
            </w:r>
            <w:r>
              <w:rPr>
                <w:rFonts w:hint="eastAsia" w:ascii="仿宋" w:hAnsi="仿宋" w:eastAsia="仿宋"/>
                <w:szCs w:val="21"/>
              </w:rPr>
              <w:t>年</w:t>
            </w:r>
            <w:r>
              <w:rPr>
                <w:rFonts w:ascii="仿宋" w:hAnsi="仿宋" w:eastAsia="仿宋"/>
                <w:szCs w:val="21"/>
              </w:rPr>
              <w:t xml:space="preserve">  月  日</w:t>
            </w:r>
          </w:p>
        </w:tc>
      </w:tr>
      <w:tr w14:paraId="043F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7A53B477">
            <w:pPr>
              <w:rPr>
                <w:rFonts w:ascii="黑体" w:hAnsi="黑体" w:eastAsia="黑体"/>
                <w:szCs w:val="21"/>
              </w:rPr>
            </w:pPr>
            <w:r>
              <w:rPr>
                <w:rFonts w:ascii="黑体" w:hAnsi="黑体" w:eastAsia="黑体"/>
                <w:szCs w:val="21"/>
              </w:rPr>
              <w:t>5．校专家组评审意见</w:t>
            </w:r>
            <w:r>
              <w:rPr>
                <w:rFonts w:hint="eastAsia" w:ascii="黑体" w:hAnsi="黑体" w:eastAsia="黑体"/>
                <w:szCs w:val="21"/>
              </w:rPr>
              <w:t>：</w:t>
            </w:r>
          </w:p>
          <w:p w14:paraId="03DE396A">
            <w:pPr>
              <w:rPr>
                <w:rFonts w:ascii="仿宋" w:hAnsi="仿宋" w:eastAsia="仿宋"/>
                <w:szCs w:val="21"/>
              </w:rPr>
            </w:pPr>
          </w:p>
          <w:p w14:paraId="7D77839A">
            <w:pPr>
              <w:rPr>
                <w:rFonts w:ascii="仿宋" w:hAnsi="仿宋" w:eastAsia="仿宋"/>
                <w:szCs w:val="21"/>
              </w:rPr>
            </w:pPr>
          </w:p>
          <w:p w14:paraId="5B5B62DC">
            <w:pPr>
              <w:rPr>
                <w:rFonts w:ascii="仿宋" w:hAnsi="仿宋" w:eastAsia="仿宋"/>
                <w:szCs w:val="21"/>
              </w:rPr>
            </w:pPr>
          </w:p>
          <w:p w14:paraId="1AF31772">
            <w:pPr>
              <w:rPr>
                <w:rFonts w:ascii="仿宋" w:hAnsi="仿宋" w:eastAsia="仿宋"/>
                <w:szCs w:val="21"/>
              </w:rPr>
            </w:pPr>
          </w:p>
          <w:p w14:paraId="369F862B">
            <w:pPr>
              <w:rPr>
                <w:rFonts w:ascii="黑体" w:hAnsi="黑体" w:eastAsia="黑体"/>
                <w:szCs w:val="21"/>
              </w:rPr>
            </w:pPr>
            <w:r>
              <w:rPr>
                <w:rFonts w:hint="eastAsia" w:ascii="仿宋" w:hAnsi="仿宋" w:eastAsia="仿宋"/>
                <w:szCs w:val="21"/>
              </w:rPr>
              <w:t xml:space="preserve">组长签字： </w:t>
            </w:r>
            <w:r>
              <w:rPr>
                <w:rFonts w:ascii="仿宋" w:hAnsi="仿宋" w:eastAsia="仿宋"/>
                <w:szCs w:val="21"/>
              </w:rPr>
              <w:t xml:space="preserve">                                                                         </w:t>
            </w:r>
            <w:r>
              <w:rPr>
                <w:rFonts w:hint="eastAsia" w:ascii="仿宋" w:hAnsi="仿宋" w:eastAsia="仿宋"/>
                <w:szCs w:val="21"/>
              </w:rPr>
              <w:t xml:space="preserve">年 </w:t>
            </w:r>
            <w:r>
              <w:rPr>
                <w:rFonts w:ascii="仿宋" w:hAnsi="仿宋" w:eastAsia="仿宋"/>
                <w:szCs w:val="21"/>
              </w:rPr>
              <w:t xml:space="preserve"> </w:t>
            </w:r>
            <w:r>
              <w:rPr>
                <w:rFonts w:hint="eastAsia" w:ascii="仿宋" w:hAnsi="仿宋" w:eastAsia="仿宋"/>
                <w:szCs w:val="21"/>
              </w:rPr>
              <w:t xml:space="preserve">月 </w:t>
            </w:r>
            <w:r>
              <w:rPr>
                <w:rFonts w:ascii="仿宋" w:hAnsi="仿宋" w:eastAsia="仿宋"/>
                <w:szCs w:val="21"/>
              </w:rPr>
              <w:t xml:space="preserve"> </w:t>
            </w:r>
            <w:r>
              <w:rPr>
                <w:rFonts w:hint="eastAsia" w:ascii="仿宋" w:hAnsi="仿宋" w:eastAsia="仿宋"/>
                <w:szCs w:val="21"/>
              </w:rPr>
              <w:t>日</w:t>
            </w:r>
          </w:p>
        </w:tc>
      </w:tr>
      <w:tr w14:paraId="2D0B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04A9194D">
            <w:pPr>
              <w:rPr>
                <w:rFonts w:ascii="黑体" w:hAnsi="黑体" w:eastAsia="黑体"/>
                <w:szCs w:val="21"/>
              </w:rPr>
            </w:pPr>
            <w:r>
              <w:rPr>
                <w:rFonts w:ascii="黑体" w:hAnsi="黑体" w:eastAsia="黑体"/>
                <w:szCs w:val="21"/>
              </w:rPr>
              <w:t>6．学校审批意见：</w:t>
            </w:r>
          </w:p>
          <w:p w14:paraId="2116D4CC">
            <w:pPr>
              <w:rPr>
                <w:rFonts w:ascii="仿宋" w:hAnsi="仿宋" w:eastAsia="仿宋"/>
                <w:szCs w:val="21"/>
              </w:rPr>
            </w:pPr>
          </w:p>
          <w:p w14:paraId="42F9AFD9">
            <w:pPr>
              <w:rPr>
                <w:rFonts w:ascii="仿宋" w:hAnsi="仿宋" w:eastAsia="仿宋"/>
                <w:szCs w:val="21"/>
              </w:rPr>
            </w:pPr>
          </w:p>
          <w:p w14:paraId="62355565">
            <w:pPr>
              <w:rPr>
                <w:rFonts w:ascii="仿宋" w:hAnsi="仿宋" w:eastAsia="仿宋"/>
                <w:szCs w:val="21"/>
              </w:rPr>
            </w:pPr>
          </w:p>
          <w:p w14:paraId="16BAF34F">
            <w:pPr>
              <w:rPr>
                <w:rFonts w:ascii="仿宋" w:hAnsi="仿宋" w:eastAsia="仿宋"/>
                <w:szCs w:val="21"/>
              </w:rPr>
            </w:pPr>
          </w:p>
          <w:p w14:paraId="107D75FD">
            <w:pPr>
              <w:rPr>
                <w:rFonts w:ascii="仿宋" w:hAnsi="仿宋" w:eastAsia="仿宋"/>
                <w:szCs w:val="21"/>
              </w:rPr>
            </w:pPr>
          </w:p>
          <w:p w14:paraId="3AB05B16">
            <w:pPr>
              <w:rPr>
                <w:rFonts w:ascii="黑体" w:hAnsi="黑体" w:eastAsia="黑体"/>
                <w:szCs w:val="21"/>
              </w:rPr>
            </w:pPr>
            <w:r>
              <w:rPr>
                <w:rFonts w:hint="eastAsia" w:ascii="仿宋" w:hAnsi="仿宋" w:eastAsia="仿宋"/>
                <w:szCs w:val="21"/>
              </w:rPr>
              <w:t xml:space="preserve">创新创业学院（代章）： </w:t>
            </w:r>
            <w:r>
              <w:rPr>
                <w:rFonts w:ascii="仿宋" w:hAnsi="仿宋" w:eastAsia="仿宋"/>
                <w:szCs w:val="21"/>
              </w:rPr>
              <w:t xml:space="preserve">                                                              </w:t>
            </w:r>
            <w:r>
              <w:rPr>
                <w:rFonts w:hint="eastAsia" w:ascii="仿宋" w:hAnsi="仿宋" w:eastAsia="仿宋"/>
                <w:szCs w:val="21"/>
              </w:rPr>
              <w:t xml:space="preserve">年 </w:t>
            </w:r>
            <w:r>
              <w:rPr>
                <w:rFonts w:ascii="仿宋" w:hAnsi="仿宋" w:eastAsia="仿宋"/>
                <w:szCs w:val="21"/>
              </w:rPr>
              <w:t xml:space="preserve"> </w:t>
            </w:r>
            <w:r>
              <w:rPr>
                <w:rFonts w:hint="eastAsia" w:ascii="仿宋" w:hAnsi="仿宋" w:eastAsia="仿宋"/>
                <w:szCs w:val="21"/>
              </w:rPr>
              <w:t xml:space="preserve">月 </w:t>
            </w:r>
            <w:r>
              <w:rPr>
                <w:rFonts w:ascii="仿宋" w:hAnsi="仿宋" w:eastAsia="仿宋"/>
                <w:szCs w:val="21"/>
              </w:rPr>
              <w:t xml:space="preserve"> </w:t>
            </w:r>
            <w:r>
              <w:rPr>
                <w:rFonts w:hint="eastAsia" w:ascii="仿宋" w:hAnsi="仿宋" w:eastAsia="仿宋"/>
                <w:szCs w:val="21"/>
              </w:rPr>
              <w:t>日</w:t>
            </w:r>
          </w:p>
        </w:tc>
      </w:tr>
      <w:tr w14:paraId="392C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268D2AE1">
            <w:pPr>
              <w:rPr>
                <w:rFonts w:ascii="黑体" w:hAnsi="黑体" w:eastAsia="黑体"/>
                <w:szCs w:val="21"/>
              </w:rPr>
            </w:pPr>
            <w:r>
              <w:rPr>
                <w:rFonts w:ascii="黑体" w:hAnsi="黑体" w:eastAsia="黑体"/>
                <w:szCs w:val="21"/>
              </w:rPr>
              <w:t>7．市教委意见：</w:t>
            </w:r>
          </w:p>
          <w:p w14:paraId="2C1F479C">
            <w:pPr>
              <w:rPr>
                <w:rFonts w:ascii="仿宋" w:hAnsi="仿宋" w:eastAsia="仿宋"/>
                <w:szCs w:val="21"/>
              </w:rPr>
            </w:pPr>
          </w:p>
          <w:p w14:paraId="61E5FFAE">
            <w:pPr>
              <w:rPr>
                <w:rFonts w:ascii="仿宋" w:hAnsi="仿宋" w:eastAsia="仿宋"/>
                <w:szCs w:val="21"/>
              </w:rPr>
            </w:pPr>
          </w:p>
          <w:p w14:paraId="64F4EE11">
            <w:pPr>
              <w:rPr>
                <w:rFonts w:ascii="仿宋" w:hAnsi="仿宋" w:eastAsia="仿宋"/>
                <w:szCs w:val="21"/>
              </w:rPr>
            </w:pPr>
          </w:p>
          <w:p w14:paraId="4DDEC69A">
            <w:pPr>
              <w:rPr>
                <w:rFonts w:ascii="仿宋" w:hAnsi="仿宋" w:eastAsia="仿宋"/>
                <w:szCs w:val="21"/>
              </w:rPr>
            </w:pPr>
          </w:p>
          <w:p w14:paraId="45F522B7">
            <w:pPr>
              <w:rPr>
                <w:rFonts w:ascii="仿宋" w:hAnsi="仿宋" w:eastAsia="仿宋"/>
                <w:szCs w:val="21"/>
              </w:rPr>
            </w:pPr>
          </w:p>
          <w:p w14:paraId="215BAAED">
            <w:pPr>
              <w:rPr>
                <w:rFonts w:ascii="黑体" w:hAnsi="黑体" w:eastAsia="黑体"/>
                <w:szCs w:val="21"/>
              </w:rPr>
            </w:pPr>
            <w:r>
              <w:rPr>
                <w:rFonts w:hint="eastAsia" w:ascii="仿宋" w:hAnsi="仿宋" w:eastAsia="仿宋"/>
                <w:szCs w:val="21"/>
              </w:rPr>
              <w:t xml:space="preserve">盖章： </w:t>
            </w:r>
            <w:r>
              <w:rPr>
                <w:rFonts w:ascii="仿宋" w:hAnsi="仿宋" w:eastAsia="仿宋"/>
                <w:szCs w:val="21"/>
              </w:rPr>
              <w:t xml:space="preserve">                                                                             </w:t>
            </w:r>
            <w:r>
              <w:rPr>
                <w:rFonts w:hint="eastAsia" w:ascii="仿宋" w:hAnsi="仿宋" w:eastAsia="仿宋"/>
                <w:szCs w:val="21"/>
              </w:rPr>
              <w:t xml:space="preserve">年 </w:t>
            </w:r>
            <w:r>
              <w:rPr>
                <w:rFonts w:ascii="仿宋" w:hAnsi="仿宋" w:eastAsia="仿宋"/>
                <w:szCs w:val="21"/>
              </w:rPr>
              <w:t xml:space="preserve"> </w:t>
            </w:r>
            <w:r>
              <w:rPr>
                <w:rFonts w:hint="eastAsia" w:ascii="仿宋" w:hAnsi="仿宋" w:eastAsia="仿宋"/>
                <w:szCs w:val="21"/>
              </w:rPr>
              <w:t xml:space="preserve">月 </w:t>
            </w:r>
            <w:r>
              <w:rPr>
                <w:rFonts w:ascii="仿宋" w:hAnsi="仿宋" w:eastAsia="仿宋"/>
                <w:szCs w:val="21"/>
              </w:rPr>
              <w:t xml:space="preserve"> </w:t>
            </w:r>
            <w:r>
              <w:rPr>
                <w:rFonts w:hint="eastAsia" w:ascii="仿宋" w:hAnsi="仿宋" w:eastAsia="仿宋"/>
                <w:szCs w:val="21"/>
              </w:rPr>
              <w:t>日</w:t>
            </w:r>
          </w:p>
        </w:tc>
      </w:tr>
    </w:tbl>
    <w:p w14:paraId="386CEBAF">
      <w:pPr>
        <w:rPr>
          <w:rFonts w:ascii="方正黑体_GBK" w:hAnsi="黑体" w:eastAsia="方正黑体_GBK"/>
          <w:b/>
          <w:bC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BFE738B-0EB4-40A2-8F4D-7287FE38EDD2}"/>
  </w:font>
  <w:font w:name="Arial">
    <w:panose1 w:val="020B0604020202020204"/>
    <w:charset w:val="01"/>
    <w:family w:val="swiss"/>
    <w:pitch w:val="default"/>
    <w:sig w:usb0="E0002EFF" w:usb1="C000785B" w:usb2="00000009" w:usb3="00000000" w:csb0="400001FF" w:csb1="FFFF0000"/>
    <w:embedRegular r:id="rId2" w:fontKey="{BAA7DFD0-6D9A-47B7-A498-557E27A7307E}"/>
  </w:font>
  <w:font w:name="黑体">
    <w:panose1 w:val="02010609060101010101"/>
    <w:charset w:val="86"/>
    <w:family w:val="auto"/>
    <w:pitch w:val="default"/>
    <w:sig w:usb0="800002BF" w:usb1="38CF7CFA" w:usb2="00000016" w:usb3="00000000" w:csb0="00040001" w:csb1="00000000"/>
    <w:embedRegular r:id="rId3" w:fontKey="{91AA6081-B25C-4693-9997-DB28A0BF3425}"/>
  </w:font>
  <w:font w:name="Courier New">
    <w:panose1 w:val="02070309020205020404"/>
    <w:charset w:val="01"/>
    <w:family w:val="modern"/>
    <w:pitch w:val="default"/>
    <w:sig w:usb0="E0002EFF" w:usb1="C0007843" w:usb2="00000009" w:usb3="00000000" w:csb0="400001FF" w:csb1="FFFF0000"/>
    <w:embedRegular r:id="rId4" w:fontKey="{00BC3B6D-C1D2-41AD-84C7-055236F9274C}"/>
  </w:font>
  <w:font w:name="Symbol">
    <w:panose1 w:val="05050102010706020507"/>
    <w:charset w:val="02"/>
    <w:family w:val="roman"/>
    <w:pitch w:val="default"/>
    <w:sig w:usb0="00000000" w:usb1="00000000" w:usb2="00000000" w:usb3="00000000" w:csb0="80000000" w:csb1="00000000"/>
    <w:embedRegular r:id="rId5" w:fontKey="{E8AE521F-201A-41BC-A20F-4433B224B088}"/>
  </w:font>
  <w:font w:name="Calibri">
    <w:panose1 w:val="020F0502020204030204"/>
    <w:charset w:val="00"/>
    <w:family w:val="swiss"/>
    <w:pitch w:val="default"/>
    <w:sig w:usb0="E4002EFF" w:usb1="C200247B" w:usb2="00000009" w:usb3="00000000" w:csb0="200001FF" w:csb1="00000000"/>
    <w:embedRegular r:id="rId6" w:fontKey="{EF1D0751-A414-4228-B2BB-8609B3845872}"/>
  </w:font>
  <w:font w:name="等线">
    <w:panose1 w:val="02010600030101010101"/>
    <w:charset w:val="86"/>
    <w:family w:val="auto"/>
    <w:pitch w:val="default"/>
    <w:sig w:usb0="A00002BF" w:usb1="38CF7CFA" w:usb2="00000016" w:usb3="00000000" w:csb0="0004000F" w:csb1="00000000"/>
    <w:embedRegular r:id="rId7" w:fontKey="{E9046D1A-FD1F-40EF-9BA4-FDD384D1DE9D}"/>
  </w:font>
  <w:font w:name="方正黑体_GBK">
    <w:panose1 w:val="02000000000000000000"/>
    <w:charset w:val="86"/>
    <w:family w:val="auto"/>
    <w:pitch w:val="default"/>
    <w:sig w:usb0="A00002BF" w:usb1="38CF7CFA" w:usb2="00082016" w:usb3="00000000" w:csb0="00040001" w:csb1="00000000"/>
    <w:embedRegular r:id="rId8" w:fontKey="{3F7712FF-5A6B-45CF-9A38-2FEA04FE961D}"/>
  </w:font>
  <w:font w:name="方正小标宋_GBK">
    <w:altName w:val="微软雅黑"/>
    <w:panose1 w:val="00000000000000000000"/>
    <w:charset w:val="86"/>
    <w:family w:val="script"/>
    <w:pitch w:val="default"/>
    <w:sig w:usb0="00000000" w:usb1="00000000" w:usb2="00000010" w:usb3="00000000" w:csb0="00040000" w:csb1="00000000"/>
    <w:embedRegular r:id="rId9" w:fontKey="{C784266C-A05B-401A-8969-667267EFE3DC}"/>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embedRegular r:id="rId10" w:fontKey="{8A48A29C-99A4-4F6F-8A6D-4FB7E9076DCA}"/>
  </w:font>
  <w:font w:name="方正楷体_GBK">
    <w:panose1 w:val="02000000000000000000"/>
    <w:charset w:val="86"/>
    <w:family w:val="auto"/>
    <w:pitch w:val="default"/>
    <w:sig w:usb0="A00002BF" w:usb1="38CF7CFA" w:usb2="00082016" w:usb3="00000000" w:csb0="00040001" w:csb1="00000000"/>
    <w:embedRegular r:id="rId11" w:fontKey="{6000068F-0B3B-4BA6-B1A9-60A68BC59B50}"/>
  </w:font>
  <w:font w:name="仿宋_GB2312">
    <w:panose1 w:val="02010609030101010101"/>
    <w:charset w:val="86"/>
    <w:family w:val="modern"/>
    <w:pitch w:val="default"/>
    <w:sig w:usb0="00000001" w:usb1="080E0000" w:usb2="00000000" w:usb3="00000000" w:csb0="00040000" w:csb1="00000000"/>
    <w:embedRegular r:id="rId12" w:fontKey="{24E42BE6-3A4F-4806-892B-F1073538AC9B}"/>
  </w:font>
  <w:font w:name="方正仿宋_GBK">
    <w:panose1 w:val="02000000000000000000"/>
    <w:charset w:val="86"/>
    <w:family w:val="script"/>
    <w:pitch w:val="default"/>
    <w:sig w:usb0="A00002BF" w:usb1="38CF7CFA" w:usb2="00082016" w:usb3="00000000" w:csb0="00040001" w:csb1="00000000"/>
    <w:embedRegular r:id="rId13" w:fontKey="{8154DF49-390B-4575-A40B-BFE3847C99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414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7">
    <w:name w:val="Default Paragraph Font"/>
    <w:uiPriority w:val="1"/>
  </w:style>
  <w:style w:type="table" w:default="1" w:styleId="5">
    <w:name w:val="Normal Table"/>
    <w:qFormat/>
    <w:uiPriority w:val="99"/>
    <w:tblPr>
      <w:tblCellMar>
        <w:top w:w="0" w:type="dxa"/>
        <w:left w:w="108" w:type="dxa"/>
        <w:bottom w:w="0" w:type="dxa"/>
        <w:right w:w="108" w:type="dxa"/>
      </w:tblCellMar>
    </w:tblPr>
  </w:style>
  <w:style w:type="paragraph" w:styleId="2">
    <w:name w:val="footer"/>
    <w:basedOn w:val="1"/>
    <w:link w:val="9"/>
    <w:qFormat/>
    <w:uiPriority w:val="99"/>
    <w:pPr>
      <w:tabs>
        <w:tab w:val="center" w:pos="4153"/>
        <w:tab w:val="right" w:pos="8306"/>
      </w:tabs>
      <w:snapToGrid w:val="0"/>
      <w:jc w:val="left"/>
    </w:pPr>
    <w:rPr>
      <w:sz w:val="18"/>
      <w:szCs w:val="18"/>
    </w:rPr>
  </w:style>
  <w:style w:type="paragraph" w:styleId="3">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99"/>
    <w:rPr>
      <w:rFonts w:ascii="Times New Roman" w:hAnsi="Times New Roman" w:cs="Times New Roman"/>
      <w:sz w:val="24"/>
      <w:szCs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qFormat/>
    <w:uiPriority w:val="99"/>
    <w:rPr>
      <w:sz w:val="18"/>
      <w:szCs w:val="18"/>
    </w:rPr>
  </w:style>
  <w:style w:type="character" w:customStyle="1" w:styleId="9">
    <w:name w:val="页脚 字符"/>
    <w:basedOn w:val="7"/>
    <w:link w:val="2"/>
    <w:qFormat/>
    <w:uiPriority w:val="99"/>
    <w:rPr>
      <w:sz w:val="18"/>
      <w:szCs w:val="18"/>
    </w:rPr>
  </w:style>
  <w:style w:type="paragraph" w:styleId="10">
    <w:name w:val="List Paragraph"/>
    <w:basedOn w:val="1"/>
    <w:qFormat/>
    <w:uiPriority w:val="99"/>
    <w:pPr>
      <w:ind w:firstLine="420" w:firstLineChars="200"/>
    </w:pPr>
    <w:rPr>
      <w:rFonts w:ascii="等线" w:hAnsi="等线" w:eastAsia="等线" w:cs="宋体"/>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A4352-3B2C-4905-98EE-3BB51BD9FA40}">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2497</Words>
  <Characters>2845</Characters>
  <Paragraphs>384</Paragraphs>
  <TotalTime>1</TotalTime>
  <ScaleCrop>false</ScaleCrop>
  <LinksUpToDate>false</LinksUpToDate>
  <CharactersWithSpaces>2870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2025-03-31T07:46:00Z</dcterms:created>
  <dc:creator>许 芳洲</dc:creator>
  <cp:lastModifiedBy>吴桐</cp:lastModifiedBy>
  <dcterms:modified xsi:type="dcterms:W3CDTF">2025-05-22T04:46:26Z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8f375628d53e4e54a573fe7bc7bbf9e2_23</vt:lpwstr>
  </property>
  <property fmtid="{D5CDD505-2E9C-101B-9397-08002B2CF9AE}" pid="4" name="KSOTemplateDocerSaveRecord">
    <vt:lpwstr>eyJoZGlkIjoiYmQyZDlmM2RmNzg3YTE0OGExNThiYmEwNmYyYWMxNTUiLCJ1c2VySWQiOiI3ODA5MTQyNTgifQ==</vt:lpwstr>
  </property>
</Properties>
</file>