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F7A1A">
      <w:pPr>
        <w:spacing w:after="280"/>
        <w:jc w:val="center"/>
      </w:pPr>
      <w:bookmarkStart w:id="0" w:name="_GoBack"/>
      <w:bookmarkEnd w:id="0"/>
      <w:r>
        <w:rPr>
          <w:rFonts w:ascii="Noto Sans" w:hAnsi="Noto Sans" w:eastAsia="Noto Sans CJK SC"/>
          <w:b/>
          <w:color w:val="1F4E79"/>
          <w:sz w:val="48"/>
        </w:rPr>
        <w:t>论文精读报告</w:t>
      </w:r>
    </w:p>
    <w:p w14:paraId="51769803">
      <w:pPr>
        <w:spacing w:after="480"/>
        <w:jc w:val="center"/>
      </w:pPr>
      <w:r>
        <w:rPr>
          <w:rFonts w:ascii="Noto Sans" w:hAnsi="Noto Sans" w:eastAsia="Noto Sans CJK SC"/>
          <w:b/>
          <w:color w:val="5B5B5B"/>
          <w:sz w:val="30"/>
        </w:rPr>
        <w:t>研究现状、提出的新方法与不足分析</w:t>
      </w:r>
    </w:p>
    <w:p w14:paraId="6DC9CC0D">
      <w:pPr>
        <w:jc w:val="center"/>
      </w:pPr>
      <w:r>
        <w:rPr>
          <w:rFonts w:ascii="Noto Sans" w:hAnsi="Noto Sans" w:eastAsia="Noto Sans CJK SC"/>
          <w:color w:val="505050"/>
          <w:sz w:val="24"/>
        </w:rPr>
        <w:t>覆盖 10 篇计算机视觉与多模态学习论文</w:t>
      </w:r>
    </w:p>
    <w:p w14:paraId="4FB2E575">
      <w:pPr>
        <w:pStyle w:val="164"/>
        <w:spacing w:after="240" w:line="276" w:lineRule="auto"/>
        <w:jc w:val="center"/>
      </w:pPr>
      <w:r>
        <w:rPr>
          <w:rFonts w:ascii="Noto Sans" w:hAnsi="Noto Sans" w:eastAsia="Noto Sans CJK SC"/>
        </w:rPr>
        <w:t>说明：本报告根据用户上传的 PDF 逐篇整理。第 1 个上传文件名包含 “CoAtFormer”，但 PDF 正文标题为 “Vision Transformer with Deformable Attention”，报告按正文题名整理。</w:t>
      </w:r>
    </w:p>
    <w:p w14:paraId="21A87F49">
      <w:pPr>
        <w:pStyle w:val="3"/>
        <w:spacing w:after="80" w:line="276" w:lineRule="auto"/>
      </w:pPr>
      <w:r>
        <w:rPr>
          <w:rFonts w:ascii="Noto Sans" w:hAnsi="Noto Sans" w:eastAsia="Noto Sans CJK SC"/>
        </w:rPr>
        <w:t>目录</w:t>
      </w:r>
    </w:p>
    <w:p w14:paraId="1B153033">
      <w:pPr>
        <w:spacing w:after="20" w:line="276" w:lineRule="auto"/>
      </w:pPr>
      <w:r>
        <w:rPr>
          <w:rFonts w:ascii="Noto Sans" w:hAnsi="Noto Sans" w:eastAsia="Noto Sans CJK SC"/>
        </w:rPr>
        <w:t>1. Vision Transformer with Deformable Attention（DAT）</w:t>
      </w:r>
    </w:p>
    <w:p w14:paraId="7E79CCE8">
      <w:pPr>
        <w:spacing w:after="20" w:line="276" w:lineRule="auto"/>
      </w:pPr>
      <w:r>
        <w:rPr>
          <w:rFonts w:ascii="Noto Sans" w:hAnsi="Noto Sans" w:eastAsia="Noto Sans CJK SC"/>
        </w:rPr>
        <w:t>2. Democratizing Fine-Grained Visual Recognition with Large Language Models（FineR）</w:t>
      </w:r>
    </w:p>
    <w:p w14:paraId="57A6D112">
      <w:pPr>
        <w:spacing w:after="20" w:line="276" w:lineRule="auto"/>
      </w:pPr>
      <w:r>
        <w:rPr>
          <w:rFonts w:ascii="Noto Sans" w:hAnsi="Noto Sans" w:eastAsia="Noto Sans CJK SC"/>
        </w:rPr>
        <w:t>3. Hierarchical Representation Matching for CLIP-based Class-Incremental Learning（HERMAN）</w:t>
      </w:r>
    </w:p>
    <w:p w14:paraId="24AD145A">
      <w:pPr>
        <w:spacing w:after="20" w:line="276" w:lineRule="auto"/>
      </w:pPr>
      <w:r>
        <w:rPr>
          <w:rFonts w:ascii="Noto Sans" w:hAnsi="Noto Sans" w:eastAsia="Noto Sans CJK SC"/>
        </w:rPr>
        <w:t>4. MMRel: Benchmarking Relation Understanding in Multi-Modal Large Language Models</w:t>
      </w:r>
    </w:p>
    <w:p w14:paraId="60C9404B">
      <w:pPr>
        <w:spacing w:after="20" w:line="276" w:lineRule="auto"/>
      </w:pPr>
      <w:r>
        <w:rPr>
          <w:rFonts w:ascii="Noto Sans" w:hAnsi="Noto Sans" w:eastAsia="Noto Sans CJK SC"/>
        </w:rPr>
        <w:t>5. PaliGemma: A Versatile 3B VLM for Transfer</w:t>
      </w:r>
    </w:p>
    <w:p w14:paraId="58F34F52">
      <w:pPr>
        <w:spacing w:after="20" w:line="276" w:lineRule="auto"/>
      </w:pPr>
      <w:r>
        <w:rPr>
          <w:rFonts w:ascii="Noto Sans" w:hAnsi="Noto Sans" w:eastAsia="Noto Sans CJK SC"/>
        </w:rPr>
        <w:t>6. SAM 2: Segment Anything in Images and Videos</w:t>
      </w:r>
    </w:p>
    <w:p w14:paraId="0C8A45B1">
      <w:pPr>
        <w:spacing w:after="20" w:line="276" w:lineRule="auto"/>
      </w:pPr>
      <w:r>
        <w:rPr>
          <w:rFonts w:ascii="Noto Sans" w:hAnsi="Noto Sans" w:eastAsia="Noto Sans CJK SC"/>
        </w:rPr>
        <w:t>7. SuperAD: A Training-free Anomaly Classification and Segmentation Method</w:t>
      </w:r>
    </w:p>
    <w:p w14:paraId="30277A5E">
      <w:pPr>
        <w:spacing w:after="20" w:line="276" w:lineRule="auto"/>
      </w:pPr>
      <w:r>
        <w:rPr>
          <w:rFonts w:ascii="Noto Sans" w:hAnsi="Noto Sans" w:eastAsia="Noto Sans CJK SC"/>
        </w:rPr>
        <w:t>8. T-MARS: Improving Visual Representations by Circumventing Text Feature Learning</w:t>
      </w:r>
    </w:p>
    <w:p w14:paraId="2F282AE2">
      <w:pPr>
        <w:spacing w:after="20" w:line="276" w:lineRule="auto"/>
      </w:pPr>
      <w:r>
        <w:rPr>
          <w:rFonts w:ascii="Noto Sans" w:hAnsi="Noto Sans" w:eastAsia="Noto Sans CJK SC"/>
        </w:rPr>
        <w:t>9. Unlocking ImageNet’s Multi-Object Nature: Automated Large-Scale Multilabel Annotation</w:t>
      </w:r>
    </w:p>
    <w:p w14:paraId="2C5C4AAC">
      <w:pPr>
        <w:spacing w:after="20" w:line="276" w:lineRule="auto"/>
      </w:pPr>
      <w:r>
        <w:rPr>
          <w:rFonts w:ascii="Noto Sans" w:hAnsi="Noto Sans" w:eastAsia="Noto Sans CJK SC"/>
        </w:rPr>
        <w:t>10. Vision Generalist Model: A Survey</w:t>
      </w:r>
    </w:p>
    <w:p w14:paraId="43080DA5">
      <w:pPr>
        <w:pStyle w:val="3"/>
        <w:spacing w:after="80" w:line="276" w:lineRule="auto"/>
      </w:pPr>
      <w:r>
        <w:rPr>
          <w:rFonts w:ascii="Noto Sans" w:hAnsi="Noto Sans" w:eastAsia="Noto Sans CJK SC"/>
        </w:rPr>
        <w:t>阅读说明</w:t>
      </w:r>
    </w:p>
    <w:p w14:paraId="2654DFBF">
      <w:pPr>
        <w:pStyle w:val="16"/>
        <w:spacing w:after="60" w:line="276" w:lineRule="auto"/>
      </w:pPr>
      <w:r>
        <w:rPr>
          <w:rFonts w:ascii="Noto Sans" w:hAnsi="Noto Sans" w:eastAsia="Noto Sans CJK SC"/>
        </w:rPr>
        <w:t>“研究现状”部分概括论文所处领域的已有工作、关键瓶颈和作者试图解决的问题。</w:t>
      </w:r>
    </w:p>
    <w:p w14:paraId="7A49F429">
      <w:pPr>
        <w:pStyle w:val="16"/>
        <w:spacing w:after="60" w:line="276" w:lineRule="auto"/>
      </w:pPr>
      <w:r>
        <w:rPr>
          <w:rFonts w:ascii="Noto Sans" w:hAnsi="Noto Sans" w:eastAsia="Noto Sans CJK SC"/>
        </w:rPr>
        <w:t>“提出的新方法”部分概括论文的核心思路、主要技术路线、数据/实验贡献和声称效果。</w:t>
      </w:r>
    </w:p>
    <w:p w14:paraId="0FD75866">
      <w:pPr>
        <w:pStyle w:val="16"/>
        <w:spacing w:after="60" w:line="276" w:lineRule="auto"/>
      </w:pPr>
      <w:r>
        <w:rPr>
          <w:rFonts w:ascii="Noto Sans" w:hAnsi="Noto Sans" w:eastAsia="Noto Sans CJK SC"/>
        </w:rPr>
        <w:t>“不足”部分综合论文文本中显式或隐含的局限，并加入从方法、数据、实验、泛化性和部署角度的批判性分析。</w:t>
      </w:r>
    </w:p>
    <w:p w14:paraId="53CC09CF">
      <w:r>
        <w:br w:type="page"/>
      </w:r>
    </w:p>
    <w:p w14:paraId="29EFA7C9">
      <w:pPr>
        <w:pStyle w:val="3"/>
        <w:spacing w:after="80" w:line="276" w:lineRule="auto"/>
      </w:pPr>
      <w:r>
        <w:rPr>
          <w:rFonts w:ascii="Noto Sans" w:hAnsi="Noto Sans" w:eastAsia="Noto Sans CJK SC"/>
        </w:rPr>
        <w:t>总览速读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2481"/>
        <w:gridCol w:w="3640"/>
        <w:gridCol w:w="3069"/>
      </w:tblGrid>
      <w:tr w14:paraId="5B31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vAlign w:val="center"/>
          </w:tcPr>
          <w:p w14:paraId="262809DB">
            <w:pPr>
              <w:spacing w:after="0" w:line="240" w:lineRule="auto"/>
            </w:pPr>
            <w:r>
              <w:rPr>
                <w:rFonts w:ascii="Noto Sans" w:hAnsi="Noto Sans" w:eastAsia="Noto Sans CJK SC"/>
                <w:b/>
                <w:sz w:val="19"/>
              </w:rPr>
              <w:t>序号</w:t>
            </w:r>
          </w:p>
        </w:tc>
        <w:tc>
          <w:tcPr>
            <w:tcW w:w="2664" w:type="dxa"/>
            <w:vAlign w:val="center"/>
          </w:tcPr>
          <w:p w14:paraId="3DF01486">
            <w:pPr>
              <w:spacing w:after="0" w:line="240" w:lineRule="auto"/>
            </w:pPr>
            <w:r>
              <w:rPr>
                <w:rFonts w:ascii="Noto Sans" w:hAnsi="Noto Sans" w:eastAsia="Noto Sans CJK SC"/>
                <w:b/>
                <w:sz w:val="19"/>
              </w:rPr>
              <w:t>论文</w:t>
            </w:r>
          </w:p>
        </w:tc>
        <w:tc>
          <w:tcPr>
            <w:tcW w:w="4025" w:type="dxa"/>
            <w:vAlign w:val="center"/>
          </w:tcPr>
          <w:p w14:paraId="2BEDCFA9">
            <w:pPr>
              <w:spacing w:after="0" w:line="240" w:lineRule="auto"/>
            </w:pPr>
            <w:r>
              <w:rPr>
                <w:rFonts w:ascii="Noto Sans" w:hAnsi="Noto Sans" w:eastAsia="Noto Sans CJK SC"/>
                <w:b/>
                <w:sz w:val="19"/>
              </w:rPr>
              <w:t>核心新方法/贡献</w:t>
            </w:r>
          </w:p>
        </w:tc>
        <w:tc>
          <w:tcPr>
            <w:tcW w:w="3402" w:type="dxa"/>
            <w:vAlign w:val="center"/>
          </w:tcPr>
          <w:p w14:paraId="3D4E164C">
            <w:pPr>
              <w:spacing w:after="0" w:line="240" w:lineRule="auto"/>
            </w:pPr>
            <w:r>
              <w:rPr>
                <w:rFonts w:ascii="Noto Sans" w:hAnsi="Noto Sans" w:eastAsia="Noto Sans CJK SC"/>
                <w:b/>
                <w:sz w:val="19"/>
              </w:rPr>
              <w:t>主要不足</w:t>
            </w:r>
          </w:p>
        </w:tc>
      </w:tr>
      <w:tr w14:paraId="7A6E3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6DA2295E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1</w:t>
            </w:r>
          </w:p>
        </w:tc>
        <w:tc>
          <w:tcPr>
            <w:tcW w:w="2664" w:type="dxa"/>
            <w:vAlign w:val="top"/>
          </w:tcPr>
          <w:p w14:paraId="74F6028E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Vision Transformer with Deformable Attention（DAT）</w:t>
            </w:r>
          </w:p>
        </w:tc>
        <w:tc>
          <w:tcPr>
            <w:tcW w:w="4025" w:type="dxa"/>
            <w:vAlign w:val="top"/>
          </w:tcPr>
          <w:p w14:paraId="2CB57721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提出 Deformable Attention Transformer（DAT），核心是可变形自注意力模块：不再让每个查询关注固定窗口或全局所有 token，而是由输入内容预测采样偏移，在数据相关的位置上抽取 key/value。；方法采用分组共享的可变形采样点，兼顾灵活性与效率；通过轻量偏移网络生成参考点偏移，并使用双线性插值从特征图中采样 key/value，再进行注意力计算。</w:t>
            </w:r>
          </w:p>
        </w:tc>
        <w:tc>
          <w:tcPr>
            <w:tcW w:w="3402" w:type="dxa"/>
            <w:vAlign w:val="top"/>
          </w:tcPr>
          <w:p w14:paraId="0B29328D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为了控制复杂度，DAT 采用共享采样点而非为每个 query 完全独立学习采样位置，因此灵活性仍低于最自由的逐查询可变形机制。；可变形采样与偏移学习带来额外实现复杂度，对训练稳定性、输入分辨率和下游任务配置可能更敏感。</w:t>
            </w:r>
          </w:p>
        </w:tc>
      </w:tr>
      <w:tr w14:paraId="7ACE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69661BB2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2</w:t>
            </w:r>
          </w:p>
        </w:tc>
        <w:tc>
          <w:tcPr>
            <w:tcW w:w="2664" w:type="dxa"/>
            <w:vAlign w:val="top"/>
          </w:tcPr>
          <w:p w14:paraId="59C37F74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Democratizing Fine-Grained Visual Recognition with Large Language Models（FineR）</w:t>
            </w:r>
          </w:p>
        </w:tc>
        <w:tc>
          <w:tcPr>
            <w:tcW w:w="4025" w:type="dxa"/>
            <w:vAlign w:val="top"/>
          </w:tcPr>
          <w:p w14:paraId="66DFFA12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提出 Fine-grained Semantic Category Reasoning（FineR）训练免费流程：先用通用 VQA 模型从少量无标签图像中提取部位级属性描述，如羽翼颜色、头部花纹、尾部形态等。；将这些视觉属性文本输入 LLM，让其结合内部世界知识推理可能的下位类目名称，并通过名称去噪与归并得到候选类别集合。</w:t>
            </w:r>
          </w:p>
        </w:tc>
        <w:tc>
          <w:tcPr>
            <w:tcW w:w="3402" w:type="dxa"/>
            <w:vAlign w:val="top"/>
          </w:tcPr>
          <w:p w14:paraId="5B203B58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系统效果强依赖 VQA 对细粒度属性的描述质量；如果部位定位、颜色、纹理描述错误，LLM 推理会被级联误导。；LLM 可能产生不存在或不在数据集中的类别名，类别去噪不能完全避免幻觉；对于互联网文本知识不足的新物种、新产品或本地化类别，推理能力会下降。</w:t>
            </w:r>
          </w:p>
        </w:tc>
      </w:tr>
      <w:tr w14:paraId="19A11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3986A275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3</w:t>
            </w:r>
          </w:p>
        </w:tc>
        <w:tc>
          <w:tcPr>
            <w:tcW w:w="2664" w:type="dxa"/>
            <w:vAlign w:val="top"/>
          </w:tcPr>
          <w:p w14:paraId="287B79B5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Hierarchical Representation Matching for CLIP-based Class-Incremental Learning（HERMAN）</w:t>
            </w:r>
          </w:p>
        </w:tc>
        <w:tc>
          <w:tcPr>
            <w:tcW w:w="4025" w:type="dxa"/>
            <w:vAlign w:val="top"/>
          </w:tcPr>
          <w:p w14:paraId="475C5C00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提出 HERMAN（Hierarchical Representation Matching）：用 LLM 递归生成类别的层级化判别描述，从粗粒度概念到细粒度属性，扩展 CLIP 的文本语义空间。；把不同层级的文本描述与 CLIP 不同层的视觉特征进行匹配，使粗语义用于区分远距离类别，细语义用于区分相近类别。</w:t>
            </w:r>
          </w:p>
        </w:tc>
        <w:tc>
          <w:tcPr>
            <w:tcW w:w="3402" w:type="dxa"/>
            <w:vAlign w:val="top"/>
          </w:tcPr>
          <w:p w14:paraId="1158094F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层级文本描述由 LLM 生成，质量取决于类名、提示词和 LLM 的知识；对冷门类别、歧义类别或错误类名可能生成不可靠描述。；同时使用多层视觉特征、层级文本描述和路由器，会增加存储、推理和实现复杂度；在资源受限设备上的可部署性仍需评估。</w:t>
            </w:r>
          </w:p>
        </w:tc>
      </w:tr>
      <w:tr w14:paraId="6C9B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40D62A9E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4</w:t>
            </w:r>
          </w:p>
        </w:tc>
        <w:tc>
          <w:tcPr>
            <w:tcW w:w="2664" w:type="dxa"/>
            <w:vAlign w:val="top"/>
          </w:tcPr>
          <w:p w14:paraId="2FA9D80F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MMRel: Benchmarking Relation Understanding in Multi-Modal Large Language Models</w:t>
            </w:r>
          </w:p>
        </w:tc>
        <w:tc>
          <w:tcPr>
            <w:tcW w:w="4025" w:type="dxa"/>
            <w:vAlign w:val="top"/>
          </w:tcPr>
          <w:p w14:paraId="1F0F3006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构建 MMRel 基准，包含 22,500 个问答对，覆盖 804 个物体和约 394 种关系，关系类型分为空间、动作和比较三类。；数据来源同时包含真实图像和 SDXL、DALL-E 生成图像，并包含 yes/no 问答与生成式问答，以测试判别式和开放式关系理解。</w:t>
            </w:r>
          </w:p>
        </w:tc>
        <w:tc>
          <w:tcPr>
            <w:tcW w:w="3402" w:type="dxa"/>
            <w:vAlign w:val="top"/>
          </w:tcPr>
          <w:p w14:paraId="018E97FB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MMRel 本质上是基准和数据集而非新模型方法；它能揭示问题，但不直接解决关系推理的结构性缺陷。；关系类别分布并不均衡，动作关系远多于空间和比较关系；少数关系或长尾组合的覆盖仍可能不足。</w:t>
            </w:r>
          </w:p>
        </w:tc>
      </w:tr>
      <w:tr w14:paraId="56BE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680096B3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5</w:t>
            </w:r>
          </w:p>
        </w:tc>
        <w:tc>
          <w:tcPr>
            <w:tcW w:w="2664" w:type="dxa"/>
            <w:vAlign w:val="top"/>
          </w:tcPr>
          <w:p w14:paraId="1AFAAA27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PaliGemma: A Versatile 3B VLM for Transfer</w:t>
            </w:r>
          </w:p>
        </w:tc>
        <w:tc>
          <w:tcPr>
            <w:tcW w:w="4025" w:type="dxa"/>
            <w:vAlign w:val="top"/>
          </w:tcPr>
          <w:p w14:paraId="052BB04A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提出 PaliGemma：将 SigLIP-So400m 视觉编码器与 Gemma-2B 解码式语言模型连接，通过线性投影把视觉 token 映射到语言模型维度，总参数约 3B。；采用“图像 + 文本提示输入，文本输出”的统一接口，并使用 Prefix-LM 掩码方式，让图像和提示部分可双向关注，答案部分自回归生成。</w:t>
            </w:r>
          </w:p>
        </w:tc>
        <w:tc>
          <w:tcPr>
            <w:tcW w:w="3402" w:type="dxa"/>
            <w:vAlign w:val="top"/>
          </w:tcPr>
          <w:p w14:paraId="3C6A8639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PaliGemma 是基础模型而非默认面向聊天的指令模型，许多任务仍需要微调、任务格式设计或专门提示。；把检测、分割等结构化输出转成文本虽统一，但对高分辨率密集预测并非最高效，输出长度和解析格式可能成为瓶颈。</w:t>
            </w:r>
          </w:p>
        </w:tc>
      </w:tr>
      <w:tr w14:paraId="342A0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018D6319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6</w:t>
            </w:r>
          </w:p>
        </w:tc>
        <w:tc>
          <w:tcPr>
            <w:tcW w:w="2664" w:type="dxa"/>
            <w:vAlign w:val="top"/>
          </w:tcPr>
          <w:p w14:paraId="2244C6C5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SAM 2: Segment Anything in Images and Videos</w:t>
            </w:r>
          </w:p>
        </w:tc>
        <w:tc>
          <w:tcPr>
            <w:tcW w:w="4025" w:type="dxa"/>
            <w:vAlign w:val="top"/>
          </w:tcPr>
          <w:p w14:paraId="5E9F720E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提出 Promptable Visual Segmentation（PVS）任务，把图像看作单帧视频，统一图像和视频中的提示式分割。输入可为点、框或 mask，输出目标在时间维度上的 masklet。；SAM 2 使用流式 Transformer 架构，包含图像编码器、提示编码器、mask 解码器、记忆编码器和记忆注意力；模型逐帧处理视频，并用历史提示和预测作为对象记忆。</w:t>
            </w:r>
          </w:p>
        </w:tc>
        <w:tc>
          <w:tcPr>
            <w:tcW w:w="3402" w:type="dxa"/>
            <w:vAlign w:val="top"/>
          </w:tcPr>
          <w:p w14:paraId="6CDC32A7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视频长序列中记忆误差可能累积，严重遮挡、相似目标交叉、快速运动、小目标和低质量帧仍可能导致漂移或身份混淆。；虽然称为“任意对象”分割，但实际效果受提示质量、训练数据分布和边界定义影响；部件级、半透明物体、细丝状结构等仍具有挑战。</w:t>
            </w:r>
          </w:p>
        </w:tc>
      </w:tr>
      <w:tr w14:paraId="3384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26430881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7</w:t>
            </w:r>
          </w:p>
        </w:tc>
        <w:tc>
          <w:tcPr>
            <w:tcW w:w="2664" w:type="dxa"/>
            <w:vAlign w:val="top"/>
          </w:tcPr>
          <w:p w14:paraId="74E02903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SuperAD: A Training-free Anomaly Classification and Segmentation Method</w:t>
            </w:r>
          </w:p>
        </w:tc>
        <w:tc>
          <w:tcPr>
            <w:tcW w:w="4025" w:type="dxa"/>
            <w:vAlign w:val="top"/>
          </w:tcPr>
          <w:p w14:paraId="71C73938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提出 SuperAD，一种训练免费的异常分类与分割方案，核心利用 DINOv2 的强自监督视觉表示，不在目标数据上训练新模型。；从少量正常参考图像中构建特征记忆库；对测试图像提取 patch/层级特征后，与正常记忆库进行最近邻匹配，用距离生成异常分数和像素/区域级异常图。</w:t>
            </w:r>
          </w:p>
        </w:tc>
        <w:tc>
          <w:tcPr>
            <w:tcW w:w="3402" w:type="dxa"/>
            <w:vAlign w:val="top"/>
          </w:tcPr>
          <w:p w14:paraId="50118BDD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训练免费并不等于无数据依赖：正常参考图的数量、代表性和选择策略直接影响检测边界。；最近邻记忆库方法在大规模部署时有存储和检索成本；阈值、层级选择、距离度量等超参数可能需要针对数据集调节。</w:t>
            </w:r>
          </w:p>
        </w:tc>
      </w:tr>
      <w:tr w14:paraId="10936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6245742D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8</w:t>
            </w:r>
          </w:p>
        </w:tc>
        <w:tc>
          <w:tcPr>
            <w:tcW w:w="2664" w:type="dxa"/>
            <w:vAlign w:val="top"/>
          </w:tcPr>
          <w:p w14:paraId="3C3FD7C6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T-MARS: Improving Visual Representations by Circumventing Text Feature Learning</w:t>
            </w:r>
          </w:p>
        </w:tc>
        <w:tc>
          <w:tcPr>
            <w:tcW w:w="4025" w:type="dxa"/>
            <w:vAlign w:val="top"/>
          </w:tcPr>
          <w:p w14:paraId="06C9C2AE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提出 T-MARS（Text Masking and Re-Scoring）：先检测并遮盖图像中的文字，再计算“遮盖后图像”和原 caption 的 CLIP 相似度。；如果遮盖文字后图文相似度仍高，说明样本的视觉内容仍支撑 caption，应保留；若相似度显著降低，则说明 caption 主要由图中文字解释，应过滤。</w:t>
            </w:r>
          </w:p>
        </w:tc>
        <w:tc>
          <w:tcPr>
            <w:tcW w:w="3402" w:type="dxa"/>
            <w:vAlign w:val="top"/>
          </w:tcPr>
          <w:p w14:paraId="32F9AC3D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T-MARS 依赖文字检测与遮盖质量，漏检、误检或遮盖不完整都会影响重新打分；复杂字体、手写体、多语种和艺术字尤其困难。；过滤标准仍依赖 CLIP 相似度，因此会继承打分模型的偏差；对 OCR、文档理解、街景标牌等本来需要文字信息的任务可能不利。</w:t>
            </w:r>
          </w:p>
        </w:tc>
      </w:tr>
      <w:tr w14:paraId="0662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0C021E83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9</w:t>
            </w:r>
          </w:p>
        </w:tc>
        <w:tc>
          <w:tcPr>
            <w:tcW w:w="2664" w:type="dxa"/>
            <w:vAlign w:val="top"/>
          </w:tcPr>
          <w:p w14:paraId="67B538C3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Unlocking ImageNet’s Multi-Object Nature: Automated Large-Scale Multilabel Annotation</w:t>
            </w:r>
          </w:p>
        </w:tc>
        <w:tc>
          <w:tcPr>
            <w:tcW w:w="4025" w:type="dxa"/>
            <w:vAlign w:val="top"/>
          </w:tcPr>
          <w:p w14:paraId="7FAEDEC8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提出无需人工标注的自动化管线，把 ImageNet 训练集转换为多标签数据集：利用自监督 ViT 和无监督目标发现获得候选对象区域/掩码。；首先选择与原始标签对齐的区域来训练轻量分类器，然后把分类器应用到所有候选区域，为每张图生成多个对象标签及其空间掩码。</w:t>
            </w:r>
          </w:p>
        </w:tc>
        <w:tc>
          <w:tcPr>
            <w:tcW w:w="3402" w:type="dxa"/>
            <w:vAlign w:val="top"/>
          </w:tcPr>
          <w:p w14:paraId="7FCD62CC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全自动伪标注不可避免存在漏标和误标，尤其是小目标、遮挡目标、背景物体、非显著物体和细粒度相似类别。；方法仍以 ImageNet-1K 类别体系和原标签对齐为基础，难以处理超出 1K 类别、同义词/上下位关系或开放词表对象。</w:t>
            </w:r>
          </w:p>
        </w:tc>
      </w:tr>
      <w:tr w14:paraId="3AC05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316C12A1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10</w:t>
            </w:r>
          </w:p>
        </w:tc>
        <w:tc>
          <w:tcPr>
            <w:tcW w:w="2664" w:type="dxa"/>
            <w:vAlign w:val="top"/>
          </w:tcPr>
          <w:p w14:paraId="2906DA77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Vision Generalist Model: A Survey</w:t>
            </w:r>
          </w:p>
        </w:tc>
        <w:tc>
          <w:tcPr>
            <w:tcW w:w="4025" w:type="dxa"/>
            <w:vAlign w:val="top"/>
          </w:tcPr>
          <w:p w14:paraId="485A4512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该文是综述，不提出单一新算法；其贡献在于构建视觉通用模型的系统化知识框架。；论文从数据集、任务和评测基准入手，梳理图像视觉任务、几何视觉任务、时序视觉任务和其他视觉相关任务。</w:t>
            </w:r>
          </w:p>
        </w:tc>
        <w:tc>
          <w:tcPr>
            <w:tcW w:w="3402" w:type="dxa"/>
            <w:vAlign w:val="top"/>
          </w:tcPr>
          <w:p w14:paraId="1D2CC987">
            <w:pPr>
              <w:spacing w:after="20" w:line="240" w:lineRule="auto"/>
            </w:pPr>
            <w:r>
              <w:rPr>
                <w:rFonts w:ascii="Noto Sans" w:hAnsi="Noto Sans" w:eastAsia="Noto Sans CJK SC"/>
                <w:sz w:val="16"/>
              </w:rPr>
              <w:t>综述论文不提供统一实验或新模型验证，结论依赖已有文献报道，缺少跨模型的严格可比定量分析。；视觉通用模型领域更新极快，2025 年后的新模型、智能体框架和产业实践可能很快超出综述覆盖范围。</w:t>
            </w:r>
          </w:p>
        </w:tc>
      </w:tr>
    </w:tbl>
    <w:p w14:paraId="1E1DAB82">
      <w:r>
        <w:br w:type="page"/>
      </w:r>
    </w:p>
    <w:p w14:paraId="168503D8">
      <w:pPr>
        <w:pStyle w:val="3"/>
        <w:spacing w:after="80" w:line="276" w:lineRule="auto"/>
      </w:pPr>
      <w:r>
        <w:rPr>
          <w:rFonts w:ascii="Noto Sans" w:hAnsi="Noto Sans" w:eastAsia="Noto Sans CJK SC"/>
        </w:rPr>
        <w:t>1. Vision Transformer with Deformable Attention（DAT）</w:t>
      </w:r>
    </w:p>
    <w:p w14:paraId="4EC955FA">
      <w:pPr>
        <w:pStyle w:val="164"/>
        <w:spacing w:after="80" w:line="276" w:lineRule="auto"/>
      </w:pPr>
      <w:r>
        <w:rPr>
          <w:rFonts w:ascii="Noto Sans" w:hAnsi="Noto Sans" w:eastAsia="Noto Sans CJK SC"/>
        </w:rPr>
        <w:t>来源文件：CoAtFormer Vision Transformer with Composite Attention.pdf（注意：PDF 正文题名为 DAT，与文件名不完全一致）</w:t>
      </w:r>
    </w:p>
    <w:p w14:paraId="4BC629EF">
      <w:pPr>
        <w:pStyle w:val="164"/>
        <w:spacing w:after="160" w:line="276" w:lineRule="auto"/>
      </w:pPr>
      <w:r>
        <w:rPr>
          <w:rFonts w:ascii="Noto Sans" w:hAnsi="Noto Sans" w:eastAsia="Noto Sans CJK SC"/>
        </w:rPr>
        <w:t>研究主题：视觉 Transformer / 可变形注意力 / 通用视觉骨干</w:t>
      </w:r>
    </w:p>
    <w:p w14:paraId="37463D98">
      <w:pPr>
        <w:pStyle w:val="4"/>
        <w:spacing w:after="80" w:line="276" w:lineRule="auto"/>
      </w:pPr>
      <w:r>
        <w:rPr>
          <w:rFonts w:ascii="Noto Sans" w:hAnsi="Noto Sans" w:eastAsia="Noto Sans CJK SC"/>
        </w:rPr>
        <w:t>1）研究现状</w:t>
      </w:r>
    </w:p>
    <w:p w14:paraId="14ADF600">
      <w:pPr>
        <w:pStyle w:val="16"/>
        <w:spacing w:after="60" w:line="276" w:lineRule="auto"/>
      </w:pPr>
      <w:r>
        <w:rPr>
          <w:rFonts w:ascii="Noto Sans" w:hAnsi="Noto Sans" w:eastAsia="Noto Sans CJK SC"/>
        </w:rPr>
        <w:t>视觉 Transformer 凭借大感受野和长距离依赖建模能力，在分类、检测、分割等任务中逐渐超过传统 CNN；但 ViT 式全局稠密注意力计算和显存开销高，且容易让特征受到无关区域干扰。</w:t>
      </w:r>
    </w:p>
    <w:p w14:paraId="782AD7D2">
      <w:pPr>
        <w:pStyle w:val="16"/>
        <w:spacing w:after="60" w:line="276" w:lineRule="auto"/>
      </w:pPr>
      <w:r>
        <w:rPr>
          <w:rFonts w:ascii="Noto Sans" w:hAnsi="Noto Sans" w:eastAsia="Noto Sans CJK SC"/>
        </w:rPr>
        <w:t>为降低复杂度，PVT、Swin Transformer 等采用空间下采样或窗口注意力等稀疏模式；这些模式虽然有效，但多为人工设计、数据无关，可能遗漏对当前图像真正重要的远距离区域。</w:t>
      </w:r>
    </w:p>
    <w:p w14:paraId="1B3D9F1F">
      <w:pPr>
        <w:pStyle w:val="16"/>
        <w:spacing w:after="60" w:line="276" w:lineRule="auto"/>
      </w:pPr>
      <w:r>
        <w:rPr>
          <w:rFonts w:ascii="Noto Sans" w:hAnsi="Noto Sans" w:eastAsia="Noto Sans CJK SC"/>
        </w:rPr>
        <w:t>CNN 领域的 Deformable Convolution 已证明“根据输入动态调整采样位置”有助于建模几何形变，但直接把逐查询可变形采样搬到 Transformer 中会导致很高的计算和内存代价。</w:t>
      </w:r>
    </w:p>
    <w:p w14:paraId="7D26F35C">
      <w:pPr>
        <w:pStyle w:val="4"/>
        <w:spacing w:after="80" w:line="276" w:lineRule="auto"/>
      </w:pPr>
      <w:r>
        <w:rPr>
          <w:rFonts w:ascii="Noto Sans" w:hAnsi="Noto Sans" w:eastAsia="Noto Sans CJK SC"/>
        </w:rPr>
        <w:t>2）提出的新方法 / 核心贡献</w:t>
      </w:r>
    </w:p>
    <w:p w14:paraId="05753DE1">
      <w:pPr>
        <w:pStyle w:val="16"/>
        <w:spacing w:after="60" w:line="276" w:lineRule="auto"/>
      </w:pPr>
      <w:r>
        <w:rPr>
          <w:rFonts w:ascii="Noto Sans" w:hAnsi="Noto Sans" w:eastAsia="Noto Sans CJK SC"/>
        </w:rPr>
        <w:t>提出 Deformable Attention Transformer（DAT），核心是可变形自注意力模块：不再让每个查询关注固定窗口或全局所有 token，而是由输入内容预测采样偏移，在数据相关的位置上抽取 key/value。</w:t>
      </w:r>
    </w:p>
    <w:p w14:paraId="35D133C3">
      <w:pPr>
        <w:pStyle w:val="16"/>
        <w:spacing w:after="60" w:line="276" w:lineRule="auto"/>
      </w:pPr>
      <w:r>
        <w:rPr>
          <w:rFonts w:ascii="Noto Sans" w:hAnsi="Noto Sans" w:eastAsia="Noto Sans CJK SC"/>
        </w:rPr>
        <w:t>方法采用分组共享的可变形采样点，兼顾灵活性与效率；通过轻量偏移网络生成参考点偏移，并使用双线性插值从特征图中采样 key/value，再进行注意力计算。</w:t>
      </w:r>
    </w:p>
    <w:p w14:paraId="0AB76251">
      <w:pPr>
        <w:pStyle w:val="16"/>
        <w:spacing w:after="60" w:line="276" w:lineRule="auto"/>
      </w:pPr>
      <w:r>
        <w:rPr>
          <w:rFonts w:ascii="Noto Sans" w:hAnsi="Noto Sans" w:eastAsia="Noto Sans CJK SC"/>
        </w:rPr>
        <w:t>在层级式视觉骨干中引入该模块，使模型可用于图像分类，也可迁移到目标检测和语义/实例分割等密集预测任务。实验显示在 ImageNet、COCO、ADE20K 等基准上相对多个强基线有稳定提升。</w:t>
      </w:r>
    </w:p>
    <w:p w14:paraId="3534594B">
      <w:pPr>
        <w:pStyle w:val="4"/>
        <w:spacing w:after="80" w:line="276" w:lineRule="auto"/>
      </w:pPr>
      <w:r>
        <w:rPr>
          <w:rFonts w:ascii="Noto Sans" w:hAnsi="Noto Sans" w:eastAsia="Noto Sans CJK SC"/>
        </w:rPr>
        <w:t>3）不足与局限</w:t>
      </w:r>
    </w:p>
    <w:p w14:paraId="07B3B7F3">
      <w:pPr>
        <w:pStyle w:val="16"/>
        <w:spacing w:after="60" w:line="276" w:lineRule="auto"/>
      </w:pPr>
      <w:r>
        <w:rPr>
          <w:rFonts w:ascii="Noto Sans" w:hAnsi="Noto Sans" w:eastAsia="Noto Sans CJK SC"/>
        </w:rPr>
        <w:t>为了控制复杂度，DAT 采用共享采样点而非为每个 query 完全独立学习采样位置，因此灵活性仍低于最自由的逐查询可变形机制。</w:t>
      </w:r>
    </w:p>
    <w:p w14:paraId="79CFA251">
      <w:pPr>
        <w:pStyle w:val="16"/>
        <w:spacing w:after="60" w:line="276" w:lineRule="auto"/>
      </w:pPr>
      <w:r>
        <w:rPr>
          <w:rFonts w:ascii="Noto Sans" w:hAnsi="Noto Sans" w:eastAsia="Noto Sans CJK SC"/>
        </w:rPr>
        <w:t>可变形采样与偏移学习带来额外实现复杂度，对训练稳定性、输入分辨率和下游任务配置可能更敏感。</w:t>
      </w:r>
    </w:p>
    <w:p w14:paraId="61428723">
      <w:pPr>
        <w:pStyle w:val="16"/>
        <w:spacing w:after="60" w:line="276" w:lineRule="auto"/>
      </w:pPr>
      <w:r>
        <w:rPr>
          <w:rFonts w:ascii="Noto Sans" w:hAnsi="Noto Sans" w:eastAsia="Noto Sans CJK SC"/>
        </w:rPr>
        <w:t>论文主要验证自然图像分类与密集预测任务；对跨域鲁棒性、遮挡极端场景、小样本设置、对抗扰动等问题讨论较少。</w:t>
      </w:r>
    </w:p>
    <w:p w14:paraId="4A01A5AC">
      <w:pPr>
        <w:pStyle w:val="5"/>
        <w:spacing w:after="80" w:line="276" w:lineRule="auto"/>
      </w:pPr>
      <w:r>
        <w:rPr>
          <w:rFonts w:ascii="Noto Sans" w:hAnsi="Noto Sans" w:eastAsia="Noto Sans CJK SC"/>
        </w:rPr>
        <w:t>一句话评价</w:t>
      </w:r>
    </w:p>
    <w:p w14:paraId="53C5792B">
      <w:pPr>
        <w:spacing w:after="160" w:line="276" w:lineRule="auto"/>
        <w:ind w:firstLine="420"/>
      </w:pPr>
      <w:r>
        <w:rPr>
          <w:rFonts w:ascii="Noto Sans" w:hAnsi="Noto Sans" w:eastAsia="Noto Sans CJK SC"/>
        </w:rPr>
        <w:t>DAT 的价值在于把可变形采样引入通用视觉 Transformer 骨干，在固定稀疏注意力与昂贵全局注意力之间提供了数据自适应的折中。</w:t>
      </w:r>
    </w:p>
    <w:p w14:paraId="0DA35161">
      <w:r>
        <w:br w:type="page"/>
      </w:r>
    </w:p>
    <w:p w14:paraId="45A80C48">
      <w:pPr>
        <w:pStyle w:val="3"/>
        <w:spacing w:after="80" w:line="276" w:lineRule="auto"/>
      </w:pPr>
      <w:r>
        <w:rPr>
          <w:rFonts w:ascii="Noto Sans" w:hAnsi="Noto Sans" w:eastAsia="Noto Sans CJK SC"/>
        </w:rPr>
        <w:t>2. Democratizing Fine-Grained Visual Recognition with Large Language Models（FineR）</w:t>
      </w:r>
    </w:p>
    <w:p w14:paraId="38FAF53B">
      <w:pPr>
        <w:pStyle w:val="164"/>
        <w:spacing w:after="80" w:line="276" w:lineRule="auto"/>
      </w:pPr>
      <w:r>
        <w:rPr>
          <w:rFonts w:ascii="Noto Sans" w:hAnsi="Noto Sans" w:eastAsia="Noto Sans CJK SC"/>
        </w:rPr>
        <w:t>来源文件：Democratizing Fine-Grained Visual Recognition with Large Language Models.pdf</w:t>
      </w:r>
    </w:p>
    <w:p w14:paraId="535D013A">
      <w:pPr>
        <w:pStyle w:val="164"/>
        <w:spacing w:after="160" w:line="276" w:lineRule="auto"/>
      </w:pPr>
      <w:r>
        <w:rPr>
          <w:rFonts w:ascii="Noto Sans" w:hAnsi="Noto Sans" w:eastAsia="Noto Sans CJK SC"/>
        </w:rPr>
        <w:t>研究主题：细粒度视觉识别 / LLM 推理 / 无专家标注</w:t>
      </w:r>
    </w:p>
    <w:p w14:paraId="4E662FF7">
      <w:pPr>
        <w:pStyle w:val="4"/>
        <w:spacing w:after="80" w:line="276" w:lineRule="auto"/>
      </w:pPr>
      <w:r>
        <w:rPr>
          <w:rFonts w:ascii="Noto Sans" w:hAnsi="Noto Sans" w:eastAsia="Noto Sans CJK SC"/>
        </w:rPr>
        <w:t>1）研究现状</w:t>
      </w:r>
    </w:p>
    <w:p w14:paraId="08418039">
      <w:pPr>
        <w:pStyle w:val="16"/>
        <w:spacing w:after="60" w:line="276" w:lineRule="auto"/>
      </w:pPr>
      <w:r>
        <w:rPr>
          <w:rFonts w:ascii="Noto Sans" w:hAnsi="Noto Sans" w:eastAsia="Noto Sans CJK SC"/>
        </w:rPr>
        <w:t>细粒度视觉识别需要区分鸟类、花卉、蘑菇等下位类目，类别间差异细微、类内变化大，传统方法常依赖专家提供的部位标注、属性标注或自然语言描述。</w:t>
      </w:r>
    </w:p>
    <w:p w14:paraId="2352A898">
      <w:pPr>
        <w:pStyle w:val="16"/>
        <w:spacing w:after="60" w:line="276" w:lineRule="auto"/>
      </w:pPr>
      <w:r>
        <w:rPr>
          <w:rFonts w:ascii="Noto Sans" w:hAnsi="Noto Sans" w:eastAsia="Noto Sans CJK SC"/>
        </w:rPr>
        <w:t>专家标注成本高，限制了细粒度识别系统向新领域扩展；普通用户通常无法准确提供物种级或品种级标签。</w:t>
      </w:r>
    </w:p>
    <w:p w14:paraId="3EDBCDEB">
      <w:pPr>
        <w:pStyle w:val="16"/>
        <w:spacing w:after="60" w:line="276" w:lineRule="auto"/>
      </w:pPr>
      <w:r>
        <w:rPr>
          <w:rFonts w:ascii="Noto Sans" w:hAnsi="Noto Sans" w:eastAsia="Noto Sans CJK SC"/>
        </w:rPr>
        <w:t>LLM 中蕴含大量来自百科和互联网文本的物种知识，但 LLM 本身不能直接看图；VQA/VLM 能把图像转化为文字线索，却往往只能给出粗粒度答案，难以直接识别细粒度类别。</w:t>
      </w:r>
    </w:p>
    <w:p w14:paraId="11C4A2AB">
      <w:pPr>
        <w:pStyle w:val="4"/>
        <w:spacing w:after="80" w:line="276" w:lineRule="auto"/>
      </w:pPr>
      <w:r>
        <w:rPr>
          <w:rFonts w:ascii="Noto Sans" w:hAnsi="Noto Sans" w:eastAsia="Noto Sans CJK SC"/>
        </w:rPr>
        <w:t>2）提出的新方法 / 核心贡献</w:t>
      </w:r>
    </w:p>
    <w:p w14:paraId="10D67867">
      <w:pPr>
        <w:pStyle w:val="16"/>
        <w:spacing w:after="60" w:line="276" w:lineRule="auto"/>
      </w:pPr>
      <w:r>
        <w:rPr>
          <w:rFonts w:ascii="Noto Sans" w:hAnsi="Noto Sans" w:eastAsia="Noto Sans CJK SC"/>
        </w:rPr>
        <w:t>提出 Fine-grained Semantic Category Reasoning（FineR）训练免费流程：先用通用 VQA 模型从少量无标签图像中提取部位级属性描述，如羽翼颜色、头部花纹、尾部形态等。</w:t>
      </w:r>
    </w:p>
    <w:p w14:paraId="0EB24E43">
      <w:pPr>
        <w:pStyle w:val="16"/>
        <w:spacing w:after="60" w:line="276" w:lineRule="auto"/>
      </w:pPr>
      <w:r>
        <w:rPr>
          <w:rFonts w:ascii="Noto Sans" w:hAnsi="Noto Sans" w:eastAsia="Noto Sans CJK SC"/>
        </w:rPr>
        <w:t>将这些视觉属性文本输入 LLM，让其结合内部世界知识推理可能的下位类目名称，并通过名称去噪与归并得到候选类别集合。</w:t>
      </w:r>
    </w:p>
    <w:p w14:paraId="0D668E6B">
      <w:pPr>
        <w:pStyle w:val="16"/>
        <w:spacing w:after="60" w:line="276" w:lineRule="auto"/>
      </w:pPr>
      <w:r>
        <w:rPr>
          <w:rFonts w:ascii="Noto Sans" w:hAnsi="Noto Sans" w:eastAsia="Noto Sans CJK SC"/>
        </w:rPr>
        <w:t>最后用 CLIP 等视觉语言模型构建语义分类器，把推理出的类别名称作为文本原型，对测试图像进行零样本/语义分类。该流程不需要人工专家类别标注，且中间属性、候选名和最终预测都较可解释。</w:t>
      </w:r>
    </w:p>
    <w:p w14:paraId="5854204E">
      <w:pPr>
        <w:pStyle w:val="4"/>
        <w:spacing w:after="80" w:line="276" w:lineRule="auto"/>
      </w:pPr>
      <w:r>
        <w:rPr>
          <w:rFonts w:ascii="Noto Sans" w:hAnsi="Noto Sans" w:eastAsia="Noto Sans CJK SC"/>
        </w:rPr>
        <w:t>3）不足与局限</w:t>
      </w:r>
    </w:p>
    <w:p w14:paraId="48D046A2">
      <w:pPr>
        <w:pStyle w:val="16"/>
        <w:spacing w:after="60" w:line="276" w:lineRule="auto"/>
      </w:pPr>
      <w:r>
        <w:rPr>
          <w:rFonts w:ascii="Noto Sans" w:hAnsi="Noto Sans" w:eastAsia="Noto Sans CJK SC"/>
        </w:rPr>
        <w:t>系统效果强依赖 VQA 对细粒度属性的描述质量；如果部位定位、颜色、纹理描述错误，LLM 推理会被级联误导。</w:t>
      </w:r>
    </w:p>
    <w:p w14:paraId="4253C839">
      <w:pPr>
        <w:pStyle w:val="16"/>
        <w:spacing w:after="60" w:line="276" w:lineRule="auto"/>
      </w:pPr>
      <w:r>
        <w:rPr>
          <w:rFonts w:ascii="Noto Sans" w:hAnsi="Noto Sans" w:eastAsia="Noto Sans CJK SC"/>
        </w:rPr>
        <w:t>LLM 可能产生不存在或不在数据集中的类别名，类别去噪不能完全避免幻觉；对于互联网文本知识不足的新物种、新产品或本地化类别，推理能力会下降。</w:t>
      </w:r>
    </w:p>
    <w:p w14:paraId="70999714">
      <w:pPr>
        <w:pStyle w:val="16"/>
        <w:spacing w:after="60" w:line="276" w:lineRule="auto"/>
      </w:pPr>
      <w:r>
        <w:rPr>
          <w:rFonts w:ascii="Noto Sans" w:hAnsi="Noto Sans" w:eastAsia="Noto Sans CJK SC"/>
        </w:rPr>
        <w:t>最终仍依赖 VLM 的图文对齐能力，若候选类别文本与视觉特征匹配不佳，分类会失败；此外，提示词设计、模型版本、调用成本和语言偏差都会影响可复现性。</w:t>
      </w:r>
    </w:p>
    <w:p w14:paraId="2C0043FD">
      <w:pPr>
        <w:pStyle w:val="5"/>
        <w:spacing w:after="80" w:line="276" w:lineRule="auto"/>
      </w:pPr>
      <w:r>
        <w:rPr>
          <w:rFonts w:ascii="Noto Sans" w:hAnsi="Noto Sans" w:eastAsia="Noto Sans CJK SC"/>
        </w:rPr>
        <w:t>一句话评价</w:t>
      </w:r>
    </w:p>
    <w:p w14:paraId="0053312C">
      <w:pPr>
        <w:spacing w:after="160" w:line="276" w:lineRule="auto"/>
        <w:ind w:firstLine="420"/>
      </w:pPr>
      <w:r>
        <w:rPr>
          <w:rFonts w:ascii="Noto Sans" w:hAnsi="Noto Sans" w:eastAsia="Noto Sans CJK SC"/>
        </w:rPr>
        <w:t>FineR 的价值在于把 VQA、LLM 和 VLM 串成可解释的无专家标注细粒度识别流程，但系统可靠性取决于各模块的级联质量。</w:t>
      </w:r>
    </w:p>
    <w:p w14:paraId="46A07125">
      <w:r>
        <w:br w:type="page"/>
      </w:r>
    </w:p>
    <w:p w14:paraId="7243778B">
      <w:pPr>
        <w:pStyle w:val="3"/>
        <w:spacing w:after="80" w:line="276" w:lineRule="auto"/>
      </w:pPr>
      <w:r>
        <w:rPr>
          <w:rFonts w:ascii="Noto Sans" w:hAnsi="Noto Sans" w:eastAsia="Noto Sans CJK SC"/>
        </w:rPr>
        <w:t>3. Hierarchical Representation Matching for CLIP-based Class-Incremental Learning（HERMAN）</w:t>
      </w:r>
    </w:p>
    <w:p w14:paraId="764A1AA0">
      <w:pPr>
        <w:pStyle w:val="164"/>
        <w:spacing w:after="80" w:line="276" w:lineRule="auto"/>
      </w:pPr>
      <w:r>
        <w:rPr>
          <w:rFonts w:ascii="Noto Sans" w:hAnsi="Noto Sans" w:eastAsia="Noto Sans CJK SC"/>
        </w:rPr>
        <w:t>来源文件：Hierarchical Representation Matching for CLIP-based Class-Incremental Learning.pdf</w:t>
      </w:r>
    </w:p>
    <w:p w14:paraId="16FFDCA5">
      <w:pPr>
        <w:pStyle w:val="164"/>
        <w:spacing w:after="160" w:line="276" w:lineRule="auto"/>
      </w:pPr>
      <w:r>
        <w:rPr>
          <w:rFonts w:ascii="Noto Sans" w:hAnsi="Noto Sans" w:eastAsia="Noto Sans CJK SC"/>
        </w:rPr>
        <w:t>研究主题：类增量学习 / CLIP / 层级语义匹配</w:t>
      </w:r>
    </w:p>
    <w:p w14:paraId="0B04132A">
      <w:pPr>
        <w:pStyle w:val="4"/>
        <w:spacing w:after="80" w:line="276" w:lineRule="auto"/>
      </w:pPr>
      <w:r>
        <w:rPr>
          <w:rFonts w:ascii="Noto Sans" w:hAnsi="Noto Sans" w:eastAsia="Noto Sans CJK SC"/>
        </w:rPr>
        <w:t>1）研究现状</w:t>
      </w:r>
    </w:p>
    <w:p w14:paraId="3E767814">
      <w:pPr>
        <w:pStyle w:val="16"/>
        <w:spacing w:after="60" w:line="276" w:lineRule="auto"/>
      </w:pPr>
      <w:r>
        <w:rPr>
          <w:rFonts w:ascii="Noto Sans" w:hAnsi="Noto Sans" w:eastAsia="Noto Sans CJK SC"/>
        </w:rPr>
        <w:t>类增量学习要求模型持续学习新类别，同时保持旧类别识别能力；灾难性遗忘是核心难题。近年来，CLIP 等预训练视觉语言模型为增量学习提供了强先验。</w:t>
      </w:r>
    </w:p>
    <w:p w14:paraId="7C025597">
      <w:pPr>
        <w:pStyle w:val="16"/>
        <w:spacing w:after="60" w:line="276" w:lineRule="auto"/>
      </w:pPr>
      <w:r>
        <w:rPr>
          <w:rFonts w:ascii="Noto Sans" w:hAnsi="Noto Sans" w:eastAsia="Noto Sans CJK SC"/>
        </w:rPr>
        <w:t>现有 CLIP-CIL 方法常使用 “a photo of a [CLASS]” 这类固定模板，语义过于粗糙，无法表达类别之间从粗粒度到细粒度的层级差异。</w:t>
      </w:r>
    </w:p>
    <w:p w14:paraId="1845EA4A">
      <w:pPr>
        <w:pStyle w:val="16"/>
        <w:spacing w:after="60" w:line="276" w:lineRule="auto"/>
      </w:pPr>
      <w:r>
        <w:rPr>
          <w:rFonts w:ascii="Noto Sans" w:hAnsi="Noto Sans" w:eastAsia="Noto Sans CJK SC"/>
        </w:rPr>
        <w:t>CLIP 的视觉编码器中间层包含纹理、形状、部件等不同抽象层级的信息，但很多方法只使用最后一层全局特征，忽视了视觉层级表示。</w:t>
      </w:r>
    </w:p>
    <w:p w14:paraId="010093C8">
      <w:pPr>
        <w:pStyle w:val="4"/>
        <w:spacing w:after="80" w:line="276" w:lineRule="auto"/>
      </w:pPr>
      <w:r>
        <w:rPr>
          <w:rFonts w:ascii="Noto Sans" w:hAnsi="Noto Sans" w:eastAsia="Noto Sans CJK SC"/>
        </w:rPr>
        <w:t>2）提出的新方法 / 核心贡献</w:t>
      </w:r>
    </w:p>
    <w:p w14:paraId="45CE562E">
      <w:pPr>
        <w:pStyle w:val="16"/>
        <w:spacing w:after="60" w:line="276" w:lineRule="auto"/>
      </w:pPr>
      <w:r>
        <w:rPr>
          <w:rFonts w:ascii="Noto Sans" w:hAnsi="Noto Sans" w:eastAsia="Noto Sans CJK SC"/>
        </w:rPr>
        <w:t>提出 HERMAN（Hierarchical Representation Matching）：用 LLM 递归生成类别的层级化判别描述，从粗粒度概念到细粒度属性，扩展 CLIP 的文本语义空间。</w:t>
      </w:r>
    </w:p>
    <w:p w14:paraId="120A67AA">
      <w:pPr>
        <w:pStyle w:val="16"/>
        <w:spacing w:after="60" w:line="276" w:lineRule="auto"/>
      </w:pPr>
      <w:r>
        <w:rPr>
          <w:rFonts w:ascii="Noto Sans" w:hAnsi="Noto Sans" w:eastAsia="Noto Sans CJK SC"/>
        </w:rPr>
        <w:t>把不同层级的文本描述与 CLIP 不同层的视觉特征进行匹配，使粗语义用于区分远距离类别，细语义用于区分相近类别。</w:t>
      </w:r>
    </w:p>
    <w:p w14:paraId="4EDAB76A">
      <w:pPr>
        <w:pStyle w:val="16"/>
        <w:spacing w:after="60" w:line="276" w:lineRule="auto"/>
      </w:pPr>
      <w:r>
        <w:rPr>
          <w:rFonts w:ascii="Noto Sans" w:hAnsi="Noto Sans" w:eastAsia="Noto Sans CJK SC"/>
        </w:rPr>
        <w:t>设计自适应层级路由机制，根据输入样本和任务需求动态分配不同层级表示的权重；同时通过投影约束稳定路由器更新，缓解增量学习过程中的遗忘。多基准实验显示其优于现有 CLIP-CIL 方法。</w:t>
      </w:r>
    </w:p>
    <w:p w14:paraId="41CE9EED">
      <w:pPr>
        <w:pStyle w:val="4"/>
        <w:spacing w:after="80" w:line="276" w:lineRule="auto"/>
      </w:pPr>
      <w:r>
        <w:rPr>
          <w:rFonts w:ascii="Noto Sans" w:hAnsi="Noto Sans" w:eastAsia="Noto Sans CJK SC"/>
        </w:rPr>
        <w:t>3）不足与局限</w:t>
      </w:r>
    </w:p>
    <w:p w14:paraId="3DA890E5">
      <w:pPr>
        <w:pStyle w:val="16"/>
        <w:spacing w:after="60" w:line="276" w:lineRule="auto"/>
      </w:pPr>
      <w:r>
        <w:rPr>
          <w:rFonts w:ascii="Noto Sans" w:hAnsi="Noto Sans" w:eastAsia="Noto Sans CJK SC"/>
        </w:rPr>
        <w:t>层级文本描述由 LLM 生成，质量取决于类名、提示词和 LLM 的知识；对冷门类别、歧义类别或错误类名可能生成不可靠描述。</w:t>
      </w:r>
    </w:p>
    <w:p w14:paraId="7796024F">
      <w:pPr>
        <w:pStyle w:val="16"/>
        <w:spacing w:after="60" w:line="276" w:lineRule="auto"/>
      </w:pPr>
      <w:r>
        <w:rPr>
          <w:rFonts w:ascii="Noto Sans" w:hAnsi="Noto Sans" w:eastAsia="Noto Sans CJK SC"/>
        </w:rPr>
        <w:t>同时使用多层视觉特征、层级文本描述和路由器，会增加存储、推理和实现复杂度；在资源受限设备上的可部署性仍需评估。</w:t>
      </w:r>
    </w:p>
    <w:p w14:paraId="65CF872E">
      <w:pPr>
        <w:pStyle w:val="16"/>
        <w:spacing w:after="60" w:line="276" w:lineRule="auto"/>
      </w:pPr>
      <w:r>
        <w:rPr>
          <w:rFonts w:ascii="Noto Sans" w:hAnsi="Noto Sans" w:eastAsia="Noto Sans CJK SC"/>
        </w:rPr>
        <w:t>论文主要在标准增量学习基准上验证，对真实开放环境中的分布漂移、标签噪声、长尾类别和开放集干扰的分析仍有限。</w:t>
      </w:r>
    </w:p>
    <w:p w14:paraId="2390EFCF">
      <w:pPr>
        <w:pStyle w:val="5"/>
        <w:spacing w:after="80" w:line="276" w:lineRule="auto"/>
      </w:pPr>
      <w:r>
        <w:rPr>
          <w:rFonts w:ascii="Noto Sans" w:hAnsi="Noto Sans" w:eastAsia="Noto Sans CJK SC"/>
        </w:rPr>
        <w:t>一句话评价</w:t>
      </w:r>
    </w:p>
    <w:p w14:paraId="294E0125">
      <w:pPr>
        <w:spacing w:after="160" w:line="276" w:lineRule="auto"/>
        <w:ind w:firstLine="420"/>
      </w:pPr>
      <w:r>
        <w:rPr>
          <w:rFonts w:ascii="Noto Sans" w:hAnsi="Noto Sans" w:eastAsia="Noto Sans CJK SC"/>
        </w:rPr>
        <w:t>HERMAN 把“类名模板”扩展为层级语义-视觉表示匹配，适合解决 CLIP 增量学习中过粗语义与遗忘问题。</w:t>
      </w:r>
    </w:p>
    <w:p w14:paraId="42AFDFB2">
      <w:r>
        <w:br w:type="page"/>
      </w:r>
    </w:p>
    <w:p w14:paraId="4B19DB67">
      <w:pPr>
        <w:pStyle w:val="3"/>
        <w:spacing w:after="80" w:line="276" w:lineRule="auto"/>
      </w:pPr>
      <w:r>
        <w:rPr>
          <w:rFonts w:ascii="Noto Sans" w:hAnsi="Noto Sans" w:eastAsia="Noto Sans CJK SC"/>
        </w:rPr>
        <w:t>4. MMRel: Benchmarking Relation Understanding in Multi-Modal Large Language Models</w:t>
      </w:r>
    </w:p>
    <w:p w14:paraId="4574BE70">
      <w:pPr>
        <w:pStyle w:val="164"/>
        <w:spacing w:after="80" w:line="276" w:lineRule="auto"/>
      </w:pPr>
      <w:r>
        <w:rPr>
          <w:rFonts w:ascii="Noto Sans" w:hAnsi="Noto Sans" w:eastAsia="Noto Sans CJK SC"/>
        </w:rPr>
        <w:t>来源文件：MMRel Benchmarking Relation Understanding in Multi-Modal Large Language Models.pdf</w:t>
      </w:r>
    </w:p>
    <w:p w14:paraId="1D084483">
      <w:pPr>
        <w:pStyle w:val="164"/>
        <w:spacing w:after="160" w:line="276" w:lineRule="auto"/>
      </w:pPr>
      <w:r>
        <w:rPr>
          <w:rFonts w:ascii="Noto Sans" w:hAnsi="Noto Sans" w:eastAsia="Noto Sans CJK SC"/>
        </w:rPr>
        <w:t>研究主题：多模态大模型评测 / 物体关系理解 / 关系幻觉</w:t>
      </w:r>
    </w:p>
    <w:p w14:paraId="419EF426">
      <w:pPr>
        <w:pStyle w:val="4"/>
        <w:spacing w:after="80" w:line="276" w:lineRule="auto"/>
      </w:pPr>
      <w:r>
        <w:rPr>
          <w:rFonts w:ascii="Noto Sans" w:hAnsi="Noto Sans" w:eastAsia="Noto Sans CJK SC"/>
        </w:rPr>
        <w:t>1）研究现状</w:t>
      </w:r>
    </w:p>
    <w:p w14:paraId="406780FB">
      <w:pPr>
        <w:pStyle w:val="16"/>
        <w:spacing w:after="60" w:line="276" w:lineRule="auto"/>
      </w:pPr>
      <w:r>
        <w:rPr>
          <w:rFonts w:ascii="Noto Sans" w:hAnsi="Noto Sans" w:eastAsia="Noto Sans CJK SC"/>
        </w:rPr>
        <w:t>MLLM 在图像问答、描述生成和多模态对话中进展明显，但对图像中物体之间的空间、动作和比较关系仍经常理解错误。</w:t>
      </w:r>
    </w:p>
    <w:p w14:paraId="204EC432">
      <w:pPr>
        <w:pStyle w:val="16"/>
        <w:spacing w:after="60" w:line="276" w:lineRule="auto"/>
      </w:pPr>
      <w:r>
        <w:rPr>
          <w:rFonts w:ascii="Noto Sans" w:hAnsi="Noto Sans" w:eastAsia="Noto Sans CJK SC"/>
        </w:rPr>
        <w:t>已有视觉关系或 VQA 数据集并非专门面向 MLLM 的关系理解能力设计，常存在规模较小、关系类型有限、标注质量不均、缺少反常关系样例等问题。</w:t>
      </w:r>
    </w:p>
    <w:p w14:paraId="173EEAFD">
      <w:pPr>
        <w:pStyle w:val="16"/>
        <w:spacing w:after="60" w:line="276" w:lineRule="auto"/>
      </w:pPr>
      <w:r>
        <w:rPr>
          <w:rFonts w:ascii="Noto Sans" w:hAnsi="Noto Sans" w:eastAsia="Noto Sans CJK SC"/>
        </w:rPr>
        <w:t>MLLM 容易产生“关系幻觉”：输出符合常识但不符合图像事实的关系，例如把图中“人推车”误说成“人开车”。这类错误对可靠视觉推理尤其关键。</w:t>
      </w:r>
    </w:p>
    <w:p w14:paraId="2FB189C3">
      <w:pPr>
        <w:pStyle w:val="4"/>
        <w:spacing w:after="80" w:line="276" w:lineRule="auto"/>
      </w:pPr>
      <w:r>
        <w:rPr>
          <w:rFonts w:ascii="Noto Sans" w:hAnsi="Noto Sans" w:eastAsia="Noto Sans CJK SC"/>
        </w:rPr>
        <w:t>2）提出的新方法 / 核心贡献</w:t>
      </w:r>
    </w:p>
    <w:p w14:paraId="7D0CCF2B">
      <w:pPr>
        <w:pStyle w:val="16"/>
        <w:spacing w:after="60" w:line="276" w:lineRule="auto"/>
      </w:pPr>
      <w:r>
        <w:rPr>
          <w:rFonts w:ascii="Noto Sans" w:hAnsi="Noto Sans" w:eastAsia="Noto Sans CJK SC"/>
        </w:rPr>
        <w:t>构建 MMRel 基准，包含 22,500 个问答对，覆盖 804 个物体和约 394 种关系，关系类型分为空间、动作和比较三类。</w:t>
      </w:r>
    </w:p>
    <w:p w14:paraId="0E81CB48">
      <w:pPr>
        <w:pStyle w:val="16"/>
        <w:spacing w:after="60" w:line="276" w:lineRule="auto"/>
      </w:pPr>
      <w:r>
        <w:rPr>
          <w:rFonts w:ascii="Noto Sans" w:hAnsi="Noto Sans" w:eastAsia="Noto Sans CJK SC"/>
        </w:rPr>
        <w:t>数据来源同时包含真实图像和 SDXL、DALL-E 生成图像，并包含 yes/no 问答与生成式问答，以测试判别式和开放式关系理解。</w:t>
      </w:r>
    </w:p>
    <w:p w14:paraId="27F09032">
      <w:pPr>
        <w:pStyle w:val="16"/>
        <w:spacing w:after="60" w:line="276" w:lineRule="auto"/>
      </w:pPr>
      <w:r>
        <w:rPr>
          <w:rFonts w:ascii="Noto Sans" w:hAnsi="Noto Sans" w:eastAsia="Noto Sans CJK SC"/>
        </w:rPr>
        <w:t>加入人工校验标签和反常/对抗关系样例，用于评估关系幻觉；论文系统评测 28 个 MLLM，并展示用 MMRel 微调可提升模型关系理解能力。</w:t>
      </w:r>
    </w:p>
    <w:p w14:paraId="00275AF7">
      <w:pPr>
        <w:pStyle w:val="4"/>
        <w:spacing w:after="80" w:line="276" w:lineRule="auto"/>
      </w:pPr>
      <w:r>
        <w:rPr>
          <w:rFonts w:ascii="Noto Sans" w:hAnsi="Noto Sans" w:eastAsia="Noto Sans CJK SC"/>
        </w:rPr>
        <w:t>3）不足与局限</w:t>
      </w:r>
    </w:p>
    <w:p w14:paraId="409FAC43">
      <w:pPr>
        <w:pStyle w:val="16"/>
        <w:spacing w:after="60" w:line="276" w:lineRule="auto"/>
      </w:pPr>
      <w:r>
        <w:rPr>
          <w:rFonts w:ascii="Noto Sans" w:hAnsi="Noto Sans" w:eastAsia="Noto Sans CJK SC"/>
        </w:rPr>
        <w:t>MMRel 本质上是基准和数据集而非新模型方法；它能揭示问题，但不直接解决关系推理的结构性缺陷。</w:t>
      </w:r>
    </w:p>
    <w:p w14:paraId="0EBBA17D">
      <w:pPr>
        <w:pStyle w:val="16"/>
        <w:spacing w:after="60" w:line="276" w:lineRule="auto"/>
      </w:pPr>
      <w:r>
        <w:rPr>
          <w:rFonts w:ascii="Noto Sans" w:hAnsi="Noto Sans" w:eastAsia="Noto Sans CJK SC"/>
        </w:rPr>
        <w:t>关系类别分布并不均衡，动作关系远多于空间和比较关系；少数关系或长尾组合的覆盖仍可能不足。</w:t>
      </w:r>
    </w:p>
    <w:p w14:paraId="0458E9A9">
      <w:pPr>
        <w:pStyle w:val="16"/>
        <w:spacing w:after="60" w:line="276" w:lineRule="auto"/>
      </w:pPr>
      <w:r>
        <w:rPr>
          <w:rFonts w:ascii="Noto Sans" w:hAnsi="Noto Sans" w:eastAsia="Noto Sans CJK SC"/>
        </w:rPr>
        <w:t>合成图像会引入生成模型偏差；问答模板和固定标签形式也可能限制对复杂多物体、多步因果关系、时序关系和语言多样性的评估。</w:t>
      </w:r>
    </w:p>
    <w:p w14:paraId="77B31DAF">
      <w:pPr>
        <w:pStyle w:val="5"/>
        <w:spacing w:after="80" w:line="276" w:lineRule="auto"/>
      </w:pPr>
      <w:r>
        <w:rPr>
          <w:rFonts w:ascii="Noto Sans" w:hAnsi="Noto Sans" w:eastAsia="Noto Sans CJK SC"/>
        </w:rPr>
        <w:t>一句话评价</w:t>
      </w:r>
    </w:p>
    <w:p w14:paraId="3CB00BC1">
      <w:pPr>
        <w:spacing w:after="160" w:line="276" w:lineRule="auto"/>
        <w:ind w:firstLine="420"/>
      </w:pPr>
      <w:r>
        <w:rPr>
          <w:rFonts w:ascii="Noto Sans" w:hAnsi="Noto Sans" w:eastAsia="Noto Sans CJK SC"/>
        </w:rPr>
        <w:t>MMRel 的价值在于把 MLLM 的物体关系理解和关系幻觉问题以大规模、高质量、多域问答形式系统化暴露出来。</w:t>
      </w:r>
    </w:p>
    <w:p w14:paraId="38FDE7E4">
      <w:r>
        <w:br w:type="page"/>
      </w:r>
    </w:p>
    <w:p w14:paraId="72BB209D">
      <w:pPr>
        <w:pStyle w:val="3"/>
        <w:spacing w:after="80" w:line="276" w:lineRule="auto"/>
      </w:pPr>
      <w:r>
        <w:rPr>
          <w:rFonts w:ascii="Noto Sans" w:hAnsi="Noto Sans" w:eastAsia="Noto Sans CJK SC"/>
        </w:rPr>
        <w:t>5. PaliGemma: A Versatile 3B VLM for Transfer</w:t>
      </w:r>
    </w:p>
    <w:p w14:paraId="496D472A">
      <w:pPr>
        <w:pStyle w:val="164"/>
        <w:spacing w:after="80" w:line="276" w:lineRule="auto"/>
      </w:pPr>
      <w:r>
        <w:rPr>
          <w:rFonts w:ascii="Noto Sans" w:hAnsi="Noto Sans" w:eastAsia="Noto Sans CJK SC"/>
        </w:rPr>
        <w:t>来源文件：PaliGemma A Versatile 3B VLM for Transfer.pdf</w:t>
      </w:r>
    </w:p>
    <w:p w14:paraId="1C86CFED">
      <w:pPr>
        <w:pStyle w:val="164"/>
        <w:spacing w:after="160" w:line="276" w:lineRule="auto"/>
      </w:pPr>
      <w:r>
        <w:rPr>
          <w:rFonts w:ascii="Noto Sans" w:hAnsi="Noto Sans" w:eastAsia="Noto Sans CJK SC"/>
        </w:rPr>
        <w:t>研究主题：开源视觉语言模型 / 小规模 VLM / 迁移学习</w:t>
      </w:r>
    </w:p>
    <w:p w14:paraId="4ED2996C">
      <w:pPr>
        <w:pStyle w:val="4"/>
        <w:spacing w:after="80" w:line="276" w:lineRule="auto"/>
      </w:pPr>
      <w:r>
        <w:rPr>
          <w:rFonts w:ascii="Noto Sans" w:hAnsi="Noto Sans" w:eastAsia="Noto Sans CJK SC"/>
        </w:rPr>
        <w:t>1）研究现状</w:t>
      </w:r>
    </w:p>
    <w:p w14:paraId="628A6957">
      <w:pPr>
        <w:pStyle w:val="16"/>
        <w:spacing w:after="60" w:line="276" w:lineRule="auto"/>
      </w:pPr>
      <w:r>
        <w:rPr>
          <w:rFonts w:ascii="Noto Sans" w:hAnsi="Noto Sans" w:eastAsia="Noto Sans CJK SC"/>
        </w:rPr>
        <w:t>视觉语言模型经历了 CLIP/ALIGN 式对比学习、BLIP/Flamingo/PaLI 式生成式建模以及指令微调模型等阶段；模型越做越大，但开放性、成本和迁移效率成为关键问题。</w:t>
      </w:r>
    </w:p>
    <w:p w14:paraId="68CD635D">
      <w:pPr>
        <w:pStyle w:val="16"/>
        <w:spacing w:after="60" w:line="276" w:lineRule="auto"/>
      </w:pPr>
      <w:r>
        <w:rPr>
          <w:rFonts w:ascii="Noto Sans" w:hAnsi="Noto Sans" w:eastAsia="Noto Sans CJK SC"/>
        </w:rPr>
        <w:t>PaLI 系列和 PaLI-3 显示，优质视觉编码器、数据配方和多任务预训练可以让较小模型接近更大模型表现。</w:t>
      </w:r>
    </w:p>
    <w:p w14:paraId="5E6655E5">
      <w:pPr>
        <w:pStyle w:val="16"/>
        <w:spacing w:after="60" w:line="276" w:lineRule="auto"/>
      </w:pPr>
      <w:r>
        <w:rPr>
          <w:rFonts w:ascii="Noto Sans" w:hAnsi="Noto Sans" w:eastAsia="Noto Sans CJK SC"/>
        </w:rPr>
        <w:t>研究社区需要一个开放、规模适中、能迁移到多种视觉语言任务的基础 VLM，而不只是一个封闭或高度任务化的接口模型。</w:t>
      </w:r>
    </w:p>
    <w:p w14:paraId="5F069E0D">
      <w:pPr>
        <w:pStyle w:val="4"/>
        <w:spacing w:after="80" w:line="276" w:lineRule="auto"/>
      </w:pPr>
      <w:r>
        <w:rPr>
          <w:rFonts w:ascii="Noto Sans" w:hAnsi="Noto Sans" w:eastAsia="Noto Sans CJK SC"/>
        </w:rPr>
        <w:t>2）提出的新方法 / 核心贡献</w:t>
      </w:r>
    </w:p>
    <w:p w14:paraId="364549C3">
      <w:pPr>
        <w:pStyle w:val="16"/>
        <w:spacing w:after="60" w:line="276" w:lineRule="auto"/>
      </w:pPr>
      <w:r>
        <w:rPr>
          <w:rFonts w:ascii="Noto Sans" w:hAnsi="Noto Sans" w:eastAsia="Noto Sans CJK SC"/>
        </w:rPr>
        <w:t>提出 PaliGemma：将 SigLIP-So400m 视觉编码器与 Gemma-2B 解码式语言模型连接，通过线性投影把视觉 token 映射到语言模型维度，总参数约 3B。</w:t>
      </w:r>
    </w:p>
    <w:p w14:paraId="38CECF4B">
      <w:pPr>
        <w:pStyle w:val="16"/>
        <w:spacing w:after="60" w:line="276" w:lineRule="auto"/>
      </w:pPr>
      <w:r>
        <w:rPr>
          <w:rFonts w:ascii="Noto Sans" w:hAnsi="Noto Sans" w:eastAsia="Noto Sans CJK SC"/>
        </w:rPr>
        <w:t>采用“图像 + 文本提示输入，文本输出”的统一接口，并使用 Prefix-LM 掩码方式，让图像和提示部分可双向关注，答案部分自回归生成。</w:t>
      </w:r>
    </w:p>
    <w:p w14:paraId="66D9C06A">
      <w:pPr>
        <w:pStyle w:val="16"/>
        <w:spacing w:after="60" w:line="276" w:lineRule="auto"/>
      </w:pPr>
      <w:r>
        <w:rPr>
          <w:rFonts w:ascii="Noto Sans" w:hAnsi="Noto Sans" w:eastAsia="Noto Sans CJK SC"/>
        </w:rPr>
        <w:t>预训练覆盖自然语言描述、目标检测、实例分割等可序列化为文本的任务；在约 40 类任务上进行迁移评测，包括 VQA、caption、OCR、遥感、视频问答和指代表达分割等。</w:t>
      </w:r>
    </w:p>
    <w:p w14:paraId="0D57C2F3">
      <w:pPr>
        <w:pStyle w:val="4"/>
        <w:spacing w:after="80" w:line="276" w:lineRule="auto"/>
      </w:pPr>
      <w:r>
        <w:rPr>
          <w:rFonts w:ascii="Noto Sans" w:hAnsi="Noto Sans" w:eastAsia="Noto Sans CJK SC"/>
        </w:rPr>
        <w:t>3）不足与局限</w:t>
      </w:r>
    </w:p>
    <w:p w14:paraId="5C0F7A50">
      <w:pPr>
        <w:pStyle w:val="16"/>
        <w:spacing w:after="60" w:line="276" w:lineRule="auto"/>
      </w:pPr>
      <w:r>
        <w:rPr>
          <w:rFonts w:ascii="Noto Sans" w:hAnsi="Noto Sans" w:eastAsia="Noto Sans CJK SC"/>
        </w:rPr>
        <w:t>PaliGemma 是基础模型而非默认面向聊天的指令模型，许多任务仍需要微调、任务格式设计或专门提示。</w:t>
      </w:r>
    </w:p>
    <w:p w14:paraId="6A26963E">
      <w:pPr>
        <w:pStyle w:val="16"/>
        <w:spacing w:after="60" w:line="276" w:lineRule="auto"/>
      </w:pPr>
      <w:r>
        <w:rPr>
          <w:rFonts w:ascii="Noto Sans" w:hAnsi="Noto Sans" w:eastAsia="Noto Sans CJK SC"/>
        </w:rPr>
        <w:t>把检测、分割等结构化输出转成文本虽统一，但对高分辨率密集预测并非最高效，输出长度和解析格式可能成为瓶颈。</w:t>
      </w:r>
    </w:p>
    <w:p w14:paraId="44F3DAF2">
      <w:pPr>
        <w:pStyle w:val="16"/>
        <w:spacing w:after="60" w:line="276" w:lineRule="auto"/>
      </w:pPr>
      <w:r>
        <w:rPr>
          <w:rFonts w:ascii="Noto Sans" w:hAnsi="Noto Sans" w:eastAsia="Noto Sans CJK SC"/>
        </w:rPr>
        <w:t>3B 规模带来效率优势，也限制了复杂推理和开放长文本能力；评测大量依赖微调设置，纯零样本通用性和安全性还需进一步验证。</w:t>
      </w:r>
    </w:p>
    <w:p w14:paraId="79D49C17">
      <w:pPr>
        <w:pStyle w:val="5"/>
        <w:spacing w:after="80" w:line="276" w:lineRule="auto"/>
      </w:pPr>
      <w:r>
        <w:rPr>
          <w:rFonts w:ascii="Noto Sans" w:hAnsi="Noto Sans" w:eastAsia="Noto Sans CJK SC"/>
        </w:rPr>
        <w:t>一句话评价</w:t>
      </w:r>
    </w:p>
    <w:p w14:paraId="643D7B6B">
      <w:pPr>
        <w:spacing w:after="160" w:line="276" w:lineRule="auto"/>
        <w:ind w:firstLine="420"/>
      </w:pPr>
      <w:r>
        <w:rPr>
          <w:rFonts w:ascii="Noto Sans" w:hAnsi="Noto Sans" w:eastAsia="Noto Sans CJK SC"/>
        </w:rPr>
        <w:t>PaliGemma 证明较小开放 VLM 通过强视觉编码器、合理架构和多任务预训练可以具备广泛迁移能力。</w:t>
      </w:r>
    </w:p>
    <w:p w14:paraId="5B5A09FD">
      <w:r>
        <w:br w:type="page"/>
      </w:r>
    </w:p>
    <w:p w14:paraId="767DF787">
      <w:pPr>
        <w:pStyle w:val="3"/>
        <w:spacing w:after="80" w:line="276" w:lineRule="auto"/>
      </w:pPr>
      <w:r>
        <w:rPr>
          <w:rFonts w:ascii="Noto Sans" w:hAnsi="Noto Sans" w:eastAsia="Noto Sans CJK SC"/>
        </w:rPr>
        <w:t>6. SAM 2: Segment Anything in Images and Videos</w:t>
      </w:r>
    </w:p>
    <w:p w14:paraId="670140D7">
      <w:pPr>
        <w:pStyle w:val="164"/>
        <w:spacing w:after="80" w:line="276" w:lineRule="auto"/>
      </w:pPr>
      <w:r>
        <w:rPr>
          <w:rFonts w:ascii="Noto Sans" w:hAnsi="Noto Sans" w:eastAsia="Noto Sans CJK SC"/>
        </w:rPr>
        <w:t>来源文件：SAM 2 Segment Anything in Images and Videos.pdf</w:t>
      </w:r>
    </w:p>
    <w:p w14:paraId="25626B0A">
      <w:pPr>
        <w:pStyle w:val="164"/>
        <w:spacing w:after="160" w:line="276" w:lineRule="auto"/>
      </w:pPr>
      <w:r>
        <w:rPr>
          <w:rFonts w:ascii="Noto Sans" w:hAnsi="Noto Sans" w:eastAsia="Noto Sans CJK SC"/>
        </w:rPr>
        <w:t>研究主题：图像/视频通用分割 / 提示式分割 / 数据引擎</w:t>
      </w:r>
    </w:p>
    <w:p w14:paraId="589EF792">
      <w:pPr>
        <w:pStyle w:val="4"/>
        <w:spacing w:after="80" w:line="276" w:lineRule="auto"/>
      </w:pPr>
      <w:r>
        <w:rPr>
          <w:rFonts w:ascii="Noto Sans" w:hAnsi="Noto Sans" w:eastAsia="Noto Sans CJK SC"/>
        </w:rPr>
        <w:t>1）研究现状</w:t>
      </w:r>
    </w:p>
    <w:p w14:paraId="344E495D">
      <w:pPr>
        <w:pStyle w:val="16"/>
        <w:spacing w:after="60" w:line="276" w:lineRule="auto"/>
      </w:pPr>
      <w:r>
        <w:rPr>
          <w:rFonts w:ascii="Noto Sans" w:hAnsi="Noto Sans" w:eastAsia="Noto Sans CJK SC"/>
        </w:rPr>
        <w:t>SAM 使提示式图像分割成为基础能力，但图像只是静态帧；实际应用中的视频需要处理运动、形变、遮挡、重现、模糊和长时间一致性。</w:t>
      </w:r>
    </w:p>
    <w:p w14:paraId="16975CD7">
      <w:pPr>
        <w:pStyle w:val="16"/>
        <w:spacing w:after="60" w:line="276" w:lineRule="auto"/>
      </w:pPr>
      <w:r>
        <w:rPr>
          <w:rFonts w:ascii="Noto Sans" w:hAnsi="Noto Sans" w:eastAsia="Noto Sans CJK SC"/>
        </w:rPr>
        <w:t>已有视频目标分割和交互式视频分割方法常依赖特定类别数据、首帧 mask、跟踪器或在线微调，难以达到“segment anything in videos”的开放能力。</w:t>
      </w:r>
    </w:p>
    <w:p w14:paraId="5C47F263">
      <w:pPr>
        <w:pStyle w:val="16"/>
        <w:spacing w:after="60" w:line="276" w:lineRule="auto"/>
      </w:pPr>
      <w:r>
        <w:rPr>
          <w:rFonts w:ascii="Noto Sans" w:hAnsi="Noto Sans" w:eastAsia="Noto Sans CJK SC"/>
        </w:rPr>
        <w:t>现有视频分割数据集规模和多样性不足，难以训练面向任意对象、部件和子部件的通用视频分割基础模型。</w:t>
      </w:r>
    </w:p>
    <w:p w14:paraId="22651E90">
      <w:pPr>
        <w:pStyle w:val="4"/>
        <w:spacing w:after="80" w:line="276" w:lineRule="auto"/>
      </w:pPr>
      <w:r>
        <w:rPr>
          <w:rFonts w:ascii="Noto Sans" w:hAnsi="Noto Sans" w:eastAsia="Noto Sans CJK SC"/>
        </w:rPr>
        <w:t>2）提出的新方法 / 核心贡献</w:t>
      </w:r>
    </w:p>
    <w:p w14:paraId="22E3BD4B">
      <w:pPr>
        <w:pStyle w:val="16"/>
        <w:spacing w:after="60" w:line="276" w:lineRule="auto"/>
      </w:pPr>
      <w:r>
        <w:rPr>
          <w:rFonts w:ascii="Noto Sans" w:hAnsi="Noto Sans" w:eastAsia="Noto Sans CJK SC"/>
        </w:rPr>
        <w:t>提出 Promptable Visual Segmentation（PVS）任务，把图像看作单帧视频，统一图像和视频中的提示式分割。输入可为点、框或 mask，输出目标在时间维度上的 masklet。</w:t>
      </w:r>
    </w:p>
    <w:p w14:paraId="0543AEB8">
      <w:pPr>
        <w:pStyle w:val="16"/>
        <w:spacing w:after="60" w:line="276" w:lineRule="auto"/>
      </w:pPr>
      <w:r>
        <w:rPr>
          <w:rFonts w:ascii="Noto Sans" w:hAnsi="Noto Sans" w:eastAsia="Noto Sans CJK SC"/>
        </w:rPr>
        <w:t>SAM 2 使用流式 Transformer 架构，包含图像编码器、提示编码器、mask 解码器、记忆编码器和记忆注意力；模型逐帧处理视频，并用历史提示和预测作为对象记忆。</w:t>
      </w:r>
    </w:p>
    <w:p w14:paraId="02B2B130">
      <w:pPr>
        <w:pStyle w:val="16"/>
        <w:spacing w:after="60" w:line="276" w:lineRule="auto"/>
      </w:pPr>
      <w:r>
        <w:rPr>
          <w:rFonts w:ascii="Noto Sans" w:hAnsi="Noto Sans" w:eastAsia="Noto Sans CJK SC"/>
        </w:rPr>
        <w:t>构建 SA-V 数据引擎，以模型在环方式高效收集视频标注，形成 50.9K 视频、35.5M mask 的大规模数据集。实验显示 SAM 2 在视频分割上用更少交互取得更高精度，并在图像分割上比 SAM 更快、更准。</w:t>
      </w:r>
    </w:p>
    <w:p w14:paraId="257F8069">
      <w:pPr>
        <w:pStyle w:val="4"/>
        <w:spacing w:after="80" w:line="276" w:lineRule="auto"/>
      </w:pPr>
      <w:r>
        <w:rPr>
          <w:rFonts w:ascii="Noto Sans" w:hAnsi="Noto Sans" w:eastAsia="Noto Sans CJK SC"/>
        </w:rPr>
        <w:t>3）不足与局限</w:t>
      </w:r>
    </w:p>
    <w:p w14:paraId="5CED6E1B">
      <w:pPr>
        <w:pStyle w:val="16"/>
        <w:spacing w:after="60" w:line="276" w:lineRule="auto"/>
      </w:pPr>
      <w:r>
        <w:rPr>
          <w:rFonts w:ascii="Noto Sans" w:hAnsi="Noto Sans" w:eastAsia="Noto Sans CJK SC"/>
        </w:rPr>
        <w:t>视频长序列中记忆误差可能累积，严重遮挡、相似目标交叉、快速运动、小目标和低质量帧仍可能导致漂移或身份混淆。</w:t>
      </w:r>
    </w:p>
    <w:p w14:paraId="3F270355">
      <w:pPr>
        <w:pStyle w:val="16"/>
        <w:spacing w:after="60" w:line="276" w:lineRule="auto"/>
      </w:pPr>
      <w:r>
        <w:rPr>
          <w:rFonts w:ascii="Noto Sans" w:hAnsi="Noto Sans" w:eastAsia="Noto Sans CJK SC"/>
        </w:rPr>
        <w:t>虽然称为“任意对象”分割，但实际效果受提示质量、训练数据分布和边界定义影响；部件级、半透明物体、细丝状结构等仍具有挑战。</w:t>
      </w:r>
    </w:p>
    <w:p w14:paraId="08B570CC">
      <w:pPr>
        <w:pStyle w:val="16"/>
        <w:spacing w:after="60" w:line="276" w:lineRule="auto"/>
      </w:pPr>
      <w:r>
        <w:rPr>
          <w:rFonts w:ascii="Noto Sans" w:hAnsi="Noto Sans" w:eastAsia="Noto Sans CJK SC"/>
        </w:rPr>
        <w:t>多对象长视频推理会增加显存和计算成本；视频数据采集还涉及隐私、版权和公平性等问题，论文中的公平性评估维度仍有限。</w:t>
      </w:r>
    </w:p>
    <w:p w14:paraId="2E7985D7">
      <w:pPr>
        <w:pStyle w:val="5"/>
        <w:spacing w:after="80" w:line="276" w:lineRule="auto"/>
      </w:pPr>
      <w:r>
        <w:rPr>
          <w:rFonts w:ascii="Noto Sans" w:hAnsi="Noto Sans" w:eastAsia="Noto Sans CJK SC"/>
        </w:rPr>
        <w:t>一句话评价</w:t>
      </w:r>
    </w:p>
    <w:p w14:paraId="45267ECE">
      <w:pPr>
        <w:spacing w:after="160" w:line="276" w:lineRule="auto"/>
        <w:ind w:firstLine="420"/>
      </w:pPr>
      <w:r>
        <w:rPr>
          <w:rFonts w:ascii="Noto Sans" w:hAnsi="Noto Sans" w:eastAsia="Noto Sans CJK SC"/>
        </w:rPr>
        <w:t>SAM 2 将 SAM 从图像扩展到视频，并用记忆机制和大规模 SA-V 数据把提示式分割推进到时空对象层面。</w:t>
      </w:r>
    </w:p>
    <w:p w14:paraId="1DB0FDED">
      <w:r>
        <w:br w:type="page"/>
      </w:r>
    </w:p>
    <w:p w14:paraId="2284B994">
      <w:pPr>
        <w:pStyle w:val="3"/>
        <w:spacing w:after="80" w:line="276" w:lineRule="auto"/>
      </w:pPr>
      <w:r>
        <w:rPr>
          <w:rFonts w:ascii="Noto Sans" w:hAnsi="Noto Sans" w:eastAsia="Noto Sans CJK SC"/>
        </w:rPr>
        <w:t>7. SuperAD: A Training-free Anomaly Classification and Segmentation Method</w:t>
      </w:r>
    </w:p>
    <w:p w14:paraId="66A62FBD">
      <w:pPr>
        <w:pStyle w:val="164"/>
        <w:spacing w:after="80" w:line="276" w:lineRule="auto"/>
      </w:pPr>
      <w:r>
        <w:rPr>
          <w:rFonts w:ascii="Noto Sans" w:hAnsi="Noto Sans" w:eastAsia="Noto Sans CJK SC"/>
        </w:rPr>
        <w:t>来源文件：SuperAD A Training-free Anomaly Classification and Segmentation Method for.pdf</w:t>
      </w:r>
    </w:p>
    <w:p w14:paraId="4D463257">
      <w:pPr>
        <w:pStyle w:val="164"/>
        <w:spacing w:after="160" w:line="276" w:lineRule="auto"/>
      </w:pPr>
      <w:r>
        <w:rPr>
          <w:rFonts w:ascii="Noto Sans" w:hAnsi="Noto Sans" w:eastAsia="Noto Sans CJK SC"/>
        </w:rPr>
        <w:t>研究主题：工业异常检测 / 训练免费 / DINOv2 特征记忆库</w:t>
      </w:r>
    </w:p>
    <w:p w14:paraId="2EE3D163">
      <w:pPr>
        <w:pStyle w:val="4"/>
        <w:spacing w:after="80" w:line="276" w:lineRule="auto"/>
      </w:pPr>
      <w:r>
        <w:rPr>
          <w:rFonts w:ascii="Noto Sans" w:hAnsi="Noto Sans" w:eastAsia="Noto Sans CJK SC"/>
        </w:rPr>
        <w:t>1）研究现状</w:t>
      </w:r>
    </w:p>
    <w:p w14:paraId="6335DB10">
      <w:pPr>
        <w:pStyle w:val="16"/>
        <w:spacing w:after="60" w:line="276" w:lineRule="auto"/>
      </w:pPr>
      <w:r>
        <w:rPr>
          <w:rFonts w:ascii="Noto Sans" w:hAnsi="Noto Sans" w:eastAsia="Noto Sans CJK SC"/>
        </w:rPr>
        <w:t>工业异常检测通常只用正常样本训练，目标是在测试时发现未知缺陷并定位异常区域；MVTec AD、VisA 等基准推动了该领域发展。</w:t>
      </w:r>
    </w:p>
    <w:p w14:paraId="72A1D943">
      <w:pPr>
        <w:pStyle w:val="16"/>
        <w:spacing w:after="60" w:line="276" w:lineRule="auto"/>
      </w:pPr>
      <w:r>
        <w:rPr>
          <w:rFonts w:ascii="Noto Sans" w:hAnsi="Noto Sans" w:eastAsia="Noto Sans CJK SC"/>
        </w:rPr>
        <w:t>传统公开数据集逐渐接近饱和，但缺少透明/反光表面、堆叠遮挡、复杂照明、小尺度划痕和低对比污染等真实工业难点。</w:t>
      </w:r>
    </w:p>
    <w:p w14:paraId="2FC7EEE1">
      <w:pPr>
        <w:pStyle w:val="16"/>
        <w:spacing w:after="60" w:line="276" w:lineRule="auto"/>
      </w:pPr>
      <w:r>
        <w:rPr>
          <w:rFonts w:ascii="Noto Sans" w:hAnsi="Noto Sans" w:eastAsia="Noto Sans CJK SC"/>
        </w:rPr>
        <w:t>MVTec AD 2 更接近真实应用，强调跨设备和环境鲁棒性，对模型的语义理解、细粒度定位和光照适应提出更高要求。</w:t>
      </w:r>
    </w:p>
    <w:p w14:paraId="64E48F8D">
      <w:pPr>
        <w:pStyle w:val="4"/>
        <w:spacing w:after="80" w:line="276" w:lineRule="auto"/>
      </w:pPr>
      <w:r>
        <w:rPr>
          <w:rFonts w:ascii="Noto Sans" w:hAnsi="Noto Sans" w:eastAsia="Noto Sans CJK SC"/>
        </w:rPr>
        <w:t>2）提出的新方法 / 核心贡献</w:t>
      </w:r>
    </w:p>
    <w:p w14:paraId="23842B5C">
      <w:pPr>
        <w:pStyle w:val="16"/>
        <w:spacing w:after="60" w:line="276" w:lineRule="auto"/>
      </w:pPr>
      <w:r>
        <w:rPr>
          <w:rFonts w:ascii="Noto Sans" w:hAnsi="Noto Sans" w:eastAsia="Noto Sans CJK SC"/>
        </w:rPr>
        <w:t>提出 SuperAD，一种训练免费的异常分类与分割方案，核心利用 DINOv2 的强自监督视觉表示，不在目标数据上训练新模型。</w:t>
      </w:r>
    </w:p>
    <w:p w14:paraId="14BB3979">
      <w:pPr>
        <w:pStyle w:val="16"/>
        <w:spacing w:after="60" w:line="276" w:lineRule="auto"/>
      </w:pPr>
      <w:r>
        <w:rPr>
          <w:rFonts w:ascii="Noto Sans" w:hAnsi="Noto Sans" w:eastAsia="Noto Sans CJK SC"/>
        </w:rPr>
        <w:t>从少量正常参考图像中构建特征记忆库；对测试图像提取 patch/层级特征后，与正常记忆库进行最近邻匹配，用距离生成异常分数和像素/区域级异常图。</w:t>
      </w:r>
    </w:p>
    <w:p w14:paraId="443C7B6A">
      <w:pPr>
        <w:pStyle w:val="16"/>
        <w:spacing w:after="60" w:line="276" w:lineRule="auto"/>
      </w:pPr>
      <w:r>
        <w:rPr>
          <w:rFonts w:ascii="Noto Sans" w:hAnsi="Noto Sans" w:eastAsia="Noto Sans CJK SC"/>
        </w:rPr>
        <w:t>通过合理选择正常参考图、聚合特征距离和后处理异常图，在 CVPR 2025 VAND 3.0 Challenge Track 1 的 MVTec AD 2 测试中取得有竞争力的结果。</w:t>
      </w:r>
    </w:p>
    <w:p w14:paraId="7BC32FB4">
      <w:pPr>
        <w:pStyle w:val="4"/>
        <w:spacing w:after="80" w:line="276" w:lineRule="auto"/>
      </w:pPr>
      <w:r>
        <w:rPr>
          <w:rFonts w:ascii="Noto Sans" w:hAnsi="Noto Sans" w:eastAsia="Noto Sans CJK SC"/>
        </w:rPr>
        <w:t>3）不足与局限</w:t>
      </w:r>
    </w:p>
    <w:p w14:paraId="3EED3EC7">
      <w:pPr>
        <w:pStyle w:val="16"/>
        <w:spacing w:after="60" w:line="276" w:lineRule="auto"/>
      </w:pPr>
      <w:r>
        <w:rPr>
          <w:rFonts w:ascii="Noto Sans" w:hAnsi="Noto Sans" w:eastAsia="Noto Sans CJK SC"/>
        </w:rPr>
        <w:t>训练免费并不等于无数据依赖：正常参考图的数量、代表性和选择策略直接影响检测边界。</w:t>
      </w:r>
    </w:p>
    <w:p w14:paraId="46E6F75F">
      <w:pPr>
        <w:pStyle w:val="16"/>
        <w:spacing w:after="60" w:line="276" w:lineRule="auto"/>
      </w:pPr>
      <w:r>
        <w:rPr>
          <w:rFonts w:ascii="Noto Sans" w:hAnsi="Noto Sans" w:eastAsia="Noto Sans CJK SC"/>
        </w:rPr>
        <w:t>最近邻记忆库方法在大规模部署时有存储和检索成本；阈值、层级选择、距离度量等超参数可能需要针对数据集调节。</w:t>
      </w:r>
    </w:p>
    <w:p w14:paraId="72BC40C7">
      <w:pPr>
        <w:pStyle w:val="16"/>
        <w:spacing w:after="60" w:line="276" w:lineRule="auto"/>
      </w:pPr>
      <w:r>
        <w:rPr>
          <w:rFonts w:ascii="Noto Sans" w:hAnsi="Noto Sans" w:eastAsia="Noto Sans CJK SC"/>
        </w:rPr>
        <w:t>DINOv2 的通用语义特征可能忽略亚像素划痕、低对比污染等极细缺陷；技术报告篇幅较短，对消融、跨数据集泛化和失败案例分析仍不充分。</w:t>
      </w:r>
    </w:p>
    <w:p w14:paraId="05639F54">
      <w:pPr>
        <w:pStyle w:val="5"/>
        <w:spacing w:after="80" w:line="276" w:lineRule="auto"/>
      </w:pPr>
      <w:r>
        <w:rPr>
          <w:rFonts w:ascii="Noto Sans" w:hAnsi="Noto Sans" w:eastAsia="Noto Sans CJK SC"/>
        </w:rPr>
        <w:t>一句话评价</w:t>
      </w:r>
    </w:p>
    <w:p w14:paraId="6D3A3E22">
      <w:pPr>
        <w:spacing w:after="160" w:line="276" w:lineRule="auto"/>
        <w:ind w:firstLine="420"/>
      </w:pPr>
      <w:r>
        <w:rPr>
          <w:rFonts w:ascii="Noto Sans" w:hAnsi="Noto Sans" w:eastAsia="Noto Sans CJK SC"/>
        </w:rPr>
        <w:t>SuperAD 用 DINOv2 记忆库展示了“无需训练”的异常检测潜力，但代表性正常样本与细粒度缺陷仍是瓶颈。</w:t>
      </w:r>
    </w:p>
    <w:p w14:paraId="7E0022E6">
      <w:r>
        <w:br w:type="page"/>
      </w:r>
    </w:p>
    <w:p w14:paraId="4DF70045">
      <w:pPr>
        <w:pStyle w:val="3"/>
        <w:spacing w:after="80" w:line="276" w:lineRule="auto"/>
      </w:pPr>
      <w:r>
        <w:rPr>
          <w:rFonts w:ascii="Noto Sans" w:hAnsi="Noto Sans" w:eastAsia="Noto Sans CJK SC"/>
        </w:rPr>
        <w:t>8. T-MARS: Improving Visual Representations by Circumventing Text Feature Learning</w:t>
      </w:r>
    </w:p>
    <w:p w14:paraId="2DC23291">
      <w:pPr>
        <w:pStyle w:val="164"/>
        <w:spacing w:after="80" w:line="276" w:lineRule="auto"/>
      </w:pPr>
      <w:r>
        <w:rPr>
          <w:rFonts w:ascii="Noto Sans" w:hAnsi="Noto Sans" w:eastAsia="Noto Sans CJK SC"/>
        </w:rPr>
        <w:t>来源文件：T-MARS Improving Visual Representations by Circumventing Text Feature Learning .pdf</w:t>
      </w:r>
    </w:p>
    <w:p w14:paraId="784989EE">
      <w:pPr>
        <w:pStyle w:val="164"/>
        <w:spacing w:after="160" w:line="276" w:lineRule="auto"/>
      </w:pPr>
      <w:r>
        <w:rPr>
          <w:rFonts w:ascii="Noto Sans" w:hAnsi="Noto Sans" w:eastAsia="Noto Sans CJK SC"/>
        </w:rPr>
        <w:t>研究主题：大规模图文数据过滤 / CLIP 训练 / 文本捷径</w:t>
      </w:r>
    </w:p>
    <w:p w14:paraId="7EB9A11F">
      <w:pPr>
        <w:pStyle w:val="4"/>
        <w:spacing w:after="80" w:line="276" w:lineRule="auto"/>
      </w:pPr>
      <w:r>
        <w:rPr>
          <w:rFonts w:ascii="Noto Sans" w:hAnsi="Noto Sans" w:eastAsia="Noto Sans CJK SC"/>
        </w:rPr>
        <w:t>1）研究现状</w:t>
      </w:r>
    </w:p>
    <w:p w14:paraId="29585E10">
      <w:pPr>
        <w:pStyle w:val="16"/>
        <w:spacing w:after="60" w:line="276" w:lineRule="auto"/>
      </w:pPr>
      <w:r>
        <w:rPr>
          <w:rFonts w:ascii="Noto Sans" w:hAnsi="Noto Sans" w:eastAsia="Noto Sans CJK SC"/>
        </w:rPr>
        <w:t>Web-scale 图文数据推动了 CLIP、OpenCLIP 等通用视觉表示学习，但数据清洗和过滤策略会显著影响最终性能。</w:t>
      </w:r>
    </w:p>
    <w:p w14:paraId="47BF4703">
      <w:pPr>
        <w:pStyle w:val="16"/>
        <w:spacing w:after="60" w:line="276" w:lineRule="auto"/>
      </w:pPr>
      <w:r>
        <w:rPr>
          <w:rFonts w:ascii="Noto Sans" w:hAnsi="Noto Sans" w:eastAsia="Noto Sans CJK SC"/>
        </w:rPr>
        <w:t>LAION 等数据集中大量图像含有与 caption 重合的可见文字，模型可能通过 OCR 文本捷径最小化对比损失，而不是学习真正的视觉外观特征。</w:t>
      </w:r>
    </w:p>
    <w:p w14:paraId="7EFD2D83">
      <w:pPr>
        <w:pStyle w:val="16"/>
        <w:spacing w:after="60" w:line="276" w:lineRule="auto"/>
      </w:pPr>
      <w:r>
        <w:rPr>
          <w:rFonts w:ascii="Noto Sans" w:hAnsi="Noto Sans" w:eastAsia="Noto Sans CJK SC"/>
        </w:rPr>
        <w:t>简单删除所有含文字图像会浪费仍有视觉信息的样本；单纯用原图-文本 CLIP 相似度过滤又会保留很多“文字主导”的图文对。</w:t>
      </w:r>
    </w:p>
    <w:p w14:paraId="0548173A">
      <w:pPr>
        <w:pStyle w:val="4"/>
        <w:spacing w:after="80" w:line="276" w:lineRule="auto"/>
      </w:pPr>
      <w:r>
        <w:rPr>
          <w:rFonts w:ascii="Noto Sans" w:hAnsi="Noto Sans" w:eastAsia="Noto Sans CJK SC"/>
        </w:rPr>
        <w:t>2）提出的新方法 / 核心贡献</w:t>
      </w:r>
    </w:p>
    <w:p w14:paraId="1B0CB292">
      <w:pPr>
        <w:pStyle w:val="16"/>
        <w:spacing w:after="60" w:line="276" w:lineRule="auto"/>
      </w:pPr>
      <w:r>
        <w:rPr>
          <w:rFonts w:ascii="Noto Sans" w:hAnsi="Noto Sans" w:eastAsia="Noto Sans CJK SC"/>
        </w:rPr>
        <w:t>提出 T-MARS（Text Masking and Re-Scoring）：先检测并遮盖图像中的文字，再计算“遮盖后图像”和原 caption 的 CLIP 相似度。</w:t>
      </w:r>
    </w:p>
    <w:p w14:paraId="1EA1F825">
      <w:pPr>
        <w:pStyle w:val="16"/>
        <w:spacing w:after="60" w:line="276" w:lineRule="auto"/>
      </w:pPr>
      <w:r>
        <w:rPr>
          <w:rFonts w:ascii="Noto Sans" w:hAnsi="Noto Sans" w:eastAsia="Noto Sans CJK SC"/>
        </w:rPr>
        <w:t>如果遮盖文字后图文相似度仍高，说明样本的视觉内容仍支撑 caption，应保留；若相似度显著降低，则说明 caption 主要由图中文字解释，应过滤。</w:t>
      </w:r>
    </w:p>
    <w:p w14:paraId="60B827B0">
      <w:pPr>
        <w:pStyle w:val="16"/>
        <w:spacing w:after="60" w:line="276" w:lineRule="auto"/>
      </w:pPr>
      <w:r>
        <w:rPr>
          <w:rFonts w:ascii="Noto Sans" w:hAnsi="Noto Sans" w:eastAsia="Noto Sans CJK SC"/>
        </w:rPr>
        <w:t>该策略简单可扩展，在 DataComp 中等规模设置中表现突出；论文报告相较 CLIP 过滤在 ImageNet 和 VTAB 等下游任务上获得明显提升，并观察到随数据/算力扩展增益持续增长。</w:t>
      </w:r>
    </w:p>
    <w:p w14:paraId="2ED3F321">
      <w:pPr>
        <w:pStyle w:val="4"/>
        <w:spacing w:after="80" w:line="276" w:lineRule="auto"/>
      </w:pPr>
      <w:r>
        <w:rPr>
          <w:rFonts w:ascii="Noto Sans" w:hAnsi="Noto Sans" w:eastAsia="Noto Sans CJK SC"/>
        </w:rPr>
        <w:t>3）不足与局限</w:t>
      </w:r>
    </w:p>
    <w:p w14:paraId="2F60D417">
      <w:pPr>
        <w:pStyle w:val="16"/>
        <w:spacing w:after="60" w:line="276" w:lineRule="auto"/>
      </w:pPr>
      <w:r>
        <w:rPr>
          <w:rFonts w:ascii="Noto Sans" w:hAnsi="Noto Sans" w:eastAsia="Noto Sans CJK SC"/>
        </w:rPr>
        <w:t>T-MARS 依赖文字检测与遮盖质量，漏检、误检或遮盖不完整都会影响重新打分；复杂字体、手写体、多语种和艺术字尤其困难。</w:t>
      </w:r>
    </w:p>
    <w:p w14:paraId="7FAE3B2B">
      <w:pPr>
        <w:pStyle w:val="16"/>
        <w:spacing w:after="60" w:line="276" w:lineRule="auto"/>
      </w:pPr>
      <w:r>
        <w:rPr>
          <w:rFonts w:ascii="Noto Sans" w:hAnsi="Noto Sans" w:eastAsia="Noto Sans CJK SC"/>
        </w:rPr>
        <w:t>过滤标准仍依赖 CLIP 相似度，因此会继承打分模型的偏差；对 OCR、文档理解、街景标牌等本来需要文字信息的任务可能不利。</w:t>
      </w:r>
    </w:p>
    <w:p w14:paraId="148C38F4">
      <w:pPr>
        <w:pStyle w:val="16"/>
        <w:spacing w:after="60" w:line="276" w:lineRule="auto"/>
      </w:pPr>
      <w:r>
        <w:rPr>
          <w:rFonts w:ascii="Noto Sans" w:hAnsi="Noto Sans" w:eastAsia="Noto Sans CJK SC"/>
        </w:rPr>
        <w:t>论文采用静态数据子集过滤，未动态评估样本在训练不同阶段的价值；过滤也可能改变数据分布，潜在公平性和长尾影响仍需细化评估。</w:t>
      </w:r>
    </w:p>
    <w:p w14:paraId="620B73C2">
      <w:pPr>
        <w:pStyle w:val="5"/>
        <w:spacing w:after="80" w:line="276" w:lineRule="auto"/>
      </w:pPr>
      <w:r>
        <w:rPr>
          <w:rFonts w:ascii="Noto Sans" w:hAnsi="Noto Sans" w:eastAsia="Noto Sans CJK SC"/>
        </w:rPr>
        <w:t>一句话评价</w:t>
      </w:r>
    </w:p>
    <w:p w14:paraId="5B1950F3">
      <w:pPr>
        <w:spacing w:after="160" w:line="276" w:lineRule="auto"/>
        <w:ind w:firstLine="420"/>
      </w:pPr>
      <w:r>
        <w:rPr>
          <w:rFonts w:ascii="Noto Sans" w:hAnsi="Noto Sans" w:eastAsia="Noto Sans CJK SC"/>
        </w:rPr>
        <w:t>T-MARS 识别并削弱了图文数据中的文字捷径，为大规模 CLIP 式训练提供了简单有效的数据过滤思路。</w:t>
      </w:r>
    </w:p>
    <w:p w14:paraId="36E5B7B8">
      <w:r>
        <w:br w:type="page"/>
      </w:r>
    </w:p>
    <w:p w14:paraId="66C1717C">
      <w:pPr>
        <w:pStyle w:val="3"/>
        <w:spacing w:after="80" w:line="276" w:lineRule="auto"/>
      </w:pPr>
      <w:r>
        <w:rPr>
          <w:rFonts w:ascii="Noto Sans" w:hAnsi="Noto Sans" w:eastAsia="Noto Sans CJK SC"/>
        </w:rPr>
        <w:t>9. Unlocking ImageNet’s Multi-Object Nature: Automated Large-Scale Multilabel Annotation</w:t>
      </w:r>
    </w:p>
    <w:p w14:paraId="2395814C">
      <w:pPr>
        <w:pStyle w:val="164"/>
        <w:spacing w:after="80" w:line="276" w:lineRule="auto"/>
      </w:pPr>
      <w:r>
        <w:rPr>
          <w:rFonts w:ascii="Noto Sans" w:hAnsi="Noto Sans" w:eastAsia="Noto Sans CJK SC"/>
        </w:rPr>
        <w:t>来源文件：Unlocking ImageNet's Multi-Object Nature Automated Large-Scale Multilabel Annotation.pdf</w:t>
      </w:r>
    </w:p>
    <w:p w14:paraId="16BEF441">
      <w:pPr>
        <w:pStyle w:val="164"/>
        <w:spacing w:after="160" w:line="276" w:lineRule="auto"/>
      </w:pPr>
      <w:r>
        <w:rPr>
          <w:rFonts w:ascii="Noto Sans" w:hAnsi="Noto Sans" w:eastAsia="Noto Sans CJK SC"/>
        </w:rPr>
        <w:t>研究主题：ImageNet 多标签重标注 / 自动目标发现 / 表示学习</w:t>
      </w:r>
    </w:p>
    <w:p w14:paraId="199E7040">
      <w:pPr>
        <w:pStyle w:val="4"/>
        <w:spacing w:after="80" w:line="276" w:lineRule="auto"/>
      </w:pPr>
      <w:r>
        <w:rPr>
          <w:rFonts w:ascii="Noto Sans" w:hAnsi="Noto Sans" w:eastAsia="Noto Sans CJK SC"/>
        </w:rPr>
        <w:t>1）研究现状</w:t>
      </w:r>
    </w:p>
    <w:p w14:paraId="60617430">
      <w:pPr>
        <w:pStyle w:val="16"/>
        <w:spacing w:after="60" w:line="276" w:lineRule="auto"/>
      </w:pPr>
      <w:r>
        <w:rPr>
          <w:rFonts w:ascii="Noto Sans" w:hAnsi="Noto Sans" w:eastAsia="Noto Sans CJK SC"/>
        </w:rPr>
        <w:t>ImageNet-1K 长期采用单标签假设，但许多图像实际包含多个对象或概念；单标签训练会遗漏真实对象，评测时也会惩罚合理的次要对象预测。</w:t>
      </w:r>
    </w:p>
    <w:p w14:paraId="0294B42A">
      <w:pPr>
        <w:pStyle w:val="16"/>
        <w:spacing w:after="60" w:line="276" w:lineRule="auto"/>
      </w:pPr>
      <w:r>
        <w:rPr>
          <w:rFonts w:ascii="Noto Sans" w:hAnsi="Noto Sans" w:eastAsia="Noto Sans CJK SC"/>
        </w:rPr>
        <w:t>ImageNet-ReaL、Multilabelfy 等工作主要改善验证集多标签评估；训练集 128 万图像的人工多标签重标注成本过高，仍缺少完整的训练集多对象标签。</w:t>
      </w:r>
    </w:p>
    <w:p w14:paraId="35ABC462">
      <w:pPr>
        <w:pStyle w:val="16"/>
        <w:spacing w:after="60" w:line="276" w:lineRule="auto"/>
      </w:pPr>
      <w:r>
        <w:rPr>
          <w:rFonts w:ascii="Noto Sans" w:hAnsi="Noto Sans" w:eastAsia="Noto Sans CJK SC"/>
        </w:rPr>
        <w:t>已有 MIIL、ImageNet-Segments、ReLabel 等方案提供层级标签、少量分割或 patch 级软标签，但不能给出整套训练集的显式多对象类别和对应空间区域。</w:t>
      </w:r>
    </w:p>
    <w:p w14:paraId="1377ABA4">
      <w:pPr>
        <w:pStyle w:val="4"/>
        <w:spacing w:after="80" w:line="276" w:lineRule="auto"/>
      </w:pPr>
      <w:r>
        <w:rPr>
          <w:rFonts w:ascii="Noto Sans" w:hAnsi="Noto Sans" w:eastAsia="Noto Sans CJK SC"/>
        </w:rPr>
        <w:t>2）提出的新方法 / 核心贡献</w:t>
      </w:r>
    </w:p>
    <w:p w14:paraId="554A0FA6">
      <w:pPr>
        <w:pStyle w:val="16"/>
        <w:spacing w:after="60" w:line="276" w:lineRule="auto"/>
      </w:pPr>
      <w:r>
        <w:rPr>
          <w:rFonts w:ascii="Noto Sans" w:hAnsi="Noto Sans" w:eastAsia="Noto Sans CJK SC"/>
        </w:rPr>
        <w:t>提出无需人工标注的自动化管线，把 ImageNet 训练集转换为多标签数据集：利用自监督 ViT 和无监督目标发现获得候选对象区域/掩码。</w:t>
      </w:r>
    </w:p>
    <w:p w14:paraId="452A3C3E">
      <w:pPr>
        <w:pStyle w:val="16"/>
        <w:spacing w:after="60" w:line="276" w:lineRule="auto"/>
      </w:pPr>
      <w:r>
        <w:rPr>
          <w:rFonts w:ascii="Noto Sans" w:hAnsi="Noto Sans" w:eastAsia="Noto Sans CJK SC"/>
        </w:rPr>
        <w:t>首先选择与原始标签对齐的区域来训练轻量分类器，然后把分类器应用到所有候选区域，为每张图生成多个对象标签及其空间掩码。</w:t>
      </w:r>
    </w:p>
    <w:p w14:paraId="525DCAFE">
      <w:pPr>
        <w:pStyle w:val="16"/>
        <w:spacing w:after="60" w:line="276" w:lineRule="auto"/>
      </w:pPr>
      <w:r>
        <w:rPr>
          <w:rFonts w:ascii="Noto Sans" w:hAnsi="Noto Sans" w:eastAsia="Noto Sans CJK SC"/>
        </w:rPr>
        <w:t>生成的多标签监督在多种架构和训练设置中提升 ImageNet-ReaL、ImageNet-V2 等 in-domain 指标，并提高 COCO、VOC 等下游迁移表现，说明多对象标签能提供更丰富学习信号。</w:t>
      </w:r>
    </w:p>
    <w:p w14:paraId="48CB15A7">
      <w:pPr>
        <w:pStyle w:val="4"/>
        <w:spacing w:after="80" w:line="276" w:lineRule="auto"/>
      </w:pPr>
      <w:r>
        <w:rPr>
          <w:rFonts w:ascii="Noto Sans" w:hAnsi="Noto Sans" w:eastAsia="Noto Sans CJK SC"/>
        </w:rPr>
        <w:t>3）不足与局限</w:t>
      </w:r>
    </w:p>
    <w:p w14:paraId="7043C064">
      <w:pPr>
        <w:pStyle w:val="16"/>
        <w:spacing w:after="60" w:line="276" w:lineRule="auto"/>
      </w:pPr>
      <w:r>
        <w:rPr>
          <w:rFonts w:ascii="Noto Sans" w:hAnsi="Noto Sans" w:eastAsia="Noto Sans CJK SC"/>
        </w:rPr>
        <w:t>全自动伪标注不可避免存在漏标和误标，尤其是小目标、遮挡目标、背景物体、非显著物体和细粒度相似类别。</w:t>
      </w:r>
    </w:p>
    <w:p w14:paraId="02AA0145">
      <w:pPr>
        <w:pStyle w:val="16"/>
        <w:spacing w:after="60" w:line="276" w:lineRule="auto"/>
      </w:pPr>
      <w:r>
        <w:rPr>
          <w:rFonts w:ascii="Noto Sans" w:hAnsi="Noto Sans" w:eastAsia="Noto Sans CJK SC"/>
        </w:rPr>
        <w:t>方法仍以 ImageNet-1K 类别体系和原标签对齐为基础，难以处理超出 1K 类别、同义词/上下位关系或开放词表对象。</w:t>
      </w:r>
    </w:p>
    <w:p w14:paraId="4CAAFFE0">
      <w:pPr>
        <w:pStyle w:val="16"/>
        <w:spacing w:after="60" w:line="276" w:lineRule="auto"/>
      </w:pPr>
      <w:r>
        <w:rPr>
          <w:rFonts w:ascii="Noto Sans" w:hAnsi="Noto Sans" w:eastAsia="Noto Sans CJK SC"/>
        </w:rPr>
        <w:t>定量提升证明标签有用，但对全部训练集标签质量的人工验证有限；该工作为 2026 arXiv 版本，后续复现、社区采用和长期影响仍需观察。</w:t>
      </w:r>
    </w:p>
    <w:p w14:paraId="4788446F">
      <w:pPr>
        <w:pStyle w:val="5"/>
        <w:spacing w:after="80" w:line="276" w:lineRule="auto"/>
      </w:pPr>
      <w:r>
        <w:rPr>
          <w:rFonts w:ascii="Noto Sans" w:hAnsi="Noto Sans" w:eastAsia="Noto Sans CJK SC"/>
        </w:rPr>
        <w:t>一句话评价</w:t>
      </w:r>
    </w:p>
    <w:p w14:paraId="54C45A94">
      <w:pPr>
        <w:spacing w:after="160" w:line="276" w:lineRule="auto"/>
        <w:ind w:firstLine="420"/>
      </w:pPr>
      <w:r>
        <w:rPr>
          <w:rFonts w:ascii="Noto Sans" w:hAnsi="Noto Sans" w:eastAsia="Noto Sans CJK SC"/>
        </w:rPr>
        <w:t>该工作把 ImageNet 的多对象本质显式化，为训练阶段提供更真实的多标签监督，但自动伪标注质量仍需持续检验。</w:t>
      </w:r>
    </w:p>
    <w:p w14:paraId="02C63188">
      <w:r>
        <w:br w:type="page"/>
      </w:r>
    </w:p>
    <w:p w14:paraId="3F1EC8AD">
      <w:pPr>
        <w:pStyle w:val="3"/>
        <w:spacing w:after="80" w:line="276" w:lineRule="auto"/>
      </w:pPr>
      <w:r>
        <w:rPr>
          <w:rFonts w:ascii="Noto Sans" w:hAnsi="Noto Sans" w:eastAsia="Noto Sans CJK SC"/>
        </w:rPr>
        <w:t>10. Vision Generalist Model: A Survey</w:t>
      </w:r>
    </w:p>
    <w:p w14:paraId="1BD24904">
      <w:pPr>
        <w:pStyle w:val="164"/>
        <w:spacing w:after="80" w:line="276" w:lineRule="auto"/>
      </w:pPr>
      <w:r>
        <w:rPr>
          <w:rFonts w:ascii="Noto Sans" w:hAnsi="Noto Sans" w:eastAsia="Noto Sans CJK SC"/>
        </w:rPr>
        <w:t>来源文件：Vision Generalist Model A Survey .pdf</w:t>
      </w:r>
    </w:p>
    <w:p w14:paraId="6741BC2E">
      <w:pPr>
        <w:pStyle w:val="164"/>
        <w:spacing w:after="160" w:line="276" w:lineRule="auto"/>
      </w:pPr>
      <w:r>
        <w:rPr>
          <w:rFonts w:ascii="Noto Sans" w:hAnsi="Noto Sans" w:eastAsia="Noto Sans CJK SC"/>
        </w:rPr>
        <w:t>研究主题：视觉通用模型综述 / 多任务多模态 / 统一框架</w:t>
      </w:r>
    </w:p>
    <w:p w14:paraId="7C6E7124">
      <w:pPr>
        <w:pStyle w:val="4"/>
        <w:spacing w:after="80" w:line="276" w:lineRule="auto"/>
      </w:pPr>
      <w:r>
        <w:rPr>
          <w:rFonts w:ascii="Noto Sans" w:hAnsi="Noto Sans" w:eastAsia="Noto Sans CJK SC"/>
        </w:rPr>
        <w:t>1）研究现状</w:t>
      </w:r>
    </w:p>
    <w:p w14:paraId="6F687320">
      <w:pPr>
        <w:pStyle w:val="16"/>
        <w:spacing w:after="60" w:line="276" w:lineRule="auto"/>
      </w:pPr>
      <w:r>
        <w:rPr>
          <w:rFonts w:ascii="Noto Sans" w:hAnsi="Noto Sans" w:eastAsia="Noto Sans CJK SC"/>
        </w:rPr>
        <w:t>NLP 中通用大模型已经证明“大数据 + 大模型 + 统一接口”可以支持多任务泛化；视觉领域也希望构建能够同时处理分类、检测、分割、3D、视频等任务的通用模型。</w:t>
      </w:r>
    </w:p>
    <w:p w14:paraId="40B25575">
      <w:pPr>
        <w:pStyle w:val="16"/>
        <w:spacing w:after="60" w:line="276" w:lineRule="auto"/>
      </w:pPr>
      <w:r>
        <w:rPr>
          <w:rFonts w:ascii="Noto Sans" w:hAnsi="Noto Sans" w:eastAsia="Noto Sans CJK SC"/>
        </w:rPr>
        <w:t>视觉任务的输入输出比文本复杂：图像、视频、点云、音频、文本等模态差异大，输出可能是类别、框、mask、轨迹、深度图或语言，因此难以用一个标准表示统一。</w:t>
      </w:r>
    </w:p>
    <w:p w14:paraId="1E1BF6DA">
      <w:pPr>
        <w:pStyle w:val="16"/>
        <w:spacing w:after="60" w:line="276" w:lineRule="auto"/>
      </w:pPr>
      <w:r>
        <w:rPr>
          <w:rFonts w:ascii="Noto Sans" w:hAnsi="Noto Sans" w:eastAsia="Noto Sans CJK SC"/>
        </w:rPr>
        <w:t>相关研究快速发展，但术语、框架、任务边界和评价基准分散，研究者需要系统综述来梳理数据、任务、模型框架、关键技术和未来挑战。</w:t>
      </w:r>
    </w:p>
    <w:p w14:paraId="1B9D8B06">
      <w:pPr>
        <w:pStyle w:val="4"/>
        <w:spacing w:after="80" w:line="276" w:lineRule="auto"/>
      </w:pPr>
      <w:r>
        <w:rPr>
          <w:rFonts w:ascii="Noto Sans" w:hAnsi="Noto Sans" w:eastAsia="Noto Sans CJK SC"/>
        </w:rPr>
        <w:t>2）提出的新方法 / 核心贡献</w:t>
      </w:r>
    </w:p>
    <w:p w14:paraId="1742BF0F">
      <w:pPr>
        <w:pStyle w:val="16"/>
        <w:spacing w:after="60" w:line="276" w:lineRule="auto"/>
      </w:pPr>
      <w:r>
        <w:rPr>
          <w:rFonts w:ascii="Noto Sans" w:hAnsi="Noto Sans" w:eastAsia="Noto Sans CJK SC"/>
        </w:rPr>
        <w:t>该文是综述，不提出单一新算法；其贡献在于构建视觉通用模型的系统化知识框架。</w:t>
      </w:r>
    </w:p>
    <w:p w14:paraId="3651A75A">
      <w:pPr>
        <w:pStyle w:val="16"/>
        <w:spacing w:after="60" w:line="276" w:lineRule="auto"/>
      </w:pPr>
      <w:r>
        <w:rPr>
          <w:rFonts w:ascii="Noto Sans" w:hAnsi="Noto Sans" w:eastAsia="Noto Sans CJK SC"/>
        </w:rPr>
        <w:t>论文从数据集、任务和评测基准入手，梳理图像视觉任务、几何视觉任务、时序视觉任务和其他视觉相关任务。</w:t>
      </w:r>
    </w:p>
    <w:p w14:paraId="0D22E5FC">
      <w:pPr>
        <w:pStyle w:val="16"/>
        <w:spacing w:after="60" w:line="276" w:lineRule="auto"/>
      </w:pPr>
      <w:r>
        <w:rPr>
          <w:rFonts w:ascii="Noto Sans" w:hAnsi="Noto Sans" w:eastAsia="Noto Sans CJK SC"/>
        </w:rPr>
        <w:t>在模型层面，将现有工作归纳为编码式框架和序列到序列框架，并总结多域输入、Transformer/扩散/MoE 模型设计、多任务输出解码等技术；最后讨论真实应用、挑战和未来方向。</w:t>
      </w:r>
    </w:p>
    <w:p w14:paraId="6136C6A1">
      <w:pPr>
        <w:pStyle w:val="4"/>
        <w:spacing w:after="80" w:line="276" w:lineRule="auto"/>
      </w:pPr>
      <w:r>
        <w:rPr>
          <w:rFonts w:ascii="Noto Sans" w:hAnsi="Noto Sans" w:eastAsia="Noto Sans CJK SC"/>
        </w:rPr>
        <w:t>3）不足与局限</w:t>
      </w:r>
    </w:p>
    <w:p w14:paraId="06DCA348">
      <w:pPr>
        <w:pStyle w:val="16"/>
        <w:spacing w:after="60" w:line="276" w:lineRule="auto"/>
      </w:pPr>
      <w:r>
        <w:rPr>
          <w:rFonts w:ascii="Noto Sans" w:hAnsi="Noto Sans" w:eastAsia="Noto Sans CJK SC"/>
        </w:rPr>
        <w:t>综述论文不提供统一实验或新模型验证，结论依赖已有文献报道，缺少跨模型的严格可比定量分析。</w:t>
      </w:r>
    </w:p>
    <w:p w14:paraId="454B6C1E">
      <w:pPr>
        <w:pStyle w:val="16"/>
        <w:spacing w:after="60" w:line="276" w:lineRule="auto"/>
      </w:pPr>
      <w:r>
        <w:rPr>
          <w:rFonts w:ascii="Noto Sans" w:hAnsi="Noto Sans" w:eastAsia="Noto Sans CJK SC"/>
        </w:rPr>
        <w:t>视觉通用模型领域更新极快，2025 年后的新模型、智能体框架和产业实践可能很快超出综述覆盖范围。</w:t>
      </w:r>
    </w:p>
    <w:p w14:paraId="6A28D4DF">
      <w:pPr>
        <w:pStyle w:val="16"/>
        <w:spacing w:after="60" w:line="276" w:lineRule="auto"/>
      </w:pPr>
      <w:r>
        <w:rPr>
          <w:rFonts w:ascii="Noto Sans" w:hAnsi="Noto Sans" w:eastAsia="Noto Sans CJK SC"/>
        </w:rPr>
        <w:t>“通用模型”“基础模型”“视觉语言模型”“多模态智能体”等边界并不总是清晰，分类体系有一定主观性；对部署成本、安全风险和数据合规的操作性建议仍可进一步加强。</w:t>
      </w:r>
    </w:p>
    <w:p w14:paraId="1EA13109">
      <w:pPr>
        <w:pStyle w:val="5"/>
        <w:spacing w:after="80" w:line="276" w:lineRule="auto"/>
      </w:pPr>
      <w:r>
        <w:rPr>
          <w:rFonts w:ascii="Noto Sans" w:hAnsi="Noto Sans" w:eastAsia="Noto Sans CJK SC"/>
        </w:rPr>
        <w:t>一句话评价</w:t>
      </w:r>
    </w:p>
    <w:p w14:paraId="08BA67F1">
      <w:pPr>
        <w:spacing w:after="160" w:line="276" w:lineRule="auto"/>
        <w:ind w:firstLine="420"/>
      </w:pPr>
      <w:r>
        <w:rPr>
          <w:rFonts w:ascii="Noto Sans" w:hAnsi="Noto Sans" w:eastAsia="Noto Sans CJK SC"/>
        </w:rPr>
        <w:t>该综述的价值在于把快速发展的视觉通用模型研究按数据、任务、框架、技术和挑战进行系统梳理。</w:t>
      </w:r>
    </w:p>
    <w:p w14:paraId="5A35203B">
      <w:pPr>
        <w:pStyle w:val="3"/>
        <w:spacing w:after="80" w:line="276" w:lineRule="auto"/>
      </w:pPr>
      <w:r>
        <w:rPr>
          <w:rFonts w:ascii="Noto Sans" w:hAnsi="Noto Sans" w:eastAsia="Noto Sans CJK SC"/>
        </w:rPr>
        <w:t>来源文件清单</w:t>
      </w:r>
    </w:p>
    <w:p w14:paraId="079DC8FC">
      <w:pPr>
        <w:pStyle w:val="16"/>
        <w:spacing w:after="60" w:line="276" w:lineRule="auto"/>
      </w:pPr>
      <w:r>
        <w:rPr>
          <w:rFonts w:ascii="Noto Sans" w:hAnsi="Noto Sans" w:eastAsia="Noto Sans CJK SC"/>
        </w:rPr>
        <w:t>1. CoAtFormer Vision Transformer with Composite Attention.pdf（注意：PDF 正文题名为 DAT，与文件名不完全一致）</w:t>
      </w:r>
    </w:p>
    <w:p w14:paraId="02ED5259">
      <w:pPr>
        <w:pStyle w:val="16"/>
        <w:spacing w:after="60" w:line="276" w:lineRule="auto"/>
      </w:pPr>
      <w:r>
        <w:rPr>
          <w:rFonts w:ascii="Noto Sans" w:hAnsi="Noto Sans" w:eastAsia="Noto Sans CJK SC"/>
        </w:rPr>
        <w:t>2. Democratizing Fine-Grained Visual Recognition with Large Language Models.pdf</w:t>
      </w:r>
    </w:p>
    <w:p w14:paraId="4B3A795C">
      <w:pPr>
        <w:pStyle w:val="16"/>
        <w:spacing w:after="60" w:line="276" w:lineRule="auto"/>
      </w:pPr>
      <w:r>
        <w:rPr>
          <w:rFonts w:ascii="Noto Sans" w:hAnsi="Noto Sans" w:eastAsia="Noto Sans CJK SC"/>
        </w:rPr>
        <w:t>3. Hierarchical Representation Matching for CLIP-based Class-Incremental Learning.pdf</w:t>
      </w:r>
    </w:p>
    <w:p w14:paraId="297647C6">
      <w:pPr>
        <w:pStyle w:val="16"/>
        <w:spacing w:after="60" w:line="276" w:lineRule="auto"/>
      </w:pPr>
      <w:r>
        <w:rPr>
          <w:rFonts w:ascii="Noto Sans" w:hAnsi="Noto Sans" w:eastAsia="Noto Sans CJK SC"/>
        </w:rPr>
        <w:t>4. MMRel Benchmarking Relation Understanding in Multi-Modal Large Language Models.pdf</w:t>
      </w:r>
    </w:p>
    <w:p w14:paraId="5B4F266D">
      <w:pPr>
        <w:pStyle w:val="16"/>
        <w:spacing w:after="60" w:line="276" w:lineRule="auto"/>
      </w:pPr>
      <w:r>
        <w:rPr>
          <w:rFonts w:ascii="Noto Sans" w:hAnsi="Noto Sans" w:eastAsia="Noto Sans CJK SC"/>
        </w:rPr>
        <w:t>5. PaliGemma A Versatile 3B VLM for Transfer.pdf</w:t>
      </w:r>
    </w:p>
    <w:p w14:paraId="34061536">
      <w:pPr>
        <w:pStyle w:val="16"/>
        <w:spacing w:after="60" w:line="276" w:lineRule="auto"/>
      </w:pPr>
      <w:r>
        <w:rPr>
          <w:rFonts w:ascii="Noto Sans" w:hAnsi="Noto Sans" w:eastAsia="Noto Sans CJK SC"/>
        </w:rPr>
        <w:t>6. SAM 2 Segment Anything in Images and Videos.pdf</w:t>
      </w:r>
    </w:p>
    <w:p w14:paraId="6F98C4DA">
      <w:pPr>
        <w:pStyle w:val="16"/>
        <w:spacing w:after="60" w:line="276" w:lineRule="auto"/>
      </w:pPr>
      <w:r>
        <w:rPr>
          <w:rFonts w:ascii="Noto Sans" w:hAnsi="Noto Sans" w:eastAsia="Noto Sans CJK SC"/>
        </w:rPr>
        <w:t>7. SuperAD A Training-free Anomaly Classification and Segmentation Method for.pdf</w:t>
      </w:r>
    </w:p>
    <w:p w14:paraId="6E38CF2F">
      <w:pPr>
        <w:pStyle w:val="16"/>
        <w:spacing w:after="60" w:line="276" w:lineRule="auto"/>
      </w:pPr>
      <w:r>
        <w:rPr>
          <w:rFonts w:ascii="Noto Sans" w:hAnsi="Noto Sans" w:eastAsia="Noto Sans CJK SC"/>
        </w:rPr>
        <w:t>8. T-MARS Improving Visual Representations by Circumventing Text Feature Learning .pdf</w:t>
      </w:r>
    </w:p>
    <w:p w14:paraId="62F935DE">
      <w:pPr>
        <w:pStyle w:val="16"/>
        <w:spacing w:after="60" w:line="276" w:lineRule="auto"/>
      </w:pPr>
      <w:r>
        <w:rPr>
          <w:rFonts w:ascii="Noto Sans" w:hAnsi="Noto Sans" w:eastAsia="Noto Sans CJK SC"/>
        </w:rPr>
        <w:t>9. Unlocking ImageNet's Multi-Object Nature Automated Large-Scale Multilabel Annotation.pdf</w:t>
      </w:r>
    </w:p>
    <w:p w14:paraId="11CB12C8">
      <w:pPr>
        <w:pStyle w:val="16"/>
        <w:spacing w:after="60" w:line="276" w:lineRule="auto"/>
      </w:pPr>
      <w:r>
        <w:rPr>
          <w:rFonts w:ascii="Noto Sans" w:hAnsi="Noto Sans" w:eastAsia="Noto Sans CJK SC"/>
        </w:rPr>
        <w:t>10. Vision Generalist Model A Survey .pdf</w:t>
      </w:r>
    </w:p>
    <w:sectPr>
      <w:headerReference r:id="rId5" w:type="default"/>
      <w:footerReference r:id="rId6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">
    <w:altName w:val="Noto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5A4EF">
    <w:pPr>
      <w:pStyle w:val="24"/>
      <w:jc w:val="center"/>
    </w:pPr>
    <w:r>
      <w:rPr>
        <w:rFonts w:ascii="Noto Sans" w:hAnsi="Noto Sans" w:eastAsia="Noto Sans CJK SC"/>
        <w:color w:val="646464"/>
        <w:sz w:val="18"/>
      </w:rPr>
      <w:t>由上传论文整理生成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4665B">
    <w:pPr>
      <w:pStyle w:val="25"/>
      <w:jc w:val="center"/>
    </w:pPr>
    <w:r>
      <w:rPr>
        <w:rFonts w:ascii="Noto Sans" w:hAnsi="Noto Sans" w:eastAsia="Noto Sans CJK SC"/>
        <w:color w:val="646464"/>
        <w:sz w:val="18"/>
      </w:rPr>
      <w:t>论文精读报告：研究现状 / 新方法 / 不足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4E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" w:hAnsi="Noto Sans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0505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qFormat/>
    <w:uiPriority w:val="0"/>
    <w:pPr>
      <w:spacing w:after="200" w:line="276" w:lineRule="auto"/>
    </w:pPr>
    <w:rPr>
      <w:rFonts w:ascii="Noto Sans" w:hAnsi="Noto Sans" w:eastAsia="Noto Sans CJK SC" w:cstheme="minorBidi"/>
      <w:color w:val="595959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591</Words>
  <Characters>1241</Characters>
  <Lines>0</Lines>
  <Paragraphs>0</Paragraphs>
  <TotalTime>0</TotalTime>
  <ScaleCrop>false</ScaleCrop>
  <LinksUpToDate>false</LinksUpToDate>
  <CharactersWithSpaces>1342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张峻祎</cp:lastModifiedBy>
  <dcterms:modified xsi:type="dcterms:W3CDTF">2026-05-21T02:24:19Z</dcterms:modified>
  <dc:subject>计算机视觉与多模态论文精读</dc:subject>
  <dc:title>论文精读报告：研究现状、提出的新方法与不足分析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2F1231F75A0644FFAB5992626D7689D6_13</vt:lpwstr>
  </property>
</Properties>
</file>