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 of Knowledge-Based Systems,</w:t>
      </w:r>
    </w:p>
    <w:p>
      <w:r>
        <w:t>Please consider our manuscript, "Risk-certified class expansion through reference-anchored evidence alignment," as an original Research Article.</w:t>
      </w:r>
    </w:p>
    <w:p>
      <w:r>
        <w:t>The paper addresses class expansion with asymmetric evidence and an explicit base-accuracy requirement. Fixed reference banks align learned base scores, semantic anchors and few-shot prototypes independently of vocabulary growth. Query normalization induces an adaptive admission margin, while independent finite-sample calibration selects a certified policy. The analysis connects preserved base rankings to the protection objective, derives a calibration-coverage condition, and provides a direct accuracy test that credits replacement readouts' recovered errors.</w:t>
      </w:r>
    </w:p>
    <w:p>
      <w:r>
        <w:t>Experiments cover three source datasets, ten class partitions, two frozen CLIP encoders and five arrivals. Independently tuned query normalization improves ImageNet-R novel capacity over uncentered fusion by 3.60 and 5.29 points. Capacity-to-policy analysis of the original frozen ImageNet-R L/14 readouts shows how comparable recognition frontiers can produce different certified operating points: a 0.29-point retained-minus-dense capacity gap accompanies a 4.85-point direct-policy gap. A separate transfer of original source-selected models reaches 86.82% and 58.96% novel accuracy on ImageNet-Sketch, with target calibration and empirical retention attainment in all ten partitions per encoder. The manuscript combines algebraic mechanisms, controlled fusion comparisons, calibrated policies and frozen-model transfer.</w:t>
      </w:r>
    </w:p>
    <w:p>
      <w:r>
        <w:t>The manuscript is original, has not been formally published and is not under consideration elsewhere. I approve submission to Knowledge-Based Systems, declare no competing interests, and received no external funding. AI assistance is disclosed. Code and source-hashed records are available at https://github.com/Cheerssom/Reference-Anchored-Candidate-Tables .</w:t>
      </w:r>
    </w:p>
    <w:p>
      <w:r>
        <w:t>Sincerely,</w:t>
        <w:br/>
        <w:t>Junyi Zhang</w:t>
        <w:br/>
        <w:t>Shandong University, China</w:t>
        <w:br/>
        <w:t>cheerssom0876@gmail.com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