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Declarations</w:t>
      </w:r>
    </w:p>
    <w:p>
      <w:r>
        <w:t>CRediT authorship contribution statement: Junyi Zhang: Conceptualization, Methodology, Software, Validation, Formal analysis, Investigation, Data curation, Visualization, Writing - original draft, Writing - review and editing.</w:t>
      </w:r>
    </w:p>
    <w:p>
      <w:r>
        <w:t>Funding: This research did not receive any specific grant from funding agencies in the public, commercial, or not-for-profit sectors.</w:t>
      </w:r>
    </w:p>
    <w:p>
      <w:r>
        <w:t>Declaration of competing interest: The author declares that there are no known competing financial interests or personal relationships that could have appeared to influence the work reported in this paper.</w:t>
      </w:r>
    </w:p>
    <w:p>
      <w:r>
        <w:t>Data availability: Public datasets and the CLIP checkpoint are obtained separately. Code and experimental records: https://github.com/Cheerssom/Reference-Anchored-Candidate-Tables .</w:t>
      </w:r>
    </w:p>
    <w:p>
      <w:r>
        <w:t>AI assistance: OpenAI Codex assisted literature discovery, manuscript drafting and revision, experiment and verification scripts, and LaTeX and table preparation. The author is responsible for the accuracy, interpretation and originality of the submitted work and for reviewing and approving the final manuscript and supporting materials.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