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74" w:rsidRPr="004D79CB" w:rsidRDefault="005F2C74" w:rsidP="005F2C74">
      <w:pPr>
        <w:rPr>
          <w:rFonts w:eastAsia="Times New Roman" w:cs="Times New Roman"/>
          <w:bCs/>
          <w:szCs w:val="28"/>
        </w:rPr>
      </w:pPr>
      <w:r w:rsidRPr="004D79CB">
        <w:rPr>
          <w:rFonts w:eastAsia="Times New Roman" w:cs="Times New Roman"/>
          <w:bCs/>
          <w:szCs w:val="28"/>
        </w:rPr>
        <w:t>Актуальность результатов работы для потребителей — в получении подробной информации о шине, изложенной простым не техническим языком, для производителя — сокращение затрат на высококвалифицированные кадры в местах продажи продукции. Разрабатываемое решение позволит</w:t>
      </w:r>
      <w:r w:rsidRPr="004D79CB">
        <w:rPr>
          <w:rFonts w:eastAsiaTheme="minorHAnsi"/>
          <w:szCs w:val="28"/>
          <w:lang w:eastAsia="en-US"/>
        </w:rPr>
        <w:t xml:space="preserve"> повысить информационный уровень, обеспечив доступную и подробную информацию для покупателей, а также для дистрибьюторов, дилеров и других компаний в процессе поставки продукции.</w:t>
      </w:r>
    </w:p>
    <w:p w:rsidR="005F2C74" w:rsidRPr="004D79CB" w:rsidRDefault="005F2C74" w:rsidP="005F2C74">
      <w:pPr>
        <w:rPr>
          <w:rFonts w:eastAsia="Times New Roman" w:cs="Times New Roman"/>
          <w:szCs w:val="28"/>
        </w:rPr>
      </w:pPr>
      <w:r w:rsidRPr="004D79CB">
        <w:rPr>
          <w:rFonts w:eastAsia="Times New Roman" w:cs="Times New Roman"/>
          <w:bCs/>
          <w:szCs w:val="28"/>
        </w:rPr>
        <w:t>Предлагаемое решение компактно, не требует значительных изменений в технологическом процессе.</w:t>
      </w:r>
      <w:r w:rsidRPr="00CA5B8B">
        <w:rPr>
          <w:rFonts w:eastAsiaTheme="minorHAnsi"/>
          <w:szCs w:val="28"/>
          <w:lang w:eastAsia="en-US"/>
        </w:rPr>
        <w:t xml:space="preserve"> </w:t>
      </w:r>
      <w:r w:rsidRPr="004D79CB">
        <w:rPr>
          <w:rFonts w:eastAsiaTheme="minorHAnsi"/>
          <w:szCs w:val="28"/>
          <w:lang w:eastAsia="en-US"/>
        </w:rPr>
        <w:t>Другим важным преимуществом является увеличение лояльности покупателей к бренду.</w:t>
      </w:r>
    </w:p>
    <w:p w:rsidR="005F2C74" w:rsidRPr="004D79CB" w:rsidRDefault="005F2C74" w:rsidP="005F2C74">
      <w:pPr>
        <w:rPr>
          <w:rFonts w:eastAsia="Times New Roman" w:cs="Times New Roman"/>
          <w:szCs w:val="28"/>
        </w:rPr>
      </w:pPr>
      <w:proofErr w:type="gramStart"/>
      <w:r w:rsidRPr="004D79CB">
        <w:rPr>
          <w:rFonts w:eastAsiaTheme="minorHAnsi"/>
          <w:szCs w:val="28"/>
          <w:lang w:eastAsia="en-US"/>
        </w:rPr>
        <w:t xml:space="preserve">Потребителям будет предоставлена информация о производителе шин, размерах шин, характеристиках и производительности, а также о любых особых </w:t>
      </w:r>
      <w:proofErr w:type="spellStart"/>
      <w:r w:rsidRPr="004D79CB">
        <w:rPr>
          <w:rFonts w:eastAsiaTheme="minorHAnsi"/>
          <w:szCs w:val="28"/>
          <w:lang w:eastAsia="en-US"/>
        </w:rPr>
        <w:t>предусмотрениях</w:t>
      </w:r>
      <w:proofErr w:type="spellEnd"/>
      <w:r w:rsidRPr="004D79CB">
        <w:rPr>
          <w:rFonts w:eastAsiaTheme="minorHAnsi"/>
          <w:szCs w:val="28"/>
          <w:lang w:eastAsia="en-US"/>
        </w:rPr>
        <w:t xml:space="preserve"> безопасности</w:t>
      </w:r>
      <w:r>
        <w:rPr>
          <w:rFonts w:eastAsiaTheme="minorHAnsi"/>
          <w:szCs w:val="28"/>
          <w:lang w:eastAsia="en-US"/>
        </w:rPr>
        <w:t xml:space="preserve"> в виде </w:t>
      </w:r>
      <w:r>
        <w:rPr>
          <w:rFonts w:eastAsiaTheme="minorHAnsi"/>
          <w:szCs w:val="28"/>
          <w:lang w:val="en-US" w:eastAsia="en-US"/>
        </w:rPr>
        <w:t>QR</w:t>
      </w:r>
      <w:r w:rsidRPr="00772462">
        <w:rPr>
          <w:rFonts w:eastAsiaTheme="minorHAnsi"/>
          <w:szCs w:val="28"/>
          <w:lang w:eastAsia="en-US"/>
        </w:rPr>
        <w:t>-</w:t>
      </w:r>
      <w:r>
        <w:rPr>
          <w:rFonts w:eastAsiaTheme="minorHAnsi"/>
          <w:szCs w:val="28"/>
          <w:lang w:eastAsia="en-US"/>
        </w:rPr>
        <w:t xml:space="preserve">кода, обладающего большим объемом для хранения символов, чем </w:t>
      </w:r>
      <w:proofErr w:type="spellStart"/>
      <w:r>
        <w:rPr>
          <w:rFonts w:eastAsiaTheme="minorHAnsi"/>
          <w:szCs w:val="28"/>
          <w:lang w:val="en-US" w:eastAsia="en-US"/>
        </w:rPr>
        <w:t>DataMatrix</w:t>
      </w:r>
      <w:proofErr w:type="spellEnd"/>
      <w:r>
        <w:rPr>
          <w:rFonts w:eastAsiaTheme="minorHAnsi"/>
          <w:szCs w:val="28"/>
          <w:lang w:eastAsia="en-US"/>
        </w:rPr>
        <w:t>.</w:t>
      </w:r>
      <w:proofErr w:type="gramEnd"/>
      <w:r>
        <w:rPr>
          <w:rFonts w:eastAsiaTheme="minorHAnsi"/>
          <w:szCs w:val="28"/>
          <w:lang w:eastAsia="en-US"/>
        </w:rPr>
        <w:t xml:space="preserve"> Помимо этого, </w:t>
      </w:r>
      <w:r>
        <w:rPr>
          <w:rFonts w:eastAsiaTheme="minorHAnsi"/>
          <w:szCs w:val="28"/>
          <w:lang w:val="en-US" w:eastAsia="en-US"/>
        </w:rPr>
        <w:t>QR</w:t>
      </w:r>
      <w:r w:rsidRPr="00772462">
        <w:rPr>
          <w:rFonts w:eastAsiaTheme="minorHAnsi"/>
          <w:szCs w:val="28"/>
          <w:lang w:eastAsia="en-US"/>
        </w:rPr>
        <w:t>-</w:t>
      </w:r>
      <w:r>
        <w:rPr>
          <w:rFonts w:eastAsiaTheme="minorHAnsi"/>
          <w:szCs w:val="28"/>
          <w:lang w:eastAsia="en-US"/>
        </w:rPr>
        <w:t xml:space="preserve">код менее </w:t>
      </w:r>
      <w:proofErr w:type="spellStart"/>
      <w:r>
        <w:rPr>
          <w:rFonts w:eastAsiaTheme="minorHAnsi"/>
          <w:szCs w:val="28"/>
          <w:lang w:eastAsia="en-US"/>
        </w:rPr>
        <w:t>ресурсозатратен</w:t>
      </w:r>
      <w:proofErr w:type="spellEnd"/>
      <w:r>
        <w:rPr>
          <w:rFonts w:eastAsiaTheme="minorHAnsi"/>
          <w:szCs w:val="28"/>
          <w:lang w:eastAsia="en-US"/>
        </w:rPr>
        <w:t xml:space="preserve"> на этапе разработки.</w:t>
      </w:r>
    </w:p>
    <w:p w:rsidR="005F2C74" w:rsidRPr="00772462" w:rsidRDefault="005F2C74" w:rsidP="005F2C74">
      <w:pPr>
        <w:pStyle w:val="a3"/>
        <w:numPr>
          <w:ilvl w:val="2"/>
          <w:numId w:val="2"/>
        </w:numPr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0" w:name="_Toc129721827"/>
      <w:bookmarkStart w:id="1" w:name="_Toc129721945"/>
      <w:bookmarkStart w:id="2" w:name="_Toc129722080"/>
      <w:bookmarkStart w:id="3" w:name="_Toc129856368"/>
      <w:bookmarkStart w:id="4" w:name="_Toc129862413"/>
      <w:bookmarkStart w:id="5" w:name="_Toc130060010"/>
      <w:bookmarkStart w:id="6" w:name="_Toc129721995"/>
      <w:bookmarkStart w:id="7" w:name="_Toc130060060"/>
      <w:bookmarkStart w:id="8" w:name="_Toc135666438"/>
      <w:bookmarkEnd w:id="0"/>
      <w:bookmarkEnd w:id="1"/>
      <w:bookmarkEnd w:id="2"/>
      <w:bookmarkEnd w:id="3"/>
      <w:bookmarkEnd w:id="4"/>
      <w:bookmarkEnd w:id="5"/>
      <w:r w:rsidRPr="00772462">
        <w:rPr>
          <w:b/>
        </w:rPr>
        <w:t>Фрагмент ТЗ на ИУС</w:t>
      </w:r>
      <w:bookmarkStart w:id="9" w:name="_Toc122467617"/>
      <w:bookmarkEnd w:id="6"/>
      <w:bookmarkEnd w:id="7"/>
      <w:bookmarkEnd w:id="8"/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10" w:name="_Toc129721878"/>
      <w:bookmarkStart w:id="11" w:name="_Toc129721996"/>
      <w:bookmarkStart w:id="12" w:name="_Toc129722131"/>
      <w:bookmarkStart w:id="13" w:name="_Toc129856419"/>
      <w:bookmarkStart w:id="14" w:name="_Toc129862464"/>
      <w:bookmarkStart w:id="15" w:name="_Toc130060061"/>
      <w:bookmarkStart w:id="16" w:name="_Toc129721879"/>
      <w:bookmarkStart w:id="17" w:name="_Toc129721997"/>
      <w:bookmarkStart w:id="18" w:name="_Toc129722132"/>
      <w:bookmarkStart w:id="19" w:name="_Toc129856420"/>
      <w:bookmarkStart w:id="20" w:name="_Toc129862465"/>
      <w:bookmarkStart w:id="21" w:name="_Toc130060062"/>
      <w:bookmarkStart w:id="22" w:name="_Toc129721880"/>
      <w:bookmarkStart w:id="23" w:name="_Toc129721998"/>
      <w:bookmarkStart w:id="24" w:name="_Toc129722133"/>
      <w:bookmarkStart w:id="25" w:name="_Toc129856421"/>
      <w:bookmarkStart w:id="26" w:name="_Toc129862466"/>
      <w:bookmarkStart w:id="27" w:name="_Toc130060063"/>
      <w:bookmarkStart w:id="28" w:name="_Toc129721881"/>
      <w:bookmarkStart w:id="29" w:name="_Toc129721999"/>
      <w:bookmarkStart w:id="30" w:name="_Toc129722134"/>
      <w:bookmarkStart w:id="31" w:name="_Toc129856422"/>
      <w:bookmarkStart w:id="32" w:name="_Toc129862467"/>
      <w:bookmarkStart w:id="33" w:name="_Toc130060064"/>
      <w:bookmarkStart w:id="34" w:name="_Toc129721882"/>
      <w:bookmarkStart w:id="35" w:name="_Toc129722000"/>
      <w:bookmarkStart w:id="36" w:name="_Toc129722135"/>
      <w:bookmarkStart w:id="37" w:name="_Toc129856423"/>
      <w:bookmarkStart w:id="38" w:name="_Toc129862468"/>
      <w:bookmarkStart w:id="39" w:name="_Toc130060065"/>
      <w:bookmarkStart w:id="40" w:name="_Toc129721883"/>
      <w:bookmarkStart w:id="41" w:name="_Toc129722001"/>
      <w:bookmarkStart w:id="42" w:name="_Toc129722136"/>
      <w:bookmarkStart w:id="43" w:name="_Toc129856424"/>
      <w:bookmarkStart w:id="44" w:name="_Toc129862469"/>
      <w:bookmarkStart w:id="45" w:name="_Toc130060066"/>
      <w:bookmarkStart w:id="46" w:name="_Toc129721884"/>
      <w:bookmarkStart w:id="47" w:name="_Toc129722002"/>
      <w:bookmarkStart w:id="48" w:name="_Toc129722137"/>
      <w:bookmarkStart w:id="49" w:name="_Toc129856425"/>
      <w:bookmarkStart w:id="50" w:name="_Toc129862470"/>
      <w:bookmarkStart w:id="51" w:name="_Toc130060067"/>
      <w:bookmarkStart w:id="52" w:name="_Toc129721885"/>
      <w:bookmarkStart w:id="53" w:name="_Toc129722003"/>
      <w:bookmarkStart w:id="54" w:name="_Toc129722138"/>
      <w:bookmarkStart w:id="55" w:name="_Toc129856426"/>
      <w:bookmarkStart w:id="56" w:name="_Toc129862471"/>
      <w:bookmarkStart w:id="57" w:name="_Toc130060068"/>
      <w:bookmarkStart w:id="58" w:name="_Toc129722004"/>
      <w:bookmarkStart w:id="59" w:name="_Toc130060069"/>
      <w:bookmarkStart w:id="60" w:name="_Toc13566643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772462">
        <w:rPr>
          <w:b/>
        </w:rPr>
        <w:t xml:space="preserve">Требования к математическому обеспечению </w:t>
      </w:r>
      <w:bookmarkEnd w:id="9"/>
      <w:r w:rsidRPr="00772462">
        <w:rPr>
          <w:b/>
        </w:rPr>
        <w:t>ИУС</w:t>
      </w:r>
      <w:bookmarkEnd w:id="58"/>
      <w:bookmarkEnd w:id="59"/>
      <w:bookmarkEnd w:id="60"/>
      <w:r w:rsidRPr="00772462">
        <w:rPr>
          <w:b/>
        </w:rPr>
        <w:t xml:space="preserve"> </w:t>
      </w:r>
    </w:p>
    <w:p w:rsidR="005F2C74" w:rsidRPr="004D79CB" w:rsidRDefault="005F2C74" w:rsidP="005F2C74">
      <w:pPr>
        <w:suppressAutoHyphens/>
        <w:rPr>
          <w:rFonts w:eastAsiaTheme="minorHAnsi"/>
          <w:color w:val="000000" w:themeColor="text1"/>
          <w:szCs w:val="28"/>
          <w:lang w:eastAsia="en-US"/>
        </w:rPr>
      </w:pPr>
      <w:r w:rsidRPr="004D79CB">
        <w:rPr>
          <w:rFonts w:eastAsiaTheme="minorHAnsi"/>
          <w:color w:val="000000" w:themeColor="text1"/>
          <w:szCs w:val="28"/>
          <w:lang w:eastAsia="en-US"/>
        </w:rPr>
        <w:t>Должны быть разработаны следующие алгоритмы:</w:t>
      </w:r>
    </w:p>
    <w:p w:rsidR="005F2C74" w:rsidRPr="004D79CB" w:rsidRDefault="005F2C74" w:rsidP="005F2C74">
      <w:pPr>
        <w:numPr>
          <w:ilvl w:val="0"/>
          <w:numId w:val="3"/>
        </w:numPr>
        <w:tabs>
          <w:tab w:val="left" w:pos="1134"/>
        </w:tabs>
        <w:suppressAutoHyphens/>
        <w:ind w:left="0" w:firstLine="709"/>
        <w:rPr>
          <w:rFonts w:eastAsiaTheme="minorHAnsi"/>
          <w:color w:val="000000" w:themeColor="text1"/>
          <w:szCs w:val="28"/>
          <w:lang w:eastAsia="en-US"/>
        </w:rPr>
      </w:pP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алгоритм формирования </w:t>
      </w:r>
      <w:r>
        <w:rPr>
          <w:rFonts w:eastAsiaTheme="minorHAnsi"/>
          <w:color w:val="000000" w:themeColor="text1"/>
          <w:szCs w:val="28"/>
          <w:lang w:val="en-US" w:eastAsia="en-US"/>
        </w:rPr>
        <w:t>QR</w:t>
      </w:r>
      <w:r w:rsidRPr="004D79CB">
        <w:rPr>
          <w:rFonts w:eastAsiaTheme="minorHAnsi"/>
          <w:color w:val="000000" w:themeColor="text1"/>
          <w:szCs w:val="28"/>
          <w:lang w:val="en-US" w:eastAsia="en-US"/>
        </w:rPr>
        <w:t>-</w:t>
      </w:r>
      <w:r w:rsidRPr="004D79CB">
        <w:rPr>
          <w:rFonts w:eastAsiaTheme="minorHAnsi"/>
          <w:color w:val="000000" w:themeColor="text1"/>
          <w:szCs w:val="28"/>
          <w:lang w:eastAsia="en-US"/>
        </w:rPr>
        <w:t>кода;</w:t>
      </w:r>
    </w:p>
    <w:p w:rsidR="005F2C74" w:rsidRPr="004D79CB" w:rsidRDefault="005F2C74" w:rsidP="005F2C74">
      <w:pPr>
        <w:suppressAutoHyphens/>
        <w:rPr>
          <w:rFonts w:eastAsiaTheme="minorHAnsi"/>
          <w:color w:val="000000" w:themeColor="text1"/>
          <w:szCs w:val="28"/>
          <w:lang w:eastAsia="en-US"/>
        </w:rPr>
      </w:pP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Должно быть выполнено моделирование в соответствии со стандартами </w:t>
      </w:r>
      <w:r w:rsidRPr="004D79CB">
        <w:rPr>
          <w:rFonts w:eastAsiaTheme="minorHAnsi"/>
          <w:color w:val="000000" w:themeColor="text1"/>
          <w:szCs w:val="28"/>
          <w:lang w:val="en-US" w:eastAsia="en-US"/>
        </w:rPr>
        <w:t>IDEF</w:t>
      </w: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0, </w:t>
      </w:r>
      <w:r w:rsidRPr="004D79CB">
        <w:rPr>
          <w:rFonts w:eastAsiaTheme="minorHAnsi"/>
          <w:color w:val="000000" w:themeColor="text1"/>
          <w:szCs w:val="28"/>
          <w:lang w:val="en-US" w:eastAsia="en-US"/>
        </w:rPr>
        <w:t>DFD</w:t>
      </w: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, </w:t>
      </w:r>
      <w:r w:rsidRPr="00163B30">
        <w:rPr>
          <w:rFonts w:eastAsiaTheme="minorHAnsi"/>
          <w:color w:val="000000" w:themeColor="text1"/>
          <w:szCs w:val="28"/>
          <w:lang w:val="en-US" w:eastAsia="en-US"/>
        </w:rPr>
        <w:t>BPMN</w:t>
      </w:r>
      <w:r w:rsidRPr="00163B30">
        <w:rPr>
          <w:rFonts w:eastAsiaTheme="minorHAnsi"/>
          <w:color w:val="000000" w:themeColor="text1"/>
          <w:szCs w:val="28"/>
          <w:lang w:eastAsia="en-US"/>
        </w:rPr>
        <w:t xml:space="preserve"> 2.0</w:t>
      </w: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, </w:t>
      </w:r>
      <w:r w:rsidRPr="004D79CB">
        <w:rPr>
          <w:rFonts w:eastAsiaTheme="minorHAnsi"/>
          <w:color w:val="000000" w:themeColor="text1"/>
          <w:szCs w:val="28"/>
          <w:lang w:val="en-US" w:eastAsia="en-US"/>
        </w:rPr>
        <w:t>UML</w:t>
      </w:r>
      <w:r w:rsidRPr="004D79CB">
        <w:rPr>
          <w:rFonts w:eastAsiaTheme="minorHAnsi"/>
          <w:color w:val="000000" w:themeColor="text1"/>
          <w:szCs w:val="28"/>
          <w:lang w:eastAsia="en-US"/>
        </w:rPr>
        <w:t xml:space="preserve"> 2.4.1.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61" w:name="_Toc122467618"/>
      <w:bookmarkStart w:id="62" w:name="_Toc129722005"/>
      <w:bookmarkStart w:id="63" w:name="_Toc130060070"/>
      <w:bookmarkStart w:id="64" w:name="_Toc135666440"/>
      <w:r w:rsidRPr="00772462">
        <w:rPr>
          <w:b/>
        </w:rPr>
        <w:t>Требования к информационному обеспечению</w:t>
      </w:r>
      <w:bookmarkEnd w:id="61"/>
      <w:bookmarkEnd w:id="62"/>
      <w:bookmarkEnd w:id="63"/>
      <w:bookmarkEnd w:id="64"/>
      <w:r w:rsidRPr="00772462">
        <w:rPr>
          <w:b/>
        </w:rPr>
        <w:t xml:space="preserve"> </w:t>
      </w:r>
    </w:p>
    <w:p w:rsidR="005F2C74" w:rsidRPr="00163B30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65" w:name="_Toc122467619"/>
      <w:bookmarkStart w:id="66" w:name="_Toc129722006"/>
      <w:bookmarkStart w:id="67" w:name="_Toc130060071"/>
      <w:bookmarkStart w:id="68" w:name="_Toc135666441"/>
      <w:r w:rsidRPr="00163B30">
        <w:rPr>
          <w:rFonts w:eastAsiaTheme="majorEastAsia" w:cstheme="majorBidi"/>
          <w:b/>
          <w:bCs/>
        </w:rPr>
        <w:lastRenderedPageBreak/>
        <w:t xml:space="preserve">Требования к составу, структуре и способам организации данных в </w:t>
      </w:r>
      <w:bookmarkEnd w:id="65"/>
      <w:r w:rsidRPr="00163B30">
        <w:rPr>
          <w:rFonts w:eastAsiaTheme="majorEastAsia" w:cstheme="majorBidi"/>
          <w:b/>
          <w:bCs/>
        </w:rPr>
        <w:t>ИУС</w:t>
      </w:r>
      <w:bookmarkEnd w:id="66"/>
      <w:bookmarkEnd w:id="67"/>
      <w:bookmarkEnd w:id="68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Данные в Системе должны принадлежать одной из целевых групп: данные метки, состояния ошибки, данные о технологическом процессе и обслуживающих лицах.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</w:t>
      </w:r>
      <w:r w:rsidRPr="004D79CB">
        <w:rPr>
          <w:rFonts w:eastAsiaTheme="minorHAnsi"/>
          <w:lang w:eastAsia="en-US"/>
        </w:rPr>
        <w:t>одель данных физически должна быть реализована в реляционной СУБД и принадлежать основной базе данных производственного процесса.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69" w:name="_Toc122467620"/>
      <w:bookmarkStart w:id="70" w:name="_Toc129722007"/>
      <w:bookmarkStart w:id="71" w:name="_Toc130060072"/>
      <w:bookmarkStart w:id="72" w:name="_Toc135666442"/>
      <w:r w:rsidRPr="001246FE">
        <w:rPr>
          <w:rFonts w:eastAsiaTheme="majorEastAsia" w:cstheme="majorBidi"/>
          <w:b/>
          <w:bCs/>
        </w:rPr>
        <w:t>Требо</w:t>
      </w:r>
      <w:r w:rsidRPr="004D79CB">
        <w:rPr>
          <w:rFonts w:eastAsiaTheme="majorEastAsia" w:cstheme="majorBidi"/>
          <w:b/>
          <w:bCs/>
        </w:rPr>
        <w:t xml:space="preserve">вания к информационному обмену между компонентами </w:t>
      </w:r>
      <w:r>
        <w:rPr>
          <w:rFonts w:eastAsiaTheme="majorEastAsia" w:cstheme="majorBidi"/>
          <w:b/>
          <w:bCs/>
        </w:rPr>
        <w:t>ИУС</w:t>
      </w:r>
      <w:r w:rsidRPr="004D79CB">
        <w:rPr>
          <w:rFonts w:eastAsiaTheme="majorEastAsia" w:cstheme="majorBidi"/>
          <w:b/>
          <w:bCs/>
        </w:rPr>
        <w:t xml:space="preserve"> и со смежными </w:t>
      </w:r>
      <w:bookmarkEnd w:id="69"/>
      <w:r>
        <w:rPr>
          <w:rFonts w:eastAsiaTheme="majorEastAsia" w:cstheme="majorBidi"/>
          <w:b/>
          <w:bCs/>
        </w:rPr>
        <w:t>системами</w:t>
      </w:r>
      <w:bookmarkEnd w:id="70"/>
      <w:bookmarkEnd w:id="71"/>
      <w:bookmarkEnd w:id="72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Информационный обмен между компонентами Системы должен происходить в</w:t>
      </w:r>
      <w:r>
        <w:rPr>
          <w:rFonts w:eastAsiaTheme="minorHAnsi"/>
          <w:lang w:eastAsia="en-US"/>
        </w:rPr>
        <w:t xml:space="preserve"> порядке, указанном в Таблице </w:t>
      </w:r>
      <w:r w:rsidRPr="004D79CB">
        <w:rPr>
          <w:rFonts w:eastAsiaTheme="minorHAnsi"/>
          <w:lang w:eastAsia="en-US"/>
        </w:rPr>
        <w:t>1.</w:t>
      </w:r>
      <w:r>
        <w:rPr>
          <w:rFonts w:eastAsiaTheme="minorHAnsi"/>
          <w:lang w:eastAsia="en-US"/>
        </w:rPr>
        <w:t>2.</w:t>
      </w:r>
      <w:r w:rsidRPr="004D79CB">
        <w:rPr>
          <w:rFonts w:eastAsiaTheme="minorHAnsi"/>
          <w:lang w:eastAsia="en-US"/>
        </w:rPr>
        <w:t xml:space="preserve"> Компоненты </w:t>
      </w:r>
      <w:proofErr w:type="gramStart"/>
      <w:r w:rsidRPr="004D79CB">
        <w:rPr>
          <w:rFonts w:eastAsiaTheme="minorHAnsi"/>
          <w:lang w:eastAsia="en-US"/>
        </w:rPr>
        <w:t>смежных</w:t>
      </w:r>
      <w:proofErr w:type="gramEnd"/>
      <w:r w:rsidRPr="004D79C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ИУС</w:t>
      </w:r>
      <w:r w:rsidRPr="004D79CB">
        <w:rPr>
          <w:rFonts w:eastAsiaTheme="minorHAnsi"/>
          <w:lang w:eastAsia="en-US"/>
        </w:rPr>
        <w:t xml:space="preserve"> должны взаимодействовать с компонентами проектируемой </w:t>
      </w:r>
      <w:r>
        <w:rPr>
          <w:rFonts w:eastAsiaTheme="minorHAnsi"/>
          <w:lang w:eastAsia="en-US"/>
        </w:rPr>
        <w:t>ИУС</w:t>
      </w:r>
      <w:r w:rsidRPr="004D79CB">
        <w:rPr>
          <w:rFonts w:eastAsiaTheme="minorHAnsi"/>
          <w:lang w:eastAsia="en-US"/>
        </w:rPr>
        <w:t xml:space="preserve"> по аналогичной схеме. В данном случае компоненты </w:t>
      </w:r>
      <w:r>
        <w:rPr>
          <w:rFonts w:eastAsiaTheme="minorHAnsi"/>
          <w:lang w:eastAsia="en-US"/>
        </w:rPr>
        <w:t>ИУС</w:t>
      </w:r>
      <w:r w:rsidRPr="004D79CB">
        <w:rPr>
          <w:rFonts w:eastAsiaTheme="minorHAnsi"/>
          <w:lang w:eastAsia="en-US"/>
        </w:rPr>
        <w:t xml:space="preserve"> можно назвать подсистемами </w:t>
      </w:r>
      <w:r>
        <w:rPr>
          <w:rFonts w:eastAsiaTheme="minorHAnsi"/>
          <w:lang w:eastAsia="en-US"/>
        </w:rPr>
        <w:t>ИУС</w:t>
      </w:r>
      <w:r w:rsidRPr="004D79CB">
        <w:rPr>
          <w:rFonts w:eastAsiaTheme="minorHAnsi"/>
          <w:lang w:eastAsia="en-US"/>
        </w:rPr>
        <w:t>.</w:t>
      </w:r>
    </w:p>
    <w:p w:rsidR="005F2C74" w:rsidRPr="004D79CB" w:rsidRDefault="005F2C74" w:rsidP="005F2C74">
      <w:pPr>
        <w:spacing w:before="120" w:line="240" w:lineRule="auto"/>
        <w:ind w:firstLine="0"/>
        <w:rPr>
          <w:rFonts w:eastAsiaTheme="minorHAnsi"/>
          <w:i/>
          <w:sz w:val="24"/>
          <w:lang w:eastAsia="en-US"/>
        </w:rPr>
      </w:pPr>
      <w:r>
        <w:rPr>
          <w:rFonts w:eastAsiaTheme="minorHAnsi"/>
          <w:i/>
          <w:sz w:val="24"/>
          <w:lang w:eastAsia="en-US"/>
        </w:rPr>
        <w:t xml:space="preserve">Таблица </w:t>
      </w:r>
      <w:r w:rsidRPr="004D79CB">
        <w:rPr>
          <w:rFonts w:eastAsiaTheme="minorHAnsi"/>
          <w:i/>
          <w:sz w:val="24"/>
          <w:lang w:eastAsia="en-US"/>
        </w:rPr>
        <w:t>1</w:t>
      </w:r>
      <w:r>
        <w:rPr>
          <w:rFonts w:eastAsiaTheme="minorHAnsi"/>
          <w:i/>
          <w:sz w:val="24"/>
          <w:lang w:eastAsia="en-US"/>
        </w:rPr>
        <w:t>.2</w:t>
      </w:r>
      <w:r w:rsidRPr="004D79CB">
        <w:rPr>
          <w:rFonts w:eastAsiaTheme="minorHAnsi"/>
          <w:i/>
          <w:sz w:val="24"/>
          <w:lang w:eastAsia="en-US"/>
        </w:rPr>
        <w:t xml:space="preserve"> — Информационный обмен между компонентами Системы</w:t>
      </w:r>
    </w:p>
    <w:tbl>
      <w:tblPr>
        <w:tblStyle w:val="11"/>
        <w:tblW w:w="0" w:type="auto"/>
        <w:jc w:val="center"/>
        <w:tblInd w:w="124" w:type="dxa"/>
        <w:tblLook w:val="04A0" w:firstRow="1" w:lastRow="0" w:firstColumn="1" w:lastColumn="0" w:noHBand="0" w:noVBand="1"/>
      </w:tblPr>
      <w:tblGrid>
        <w:gridCol w:w="2595"/>
        <w:gridCol w:w="2594"/>
        <w:gridCol w:w="2284"/>
        <w:gridCol w:w="1974"/>
      </w:tblGrid>
      <w:tr w:rsidR="005F2C74" w:rsidRPr="004D79CB" w:rsidTr="00772462">
        <w:trPr>
          <w:trHeight w:val="607"/>
          <w:jc w:val="center"/>
        </w:trPr>
        <w:tc>
          <w:tcPr>
            <w:tcW w:w="0" w:type="auto"/>
          </w:tcPr>
          <w:p w:rsidR="005F2C74" w:rsidRPr="004D79CB" w:rsidRDefault="005F2C74" w:rsidP="00772462">
            <w:pPr>
              <w:ind w:firstLine="0"/>
              <w:rPr>
                <w:rFonts w:eastAsiaTheme="minorHAnsi"/>
                <w:b/>
                <w:sz w:val="24"/>
                <w:lang w:eastAsia="en-US"/>
              </w:rPr>
            </w:pPr>
          </w:p>
        </w:tc>
        <w:tc>
          <w:tcPr>
            <w:tcW w:w="0" w:type="auto"/>
          </w:tcPr>
          <w:p w:rsidR="005F2C74" w:rsidRPr="004D79CB" w:rsidRDefault="005F2C74" w:rsidP="00772462">
            <w:pPr>
              <w:ind w:firstLine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сбора и загрузки данных</w:t>
            </w:r>
          </w:p>
        </w:tc>
        <w:tc>
          <w:tcPr>
            <w:tcW w:w="0" w:type="auto"/>
          </w:tcPr>
          <w:p w:rsidR="005F2C74" w:rsidRPr="004D79CB" w:rsidRDefault="005F2C74" w:rsidP="00772462">
            <w:pPr>
              <w:ind w:firstLine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хранения данных</w:t>
            </w:r>
          </w:p>
        </w:tc>
        <w:tc>
          <w:tcPr>
            <w:tcW w:w="0" w:type="auto"/>
          </w:tcPr>
          <w:p w:rsidR="005F2C74" w:rsidRPr="004D79CB" w:rsidRDefault="005F2C74" w:rsidP="00772462">
            <w:pPr>
              <w:ind w:firstLine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обработки</w:t>
            </w:r>
          </w:p>
        </w:tc>
      </w:tr>
      <w:tr w:rsidR="005F2C74" w:rsidRPr="004D79CB" w:rsidTr="00772462">
        <w:trPr>
          <w:trHeight w:val="809"/>
          <w:jc w:val="center"/>
        </w:trPr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rPr>
                <w:rFonts w:eastAsiaTheme="minorHAnsi"/>
                <w:b/>
                <w:sz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сбора и загрузки данных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4D79CB">
              <w:rPr>
                <w:rFonts w:eastAsiaTheme="minorHAnsi"/>
                <w:sz w:val="24"/>
                <w:lang w:eastAsia="en-US"/>
              </w:rPr>
              <w:t>да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</w:p>
        </w:tc>
      </w:tr>
      <w:tr w:rsidR="005F2C74" w:rsidRPr="004D79CB" w:rsidTr="00772462">
        <w:trPr>
          <w:trHeight w:val="848"/>
          <w:jc w:val="center"/>
        </w:trPr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rPr>
                <w:rFonts w:eastAsiaTheme="minorHAnsi"/>
                <w:b/>
                <w:sz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хранения данных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4D79CB">
              <w:rPr>
                <w:rFonts w:eastAsiaTheme="minorHAnsi"/>
                <w:sz w:val="24"/>
                <w:lang w:eastAsia="en-US"/>
              </w:rPr>
              <w:t>да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4D79CB">
              <w:rPr>
                <w:rFonts w:eastAsiaTheme="minorHAnsi"/>
                <w:sz w:val="24"/>
                <w:lang w:eastAsia="en-US"/>
              </w:rPr>
              <w:t>да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4D79CB">
              <w:rPr>
                <w:rFonts w:eastAsiaTheme="minorHAnsi"/>
                <w:sz w:val="24"/>
                <w:lang w:eastAsia="en-US"/>
              </w:rPr>
              <w:t>да</w:t>
            </w:r>
          </w:p>
        </w:tc>
      </w:tr>
      <w:tr w:rsidR="005F2C74" w:rsidRPr="004D79CB" w:rsidTr="00772462">
        <w:trPr>
          <w:trHeight w:val="847"/>
          <w:jc w:val="center"/>
        </w:trPr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4D79CB">
              <w:rPr>
                <w:rFonts w:eastAsiaTheme="minorHAnsi"/>
                <w:b/>
                <w:sz w:val="24"/>
                <w:lang w:eastAsia="en-US"/>
              </w:rPr>
              <w:t>Подсистема обработки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 w:rsidRPr="004D79CB">
              <w:rPr>
                <w:rFonts w:eastAsiaTheme="minorHAnsi"/>
                <w:sz w:val="24"/>
                <w:lang w:eastAsia="en-US"/>
              </w:rPr>
              <w:t>да</w:t>
            </w:r>
          </w:p>
        </w:tc>
        <w:tc>
          <w:tcPr>
            <w:tcW w:w="0" w:type="auto"/>
            <w:vAlign w:val="center"/>
          </w:tcPr>
          <w:p w:rsidR="005F2C74" w:rsidRPr="004D79CB" w:rsidRDefault="005F2C74" w:rsidP="00772462">
            <w:pPr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</w:p>
        </w:tc>
      </w:tr>
    </w:tbl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73" w:name="_Toc122467621"/>
      <w:bookmarkStart w:id="74" w:name="_Toc129722008"/>
      <w:bookmarkStart w:id="75" w:name="_Toc130060073"/>
      <w:bookmarkStart w:id="76" w:name="_Toc135666443"/>
      <w:r w:rsidRPr="004D79CB">
        <w:rPr>
          <w:rFonts w:eastAsiaTheme="majorEastAsia" w:cstheme="majorBidi"/>
          <w:b/>
          <w:bCs/>
        </w:rPr>
        <w:t>Требования</w:t>
      </w:r>
      <w:r>
        <w:rPr>
          <w:rFonts w:eastAsiaTheme="majorEastAsia" w:cstheme="majorBidi"/>
          <w:b/>
          <w:bCs/>
        </w:rPr>
        <w:t xml:space="preserve"> к информационной совместимости</w:t>
      </w:r>
      <w:r w:rsidRPr="004D79CB">
        <w:rPr>
          <w:rFonts w:eastAsiaTheme="majorEastAsia" w:cstheme="majorBidi"/>
          <w:b/>
          <w:bCs/>
        </w:rPr>
        <w:t xml:space="preserve"> с другими подсистемами</w:t>
      </w:r>
      <w:bookmarkEnd w:id="73"/>
      <w:bookmarkEnd w:id="74"/>
      <w:bookmarkEnd w:id="75"/>
      <w:bookmarkEnd w:id="76"/>
    </w:p>
    <w:p w:rsidR="005F2C74" w:rsidRDefault="005F2C74" w:rsidP="005F2C74">
      <w:pPr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 xml:space="preserve">Связь между другими системами предприятия и их компонентами </w:t>
      </w:r>
      <w:r w:rsidRPr="004D79CB">
        <w:rPr>
          <w:rFonts w:eastAsiaTheme="minorHAnsi"/>
          <w:noProof/>
          <w:lang w:eastAsia="en-US"/>
        </w:rPr>
        <w:t>представлена на Рисунке 1.</w:t>
      </w:r>
      <w:r>
        <w:rPr>
          <w:rFonts w:eastAsiaTheme="minorHAnsi"/>
          <w:noProof/>
          <w:lang w:eastAsia="en-US"/>
        </w:rPr>
        <w:t>6</w:t>
      </w:r>
      <w:r w:rsidRPr="004D79CB">
        <w:rPr>
          <w:rFonts w:eastAsiaTheme="minorHAnsi"/>
          <w:noProof/>
          <w:lang w:eastAsia="en-US"/>
        </w:rPr>
        <w:t xml:space="preserve"> с используемыми протоколами.</w:t>
      </w:r>
    </w:p>
    <w:p w:rsidR="005F2C74" w:rsidRPr="004D79CB" w:rsidRDefault="005F2C74" w:rsidP="005F2C74">
      <w:pPr>
        <w:rPr>
          <w:rFonts w:eastAsiaTheme="minorHAnsi"/>
          <w:b/>
          <w:sz w:val="40"/>
          <w:lang w:eastAsia="en-US"/>
        </w:rPr>
      </w:pPr>
      <w:r>
        <w:rPr>
          <w:rFonts w:eastAsiaTheme="minorHAnsi"/>
          <w:noProof/>
          <w:lang w:eastAsia="en-US"/>
        </w:rPr>
        <w:t xml:space="preserve">Оператор запускает программу со своего рабочего места, там же, где вводятся результаты испытаний шины. Поля для формирования метки </w:t>
      </w:r>
      <w:r>
        <w:rPr>
          <w:rFonts w:eastAsiaTheme="minorHAnsi"/>
          <w:noProof/>
          <w:lang w:eastAsia="en-US"/>
        </w:rPr>
        <w:lastRenderedPageBreak/>
        <w:t xml:space="preserve">выбираются из базы данных предприятия и из систем верхнего уровня. Рабочее место со сканером находится в начале цеха финальной инспекции, там система сканирует производственный штрих-код шины и определяет ее в системе. </w:t>
      </w:r>
    </w:p>
    <w:p w:rsidR="005F2C74" w:rsidRPr="004D79CB" w:rsidRDefault="005F2C74" w:rsidP="005F2C74">
      <w:pPr>
        <w:spacing w:line="240" w:lineRule="auto"/>
        <w:ind w:firstLine="0"/>
        <w:jc w:val="center"/>
        <w:rPr>
          <w:rFonts w:eastAsiaTheme="minorHAnsi"/>
          <w:b/>
          <w:sz w:val="32"/>
          <w:lang w:eastAsia="en-US"/>
        </w:rPr>
      </w:pPr>
      <w:r w:rsidRPr="00163B30">
        <w:rPr>
          <w:rFonts w:eastAsiaTheme="minorHAnsi"/>
          <w:b/>
          <w:noProof/>
          <w:sz w:val="32"/>
        </w:rPr>
        <w:drawing>
          <wp:inline distT="0" distB="0" distL="0" distR="0" wp14:anchorId="3AC8234B" wp14:editId="2AFEC7CB">
            <wp:extent cx="4867955" cy="244826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74" w:rsidRPr="00947487" w:rsidRDefault="005F2C74" w:rsidP="005F2C74">
      <w:pPr>
        <w:spacing w:after="120"/>
        <w:jc w:val="center"/>
        <w:rPr>
          <w:rFonts w:eastAsiaTheme="minorHAnsi"/>
          <w:b/>
          <w:sz w:val="24"/>
          <w:lang w:eastAsia="en-US"/>
        </w:rPr>
      </w:pPr>
      <w:r>
        <w:rPr>
          <w:rFonts w:eastAsiaTheme="minorHAnsi"/>
          <w:b/>
          <w:sz w:val="24"/>
          <w:lang w:eastAsia="en-US"/>
        </w:rPr>
        <w:t>Рисунок 1.6</w:t>
      </w:r>
      <w:r w:rsidRPr="004D79CB">
        <w:rPr>
          <w:rFonts w:eastAsiaTheme="minorHAnsi"/>
          <w:b/>
          <w:sz w:val="24"/>
          <w:lang w:eastAsia="en-US"/>
        </w:rPr>
        <w:t xml:space="preserve"> — Схема подключения компонентов Системы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77" w:name="_Toc129722009"/>
      <w:bookmarkStart w:id="78" w:name="_Toc130060074"/>
      <w:bookmarkStart w:id="79" w:name="_Toc135666444"/>
      <w:bookmarkStart w:id="80" w:name="_Toc122467622"/>
      <w:r w:rsidRPr="004D79CB">
        <w:rPr>
          <w:rFonts w:eastAsiaTheme="majorEastAsia" w:cstheme="majorBidi"/>
          <w:b/>
          <w:bCs/>
        </w:rPr>
        <w:t>Требования по использованию действующих и по разработке новых классификаторов, справочников, форм документов</w:t>
      </w:r>
      <w:bookmarkEnd w:id="77"/>
      <w:bookmarkEnd w:id="78"/>
      <w:bookmarkEnd w:id="79"/>
    </w:p>
    <w:p w:rsidR="005F2C74" w:rsidRPr="004D79CB" w:rsidRDefault="005F2C74" w:rsidP="005F2C74">
      <w:pPr>
        <w:ind w:firstLine="708"/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Верификация 2</w:t>
      </w:r>
      <w:r w:rsidRPr="004D79CB">
        <w:rPr>
          <w:rFonts w:eastAsiaTheme="minorHAnsi"/>
          <w:lang w:val="en-US" w:eastAsia="en-US"/>
        </w:rPr>
        <w:t>D</w:t>
      </w:r>
      <w:r w:rsidRPr="004D79CB">
        <w:rPr>
          <w:rFonts w:eastAsiaTheme="minorHAnsi"/>
          <w:lang w:eastAsia="en-US"/>
        </w:rPr>
        <w:t xml:space="preserve">-кодов по стандартам ISO/ГОСТ 15415 или 29158-2022 DPM/ПМИ, параметры печати метки по ГОСТ </w:t>
      </w:r>
      <w:proofErr w:type="gramStart"/>
      <w:r w:rsidRPr="004D79CB">
        <w:rPr>
          <w:rFonts w:eastAsiaTheme="minorHAnsi"/>
          <w:lang w:eastAsia="en-US"/>
        </w:rPr>
        <w:t>Р</w:t>
      </w:r>
      <w:proofErr w:type="gramEnd"/>
      <w:r w:rsidRPr="004D79CB">
        <w:rPr>
          <w:rFonts w:eastAsiaTheme="minorHAnsi"/>
          <w:lang w:eastAsia="en-US"/>
        </w:rPr>
        <w:t xml:space="preserve"> ИСО/МЭК 18004-2015.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81" w:name="_Toc129722010"/>
      <w:bookmarkStart w:id="82" w:name="_Toc130060075"/>
      <w:bookmarkStart w:id="83" w:name="_Toc135666445"/>
      <w:r w:rsidRPr="004D79CB">
        <w:rPr>
          <w:rFonts w:eastAsiaTheme="majorEastAsia" w:cstheme="majorBidi"/>
          <w:b/>
          <w:bCs/>
        </w:rPr>
        <w:t>Требования по применению систем управления базами данных</w:t>
      </w:r>
      <w:bookmarkEnd w:id="80"/>
      <w:bookmarkEnd w:id="81"/>
      <w:bookmarkEnd w:id="82"/>
      <w:bookmarkEnd w:id="83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В качестве целевой СУБД использовать </w:t>
      </w:r>
      <w:r w:rsidRPr="004D79CB">
        <w:rPr>
          <w:rFonts w:eastAsiaTheme="minorHAnsi"/>
          <w:lang w:val="en-US" w:eastAsia="en-US"/>
        </w:rPr>
        <w:t>Oracle</w:t>
      </w:r>
      <w:r w:rsidRPr="004D79CB">
        <w:rPr>
          <w:rFonts w:eastAsiaTheme="minorHAnsi"/>
          <w:lang w:eastAsia="en-US"/>
        </w:rPr>
        <w:t xml:space="preserve"> </w:t>
      </w:r>
      <w:r w:rsidRPr="004D79CB">
        <w:rPr>
          <w:rFonts w:eastAsiaTheme="minorHAnsi"/>
          <w:lang w:val="en-US" w:eastAsia="en-US"/>
        </w:rPr>
        <w:t>Database</w:t>
      </w:r>
      <w:r w:rsidRPr="004D79CB">
        <w:rPr>
          <w:rFonts w:eastAsiaTheme="minorHAnsi"/>
          <w:lang w:eastAsia="en-US"/>
        </w:rPr>
        <w:t xml:space="preserve"> актуальной версии.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84" w:name="_Toc122467623"/>
      <w:bookmarkStart w:id="85" w:name="_Toc129722011"/>
      <w:bookmarkStart w:id="86" w:name="_Toc130060076"/>
      <w:bookmarkStart w:id="87" w:name="_Toc135666446"/>
      <w:r w:rsidRPr="004D79CB">
        <w:rPr>
          <w:rFonts w:eastAsiaTheme="majorEastAsia" w:cstheme="majorBidi"/>
          <w:b/>
          <w:bCs/>
        </w:rPr>
        <w:t xml:space="preserve">Требования к представлению данных в </w:t>
      </w:r>
      <w:bookmarkEnd w:id="84"/>
      <w:r>
        <w:rPr>
          <w:rFonts w:eastAsiaTheme="majorEastAsia" w:cstheme="majorBidi"/>
          <w:b/>
          <w:bCs/>
        </w:rPr>
        <w:t>ИУС</w:t>
      </w:r>
      <w:bookmarkEnd w:id="85"/>
      <w:bookmarkEnd w:id="86"/>
      <w:bookmarkEnd w:id="87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Для хранения, обработки, сбора числовых значений используется формат </w:t>
      </w:r>
      <w:r w:rsidRPr="004D79CB">
        <w:rPr>
          <w:rFonts w:eastAsiaTheme="minorHAnsi"/>
          <w:lang w:val="en-US" w:eastAsia="en-US"/>
        </w:rPr>
        <w:t>NUMBER</w:t>
      </w:r>
      <w:r w:rsidRPr="004D79CB">
        <w:rPr>
          <w:rFonts w:eastAsiaTheme="minorHAnsi"/>
          <w:lang w:eastAsia="en-US"/>
        </w:rPr>
        <w:t xml:space="preserve">, </w:t>
      </w:r>
      <w:proofErr w:type="gramStart"/>
      <w:r w:rsidRPr="004D79CB">
        <w:rPr>
          <w:rFonts w:eastAsiaTheme="minorHAnsi"/>
          <w:lang w:eastAsia="en-US"/>
        </w:rPr>
        <w:t>для</w:t>
      </w:r>
      <w:proofErr w:type="gramEnd"/>
      <w:r w:rsidRPr="004D79CB">
        <w:rPr>
          <w:rFonts w:eastAsiaTheme="minorHAnsi"/>
          <w:lang w:eastAsia="en-US"/>
        </w:rPr>
        <w:t xml:space="preserve"> текстовых — </w:t>
      </w:r>
      <w:r w:rsidRPr="004D79CB">
        <w:rPr>
          <w:rFonts w:eastAsiaTheme="minorHAnsi"/>
          <w:lang w:val="en-US" w:eastAsia="en-US"/>
        </w:rPr>
        <w:t>VARCHAR</w:t>
      </w:r>
      <w:r w:rsidRPr="004D79CB">
        <w:rPr>
          <w:rFonts w:eastAsiaTheme="minorHAnsi"/>
          <w:lang w:eastAsia="en-US"/>
        </w:rPr>
        <w:t xml:space="preserve">2, для временных — </w:t>
      </w:r>
      <w:r w:rsidRPr="004D79CB">
        <w:rPr>
          <w:rFonts w:eastAsiaTheme="minorHAnsi"/>
          <w:lang w:val="en-US" w:eastAsia="en-US"/>
        </w:rPr>
        <w:t>DATE</w:t>
      </w:r>
      <w:r w:rsidRPr="004D79CB">
        <w:rPr>
          <w:rFonts w:eastAsiaTheme="minorHAnsi"/>
          <w:lang w:eastAsia="en-US"/>
        </w:rPr>
        <w:t xml:space="preserve">, для логических — </w:t>
      </w:r>
      <w:r w:rsidRPr="004D79CB">
        <w:rPr>
          <w:rFonts w:eastAsiaTheme="minorHAnsi"/>
          <w:lang w:val="en-US" w:eastAsia="en-US"/>
        </w:rPr>
        <w:t>NUMBER</w:t>
      </w:r>
      <w:r w:rsidRPr="004D79CB">
        <w:rPr>
          <w:rFonts w:eastAsiaTheme="minorHAnsi"/>
          <w:lang w:eastAsia="en-US"/>
        </w:rPr>
        <w:t>(1).</w:t>
      </w:r>
    </w:p>
    <w:p w:rsidR="005F2C74" w:rsidRPr="004D79CB" w:rsidRDefault="005F2C74" w:rsidP="005F2C74">
      <w:pPr>
        <w:rPr>
          <w:rFonts w:eastAsiaTheme="minorHAnsi"/>
          <w:color w:val="000000"/>
          <w:szCs w:val="28"/>
          <w:shd w:val="clear" w:color="auto" w:fill="FFFFFF"/>
          <w:lang w:eastAsia="en-US"/>
        </w:rPr>
      </w:pP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 xml:space="preserve">СУБД обеспечивает разграничение прав доступа к данным </w:t>
      </w:r>
      <w:r w:rsidRPr="004D79CB">
        <w:rPr>
          <w:rFonts w:eastAsiaTheme="minorHAnsi"/>
          <w:lang w:eastAsia="en-US"/>
        </w:rPr>
        <w:t>—</w:t>
      </w: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 xml:space="preserve"> дает оператору блока права на чтение и запись в нем, оператору, не </w:t>
      </w: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lastRenderedPageBreak/>
        <w:t xml:space="preserve">задействованному в данном блоке, но участвующему в исполнении данного технологического процесса – на чтение. </w:t>
      </w:r>
      <w:r>
        <w:rPr>
          <w:rFonts w:eastAsiaTheme="minorHAnsi"/>
          <w:color w:val="000000"/>
          <w:szCs w:val="28"/>
          <w:shd w:val="clear" w:color="auto" w:fill="FFFFFF"/>
          <w:lang w:eastAsia="en-US"/>
        </w:rPr>
        <w:t xml:space="preserve">Главный </w:t>
      </w: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>технолог может читать и записывать в любые блоки.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88" w:name="_Toc129721894"/>
      <w:bookmarkStart w:id="89" w:name="_Toc129722012"/>
      <w:bookmarkStart w:id="90" w:name="_Toc129722147"/>
      <w:bookmarkStart w:id="91" w:name="_Toc129856435"/>
      <w:bookmarkStart w:id="92" w:name="_Toc129862480"/>
      <w:bookmarkStart w:id="93" w:name="_Toc130060077"/>
      <w:bookmarkStart w:id="94" w:name="_Toc129721895"/>
      <w:bookmarkStart w:id="95" w:name="_Toc129722013"/>
      <w:bookmarkStart w:id="96" w:name="_Toc129722148"/>
      <w:bookmarkStart w:id="97" w:name="_Toc129856436"/>
      <w:bookmarkStart w:id="98" w:name="_Toc129862481"/>
      <w:bookmarkStart w:id="99" w:name="_Toc130060078"/>
      <w:bookmarkStart w:id="100" w:name="_Toc129721896"/>
      <w:bookmarkStart w:id="101" w:name="_Toc129722014"/>
      <w:bookmarkStart w:id="102" w:name="_Toc129722149"/>
      <w:bookmarkStart w:id="103" w:name="_Toc129856437"/>
      <w:bookmarkStart w:id="104" w:name="_Toc129862482"/>
      <w:bookmarkStart w:id="105" w:name="_Toc130060079"/>
      <w:bookmarkStart w:id="106" w:name="_Toc129721897"/>
      <w:bookmarkStart w:id="107" w:name="_Toc129722015"/>
      <w:bookmarkStart w:id="108" w:name="_Toc129722150"/>
      <w:bookmarkStart w:id="109" w:name="_Toc129856438"/>
      <w:bookmarkStart w:id="110" w:name="_Toc129862483"/>
      <w:bookmarkStart w:id="111" w:name="_Toc130060080"/>
      <w:bookmarkStart w:id="112" w:name="_Toc129721898"/>
      <w:bookmarkStart w:id="113" w:name="_Toc129722016"/>
      <w:bookmarkStart w:id="114" w:name="_Toc129722151"/>
      <w:bookmarkStart w:id="115" w:name="_Toc129856439"/>
      <w:bookmarkStart w:id="116" w:name="_Toc129862484"/>
      <w:bookmarkStart w:id="117" w:name="_Toc130060081"/>
      <w:bookmarkStart w:id="118" w:name="_Toc129722017"/>
      <w:bookmarkStart w:id="119" w:name="_Toc130060082"/>
      <w:bookmarkStart w:id="120" w:name="_Toc13566644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Pr="004D79CB">
        <w:rPr>
          <w:rFonts w:eastAsiaTheme="majorEastAsia" w:cstheme="majorBidi"/>
          <w:b/>
          <w:bCs/>
        </w:rPr>
        <w:t>Требования к контролю, хранению, обновлению и восстановлению данных</w:t>
      </w:r>
      <w:bookmarkEnd w:id="118"/>
      <w:bookmarkEnd w:id="119"/>
      <w:bookmarkEnd w:id="120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Система должна контролировать корректность вводимой информации и проверять ее на логические ошибки.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4D79CB" w:rsidDel="003455D8">
        <w:rPr>
          <w:rFonts w:eastAsiaTheme="minorHAnsi"/>
          <w:lang w:eastAsia="en-US"/>
        </w:rPr>
        <w:t xml:space="preserve"> </w:t>
      </w:r>
      <w:r w:rsidRPr="004D79CB">
        <w:rPr>
          <w:rFonts w:eastAsiaTheme="minorHAnsi"/>
          <w:lang w:eastAsia="en-US"/>
        </w:rPr>
        <w:t>В Системе должно быть предусмотрено резервное копирование (архивирование) информации из базы данных, которое должно выполняться ежедневно, еженедельно и ежемесячно.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Контроль корректности данных на диске должен быть выполнен перед созданием резервной копии. Восстановление и резервирование должно проводиться согласно штатному порядку, установленному для подсистем хранения.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121" w:name="_Toc122467624"/>
      <w:bookmarkStart w:id="122" w:name="_Toc129722018"/>
      <w:bookmarkStart w:id="123" w:name="_Toc130060083"/>
      <w:bookmarkStart w:id="124" w:name="_Toc135666448"/>
      <w:r w:rsidRPr="00772462">
        <w:rPr>
          <w:b/>
        </w:rPr>
        <w:t xml:space="preserve">Требования к программному обеспечению </w:t>
      </w:r>
      <w:bookmarkEnd w:id="121"/>
      <w:r w:rsidRPr="00772462">
        <w:rPr>
          <w:b/>
        </w:rPr>
        <w:t>ИУС</w:t>
      </w:r>
      <w:bookmarkEnd w:id="122"/>
      <w:bookmarkEnd w:id="123"/>
      <w:bookmarkEnd w:id="124"/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25" w:name="_Toc129722019"/>
      <w:bookmarkStart w:id="126" w:name="_Toc130060084"/>
      <w:bookmarkStart w:id="127" w:name="_Toc135666449"/>
      <w:r w:rsidRPr="004D79CB">
        <w:rPr>
          <w:rFonts w:eastAsiaTheme="majorEastAsia" w:cstheme="majorBidi"/>
          <w:b/>
          <w:bCs/>
        </w:rPr>
        <w:t>Требования к составу и видам программного обеспечения</w:t>
      </w:r>
      <w:bookmarkEnd w:id="125"/>
      <w:bookmarkEnd w:id="126"/>
      <w:bookmarkEnd w:id="127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Системное: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операционная система </w:t>
      </w:r>
      <w:r w:rsidRPr="004D79CB">
        <w:rPr>
          <w:rFonts w:eastAsiaTheme="minorHAnsi"/>
          <w:lang w:val="en-US" w:eastAsia="en-US"/>
        </w:rPr>
        <w:t>Windows</w:t>
      </w:r>
      <w:r w:rsidRPr="004D79CB">
        <w:rPr>
          <w:rFonts w:eastAsiaTheme="minorHAnsi"/>
          <w:lang w:eastAsia="en-US"/>
        </w:rPr>
        <w:t>/</w:t>
      </w:r>
      <w:proofErr w:type="spellStart"/>
      <w:r w:rsidRPr="004D79CB">
        <w:rPr>
          <w:rFonts w:eastAsiaTheme="minorHAnsi"/>
          <w:lang w:eastAsia="en-US"/>
        </w:rPr>
        <w:t>Lunux</w:t>
      </w:r>
      <w:proofErr w:type="spellEnd"/>
      <w:r w:rsidRPr="004D79CB">
        <w:rPr>
          <w:rFonts w:eastAsiaTheme="minorHAnsi"/>
          <w:lang w:eastAsia="en-US"/>
        </w:rPr>
        <w:t xml:space="preserve">/ </w:t>
      </w:r>
      <w:proofErr w:type="spellStart"/>
      <w:r w:rsidRPr="004D79CB">
        <w:rPr>
          <w:rFonts w:eastAsiaTheme="minorHAnsi"/>
          <w:lang w:eastAsia="en-US"/>
        </w:rPr>
        <w:t>Unix</w:t>
      </w:r>
      <w:proofErr w:type="spellEnd"/>
      <w:r w:rsidRPr="004D79CB">
        <w:rPr>
          <w:rFonts w:eastAsiaTheme="minorHAnsi"/>
          <w:lang w:eastAsia="en-US"/>
        </w:rPr>
        <w:t>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Прикладное: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val="en-US" w:eastAsia="en-US"/>
        </w:rPr>
      </w:pPr>
      <w:r w:rsidRPr="004D79CB">
        <w:rPr>
          <w:rFonts w:eastAsiaTheme="minorHAnsi"/>
          <w:lang w:eastAsia="en-US"/>
        </w:rPr>
        <w:t>СУБД</w:t>
      </w:r>
      <w:r w:rsidRPr="004D79CB">
        <w:rPr>
          <w:rFonts w:eastAsiaTheme="minorHAnsi"/>
          <w:lang w:val="en-US" w:eastAsia="en-US"/>
        </w:rPr>
        <w:t xml:space="preserve"> Oracle Enterprise edition</w:t>
      </w:r>
      <w:r w:rsidRPr="004D79CB">
        <w:rPr>
          <w:rFonts w:eastAsiaTheme="minorHAnsi"/>
          <w:lang w:eastAsia="en-US"/>
        </w:rPr>
        <w:t>;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val="en-US" w:eastAsia="en-US"/>
        </w:rPr>
      </w:pPr>
      <w:r w:rsidRPr="004D79CB">
        <w:rPr>
          <w:rFonts w:eastAsiaTheme="minorHAnsi"/>
          <w:lang w:val="en-US" w:eastAsia="en-US"/>
        </w:rPr>
        <w:t>SQL Developer;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</w:t>
      </w:r>
      <w:proofErr w:type="spellStart"/>
      <w:r w:rsidRPr="004D79CB">
        <w:rPr>
          <w:rFonts w:eastAsiaTheme="minorHAnsi"/>
          <w:lang w:val="en-US" w:eastAsia="en-US"/>
        </w:rPr>
        <w:t>рограммы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защиты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от</w:t>
      </w:r>
      <w:proofErr w:type="spellEnd"/>
      <w:r w:rsidRPr="004D79CB">
        <w:rPr>
          <w:rFonts w:eastAsiaTheme="minorHAnsi"/>
          <w:lang w:val="en-US" w:eastAsia="en-US"/>
        </w:rPr>
        <w:t xml:space="preserve"> НСД;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а</w:t>
      </w:r>
      <w:proofErr w:type="spellStart"/>
      <w:r w:rsidRPr="004D79CB">
        <w:rPr>
          <w:rFonts w:eastAsiaTheme="minorHAnsi"/>
          <w:lang w:val="en-US" w:eastAsia="en-US"/>
        </w:rPr>
        <w:t>нтивирусные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средства</w:t>
      </w:r>
      <w:proofErr w:type="spellEnd"/>
      <w:r w:rsidRPr="004D79CB">
        <w:rPr>
          <w:rFonts w:eastAsiaTheme="minorHAnsi"/>
          <w:lang w:val="en-US" w:eastAsia="en-US"/>
        </w:rPr>
        <w:t>;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</w:t>
      </w:r>
      <w:proofErr w:type="spellStart"/>
      <w:r w:rsidRPr="004D79CB">
        <w:rPr>
          <w:rFonts w:eastAsiaTheme="minorHAnsi"/>
          <w:lang w:val="en-US" w:eastAsia="en-US"/>
        </w:rPr>
        <w:t>рограммные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средства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мониторинга</w:t>
      </w:r>
      <w:proofErr w:type="spellEnd"/>
      <w:r w:rsidRPr="004D79CB">
        <w:rPr>
          <w:rFonts w:eastAsiaTheme="minorHAnsi"/>
          <w:lang w:val="en-US"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Системы</w:t>
      </w:r>
      <w:proofErr w:type="spellEnd"/>
      <w:r w:rsidRPr="004D79CB">
        <w:rPr>
          <w:rFonts w:eastAsiaTheme="minorHAnsi"/>
          <w:lang w:val="en-US" w:eastAsia="en-US"/>
        </w:rPr>
        <w:t>;</w:t>
      </w:r>
    </w:p>
    <w:p w:rsidR="005F2C74" w:rsidRPr="004D79CB" w:rsidRDefault="005F2C74" w:rsidP="005F2C74">
      <w:pPr>
        <w:numPr>
          <w:ilvl w:val="0"/>
          <w:numId w:val="4"/>
        </w:numPr>
        <w:contextualSpacing/>
        <w:rPr>
          <w:rFonts w:eastAsiaTheme="minorHAnsi"/>
          <w:lang w:eastAsia="en-US"/>
        </w:rPr>
      </w:pPr>
      <w:r w:rsidRPr="004D79CB">
        <w:rPr>
          <w:rFonts w:eastAsiaTheme="minorHAnsi"/>
          <w:lang w:val="en-US" w:eastAsia="en-US"/>
        </w:rPr>
        <w:lastRenderedPageBreak/>
        <w:t>MS</w:t>
      </w:r>
      <w:r w:rsidRPr="004D79CB">
        <w:rPr>
          <w:rFonts w:eastAsiaTheme="minorHAnsi"/>
          <w:lang w:eastAsia="en-US"/>
        </w:rPr>
        <w:t xml:space="preserve"> </w:t>
      </w:r>
      <w:r w:rsidRPr="004D79CB">
        <w:rPr>
          <w:rFonts w:eastAsiaTheme="minorHAnsi"/>
          <w:lang w:val="en-US" w:eastAsia="en-US"/>
        </w:rPr>
        <w:t>Excel/</w:t>
      </w:r>
      <w:proofErr w:type="spellStart"/>
      <w:r w:rsidRPr="004D79CB">
        <w:rPr>
          <w:rFonts w:eastAsiaTheme="minorHAnsi"/>
          <w:lang w:val="en-US" w:eastAsia="en-US"/>
        </w:rPr>
        <w:t>FreeOffice</w:t>
      </w:r>
      <w:proofErr w:type="spellEnd"/>
      <w:r w:rsidRPr="004D79CB">
        <w:rPr>
          <w:rFonts w:eastAsiaTheme="minorHAnsi"/>
          <w:lang w:eastAsia="en-US"/>
        </w:rPr>
        <w:t xml:space="preserve"> </w:t>
      </w:r>
      <w:proofErr w:type="spellStart"/>
      <w:r w:rsidRPr="004D79CB">
        <w:rPr>
          <w:rFonts w:eastAsiaTheme="minorHAnsi"/>
          <w:lang w:val="en-US" w:eastAsia="en-US"/>
        </w:rPr>
        <w:t>PlanMaker</w:t>
      </w:r>
      <w:proofErr w:type="spellEnd"/>
      <w:r w:rsidRPr="004D79CB">
        <w:rPr>
          <w:rFonts w:eastAsiaTheme="minorHAnsi"/>
          <w:lang w:val="en-US" w:eastAsia="en-US"/>
        </w:rPr>
        <w:t>.</w:t>
      </w:r>
    </w:p>
    <w:p w:rsidR="005F2C74" w:rsidRPr="004D79CB" w:rsidRDefault="005F2C74" w:rsidP="005F2C74">
      <w:pPr>
        <w:rPr>
          <w:rFonts w:eastAsiaTheme="minorHAnsi"/>
          <w:lang w:val="en-US" w:eastAsia="en-US"/>
        </w:rPr>
      </w:pPr>
      <w:r w:rsidRPr="004D79CB">
        <w:rPr>
          <w:rFonts w:eastAsiaTheme="minorHAnsi"/>
          <w:lang w:eastAsia="en-US"/>
        </w:rPr>
        <w:t>Инструментальное</w:t>
      </w:r>
      <w:r w:rsidRPr="004D79CB">
        <w:rPr>
          <w:rFonts w:eastAsiaTheme="minorHAnsi"/>
          <w:lang w:val="en-US" w:eastAsia="en-US"/>
        </w:rPr>
        <w:t>:</w:t>
      </w:r>
    </w:p>
    <w:p w:rsidR="005F2C74" w:rsidRPr="004D79CB" w:rsidRDefault="005F2C74" w:rsidP="005F2C74">
      <w:pPr>
        <w:numPr>
          <w:ilvl w:val="0"/>
          <w:numId w:val="5"/>
        </w:numPr>
        <w:contextualSpacing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</w:t>
      </w:r>
      <w:r w:rsidRPr="004D79CB">
        <w:rPr>
          <w:rFonts w:eastAsiaTheme="minorHAnsi"/>
          <w:lang w:eastAsia="en-US"/>
        </w:rPr>
        <w:t>азрабатываемое ПО</w:t>
      </w:r>
      <w:r w:rsidRPr="004D79CB">
        <w:rPr>
          <w:rFonts w:eastAsiaTheme="minorHAnsi"/>
          <w:lang w:val="en-US" w:eastAsia="en-US"/>
        </w:rPr>
        <w:t>;</w:t>
      </w:r>
    </w:p>
    <w:p w:rsidR="005F2C74" w:rsidRPr="004D79CB" w:rsidRDefault="005F2C74" w:rsidP="005F2C74">
      <w:pPr>
        <w:numPr>
          <w:ilvl w:val="0"/>
          <w:numId w:val="5"/>
        </w:numPr>
        <w:contextualSpacing/>
        <w:rPr>
          <w:rFonts w:eastAsiaTheme="minorHAnsi"/>
          <w:lang w:eastAsia="en-US"/>
        </w:rPr>
      </w:pPr>
      <w:r w:rsidRPr="004D79CB">
        <w:rPr>
          <w:rFonts w:eastAsiaTheme="minorHAnsi"/>
          <w:lang w:val="en-US" w:eastAsia="en-US"/>
        </w:rPr>
        <w:t>Python</w:t>
      </w:r>
      <w:r w:rsidRPr="004D79CB">
        <w:rPr>
          <w:rFonts w:eastAsiaTheme="minorHAnsi"/>
          <w:lang w:eastAsia="en-US"/>
        </w:rPr>
        <w:t xml:space="preserve"> 3.</w:t>
      </w:r>
      <w:r>
        <w:rPr>
          <w:rFonts w:eastAsiaTheme="minorHAnsi"/>
          <w:lang w:eastAsia="en-US"/>
        </w:rPr>
        <w:t>8</w:t>
      </w:r>
      <w:r w:rsidRPr="004D79CB">
        <w:rPr>
          <w:rFonts w:eastAsiaTheme="minorHAnsi"/>
          <w:lang w:eastAsia="en-US"/>
        </w:rPr>
        <w:t xml:space="preserve"> и выше</w:t>
      </w:r>
      <w:r w:rsidRPr="004D79CB">
        <w:rPr>
          <w:rFonts w:eastAsiaTheme="minorHAnsi"/>
          <w:lang w:val="en-US" w:eastAsia="en-US"/>
        </w:rPr>
        <w:t>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28" w:name="_Toc129722020"/>
      <w:bookmarkStart w:id="129" w:name="_Toc130060085"/>
      <w:bookmarkStart w:id="130" w:name="_Toc135666450"/>
      <w:r w:rsidRPr="004D79CB">
        <w:rPr>
          <w:rFonts w:eastAsiaTheme="majorEastAsia" w:cstheme="majorBidi"/>
          <w:b/>
          <w:bCs/>
        </w:rPr>
        <w:t>Требования к выбору используемого программного обеспечения</w:t>
      </w:r>
      <w:bookmarkEnd w:id="128"/>
      <w:bookmarkEnd w:id="129"/>
      <w:bookmarkEnd w:id="130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Программные средства должны отвечать минимальным требованиям к аппаратному обеспечению и быть совместимыми с операционной системой, использующейся на производстве.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Программные средства должны иметь лицензию.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Функциональность должна обеспечиваться выполнением подсистемами всех их функций.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Для обеспечения </w:t>
      </w:r>
      <w:proofErr w:type="spellStart"/>
      <w:r w:rsidRPr="004D79CB">
        <w:rPr>
          <w:rFonts w:eastAsiaTheme="minorHAnsi"/>
          <w:lang w:eastAsia="en-US"/>
        </w:rPr>
        <w:t>сопровождаемости</w:t>
      </w:r>
      <w:proofErr w:type="spellEnd"/>
      <w:r w:rsidRPr="004D79CB">
        <w:rPr>
          <w:rFonts w:eastAsiaTheme="minorHAnsi"/>
          <w:lang w:eastAsia="en-US"/>
        </w:rPr>
        <w:t xml:space="preserve"> необходимо создание качественной документации, описания объектов и комментариев в тексте программы, использование осмысленных и различимых имен объектов, а также размещение не более одного оператора в строке и избегание создания фрагментов кода с неочевидным или скрытым смыслом.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31" w:name="_Toc129722021"/>
      <w:bookmarkStart w:id="132" w:name="_Toc130060086"/>
      <w:bookmarkStart w:id="133" w:name="_Toc135666451"/>
      <w:r w:rsidRPr="004D79CB">
        <w:rPr>
          <w:rFonts w:eastAsiaTheme="majorEastAsia" w:cstheme="majorBidi"/>
          <w:b/>
          <w:bCs/>
        </w:rPr>
        <w:t>Требования к разрабатываемому программному обеспечению</w:t>
      </w:r>
      <w:bookmarkEnd w:id="131"/>
      <w:bookmarkEnd w:id="132"/>
      <w:bookmarkEnd w:id="133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Запуск должен выполнить человек без знаний языков программирования. Об ошибках должно сообщаться во всплывающем системном окне. </w:t>
      </w:r>
      <w:proofErr w:type="gramStart"/>
      <w:r w:rsidRPr="004D79CB">
        <w:rPr>
          <w:rFonts w:eastAsiaTheme="minorHAnsi"/>
          <w:lang w:eastAsia="en-US"/>
        </w:rPr>
        <w:t>Разрабатываемое ПО должно быть совместимо с указанным в разделе  «Требования к составу и видам программного обеспечения».</w:t>
      </w:r>
      <w:proofErr w:type="gramEnd"/>
      <w:r w:rsidRPr="004D79CB">
        <w:rPr>
          <w:rFonts w:eastAsiaTheme="minorHAnsi"/>
          <w:lang w:eastAsia="en-US"/>
        </w:rPr>
        <w:t xml:space="preserve"> Хранимые процедуры должны запускаться по расписанию смен.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proofErr w:type="gramStart"/>
      <w:r w:rsidRPr="004D79CB">
        <w:rPr>
          <w:rFonts w:eastAsiaTheme="minorHAnsi"/>
          <w:lang w:val="en-US" w:eastAsia="en-US"/>
        </w:rPr>
        <w:t>QR</w:t>
      </w:r>
      <w:r w:rsidRPr="004D79CB">
        <w:rPr>
          <w:rFonts w:eastAsiaTheme="minorHAnsi"/>
          <w:lang w:eastAsia="en-US"/>
        </w:rPr>
        <w:t>-код должен быть считываемым со смартфона.</w:t>
      </w:r>
      <w:proofErr w:type="gramEnd"/>
      <w:r w:rsidRPr="004D79CB">
        <w:rPr>
          <w:rFonts w:eastAsiaTheme="minorHAnsi"/>
          <w:lang w:eastAsia="en-US"/>
        </w:rPr>
        <w:t xml:space="preserve"> Информация должна быть представлена в виде графического файла.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34" w:name="_Toc129722022"/>
      <w:bookmarkStart w:id="135" w:name="_Toc130060087"/>
      <w:bookmarkStart w:id="136" w:name="_Toc135666452"/>
      <w:r w:rsidRPr="004D79CB">
        <w:rPr>
          <w:rFonts w:eastAsiaTheme="majorEastAsia" w:cstheme="majorBidi"/>
          <w:b/>
          <w:bCs/>
        </w:rPr>
        <w:lastRenderedPageBreak/>
        <w:t>Перечень допустимых покупных программных средств</w:t>
      </w:r>
      <w:bookmarkEnd w:id="134"/>
      <w:bookmarkEnd w:id="135"/>
      <w:bookmarkEnd w:id="136"/>
      <w:r w:rsidRPr="004D79CB">
        <w:rPr>
          <w:rFonts w:eastAsiaTheme="majorEastAsia" w:cstheme="majorBidi"/>
          <w:b/>
          <w:bCs/>
        </w:rPr>
        <w:t xml:space="preserve"> </w:t>
      </w:r>
    </w:p>
    <w:p w:rsidR="005F2C74" w:rsidRPr="004D79CB" w:rsidRDefault="005F2C74" w:rsidP="005F2C74">
      <w:pPr>
        <w:rPr>
          <w:rFonts w:eastAsiaTheme="minorHAnsi"/>
          <w:lang w:val="en-US" w:eastAsia="en-US"/>
        </w:rPr>
      </w:pPr>
      <w:r w:rsidRPr="004D79CB">
        <w:rPr>
          <w:rFonts w:eastAsiaTheme="minorHAnsi"/>
          <w:lang w:eastAsia="en-US"/>
        </w:rPr>
        <w:t>Лицензированная</w:t>
      </w:r>
      <w:r w:rsidRPr="004D79CB">
        <w:rPr>
          <w:rFonts w:eastAsiaTheme="minorHAnsi"/>
          <w:lang w:val="en-US" w:eastAsia="en-US"/>
        </w:rPr>
        <w:t xml:space="preserve"> </w:t>
      </w:r>
      <w:r w:rsidRPr="004D79CB">
        <w:rPr>
          <w:rFonts w:eastAsiaTheme="minorHAnsi"/>
          <w:lang w:eastAsia="en-US"/>
        </w:rPr>
        <w:t>версия</w:t>
      </w:r>
      <w:r w:rsidRPr="004D79CB">
        <w:rPr>
          <w:rFonts w:eastAsiaTheme="minorHAnsi"/>
          <w:lang w:val="en-US" w:eastAsia="en-US"/>
        </w:rPr>
        <w:t xml:space="preserve"> Oracle Database Enterprise Edition. 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137" w:name="_Toc122467628"/>
      <w:bookmarkStart w:id="138" w:name="_Toc129722023"/>
      <w:bookmarkStart w:id="139" w:name="_Toc130060088"/>
      <w:bookmarkStart w:id="140" w:name="_Toc135666453"/>
      <w:r w:rsidRPr="00772462">
        <w:rPr>
          <w:b/>
        </w:rPr>
        <w:t xml:space="preserve">Требования к техническому обеспечению </w:t>
      </w:r>
      <w:bookmarkEnd w:id="137"/>
      <w:r w:rsidRPr="00772462">
        <w:rPr>
          <w:b/>
        </w:rPr>
        <w:t>ИУС</w:t>
      </w:r>
      <w:bookmarkEnd w:id="138"/>
      <w:bookmarkEnd w:id="139"/>
      <w:bookmarkEnd w:id="140"/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41" w:name="_Toc122467629"/>
      <w:bookmarkStart w:id="142" w:name="_Toc129722024"/>
      <w:bookmarkStart w:id="143" w:name="_Toc130060089"/>
      <w:bookmarkStart w:id="144" w:name="_Toc135666454"/>
      <w:r w:rsidRPr="004D79CB">
        <w:rPr>
          <w:rFonts w:eastAsiaTheme="majorEastAsia" w:cstheme="majorBidi"/>
          <w:b/>
          <w:bCs/>
        </w:rPr>
        <w:t xml:space="preserve"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</w:t>
      </w:r>
      <w:bookmarkEnd w:id="141"/>
      <w:r>
        <w:rPr>
          <w:rFonts w:eastAsiaTheme="majorEastAsia" w:cstheme="majorBidi"/>
          <w:b/>
          <w:bCs/>
        </w:rPr>
        <w:t>ИУС</w:t>
      </w:r>
      <w:bookmarkEnd w:id="142"/>
      <w:bookmarkEnd w:id="143"/>
      <w:bookmarkEnd w:id="144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По выполняемым функциям средства технического обеспечения делятся</w:t>
      </w:r>
      <w:r w:rsidRPr="00606B94">
        <w:rPr>
          <w:rFonts w:eastAsiaTheme="minorHAnsi"/>
          <w:lang w:eastAsia="en-US"/>
        </w:rPr>
        <w:t xml:space="preserve"> </w:t>
      </w:r>
      <w:proofErr w:type="gramStart"/>
      <w:r w:rsidRPr="004D79CB">
        <w:rPr>
          <w:rFonts w:eastAsiaTheme="minorHAnsi"/>
          <w:lang w:eastAsia="en-US"/>
        </w:rPr>
        <w:t>на</w:t>
      </w:r>
      <w:proofErr w:type="gramEnd"/>
      <w:r w:rsidRPr="004D79CB">
        <w:rPr>
          <w:rFonts w:eastAsiaTheme="minorHAnsi"/>
          <w:lang w:eastAsia="en-US"/>
        </w:rPr>
        <w:t>: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серверы СУБД;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персональные компьютеры или ПК;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системы и сети хранения данных;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сети передачи данных;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средства сбора данных.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Комплекс технических средств (КТС) Системы должен обладать характеристиками:</w:t>
      </w:r>
    </w:p>
    <w:p w:rsidR="005F2C74" w:rsidRPr="004D79CB" w:rsidRDefault="005F2C74" w:rsidP="005F2C74">
      <w:pPr>
        <w:suppressAutoHyphens/>
        <w:rPr>
          <w:rFonts w:eastAsiaTheme="minorHAnsi"/>
          <w:color w:val="000000" w:themeColor="text1"/>
          <w:szCs w:val="28"/>
          <w:lang w:eastAsia="en-US"/>
        </w:rPr>
      </w:pPr>
      <w:r w:rsidRPr="004D79CB">
        <w:rPr>
          <w:rFonts w:eastAsiaTheme="minorHAnsi"/>
          <w:color w:val="000000" w:themeColor="text1"/>
          <w:szCs w:val="28"/>
          <w:lang w:eastAsia="en-US"/>
        </w:rPr>
        <w:t>Для сервера: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объем оперативной памяти сервера 64 ГБ и больше;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количество ядер процессора 16 ядер и больше;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тактовая частота 4-5 ГГц.</w:t>
      </w:r>
    </w:p>
    <w:p w:rsidR="005F2C74" w:rsidRPr="004D79CB" w:rsidRDefault="005F2C74" w:rsidP="005F2C74">
      <w:pPr>
        <w:suppressAutoHyphens/>
        <w:rPr>
          <w:rFonts w:eastAsiaTheme="minorHAnsi"/>
          <w:color w:val="000000" w:themeColor="text1"/>
          <w:szCs w:val="28"/>
          <w:lang w:eastAsia="en-US"/>
        </w:rPr>
      </w:pPr>
      <w:r w:rsidRPr="004D79CB">
        <w:rPr>
          <w:rFonts w:eastAsiaTheme="minorHAnsi"/>
          <w:color w:val="000000" w:themeColor="text1"/>
          <w:szCs w:val="28"/>
          <w:lang w:eastAsia="en-US"/>
        </w:rPr>
        <w:t>Для ПК: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val="en-US" w:eastAsia="en-US"/>
        </w:rPr>
      </w:pPr>
      <w:r w:rsidRPr="004D79CB">
        <w:rPr>
          <w:rFonts w:eastAsiaTheme="minorHAnsi"/>
          <w:lang w:eastAsia="en-US"/>
        </w:rPr>
        <w:t>ОС</w:t>
      </w:r>
      <w:r w:rsidRPr="004D79CB">
        <w:rPr>
          <w:rFonts w:eastAsiaTheme="minorHAnsi"/>
          <w:lang w:val="en-US" w:eastAsia="en-US"/>
        </w:rPr>
        <w:t xml:space="preserve"> Microsoft Windows 7 </w:t>
      </w:r>
      <w:r w:rsidRPr="004D79CB">
        <w:rPr>
          <w:rFonts w:eastAsiaTheme="minorHAnsi"/>
          <w:lang w:eastAsia="en-US"/>
        </w:rPr>
        <w:t>и</w:t>
      </w:r>
      <w:r w:rsidRPr="004D79CB">
        <w:rPr>
          <w:rFonts w:eastAsiaTheme="minorHAnsi"/>
          <w:lang w:val="en-US" w:eastAsia="en-US"/>
        </w:rPr>
        <w:t xml:space="preserve"> </w:t>
      </w:r>
      <w:r w:rsidRPr="004D79CB">
        <w:rPr>
          <w:rFonts w:eastAsiaTheme="minorHAnsi"/>
          <w:lang w:eastAsia="en-US"/>
        </w:rPr>
        <w:t>выше</w:t>
      </w:r>
      <w:r w:rsidRPr="004D79CB">
        <w:rPr>
          <w:rFonts w:eastAsiaTheme="minorHAnsi"/>
          <w:lang w:val="en-US" w:eastAsia="en-US"/>
        </w:rPr>
        <w:t>, Linux/Unix;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количество ядер процессора – </w:t>
      </w:r>
      <w:r>
        <w:rPr>
          <w:rFonts w:eastAsiaTheme="minorHAnsi"/>
          <w:lang w:eastAsia="en-US"/>
        </w:rPr>
        <w:t>8</w:t>
      </w:r>
      <w:r w:rsidRPr="004D79CB">
        <w:rPr>
          <w:rFonts w:eastAsiaTheme="minorHAnsi"/>
          <w:lang w:eastAsia="en-US"/>
        </w:rPr>
        <w:t xml:space="preserve"> ядра и больше;</w:t>
      </w:r>
    </w:p>
    <w:p w:rsidR="005F2C74" w:rsidRPr="004D79CB" w:rsidRDefault="005F2C74" w:rsidP="005F2C74">
      <w:pPr>
        <w:numPr>
          <w:ilvl w:val="0"/>
          <w:numId w:val="6"/>
        </w:num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оперативная память – 8 Гб и больше.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145" w:name="_Toc129721907"/>
      <w:bookmarkStart w:id="146" w:name="_Toc129722025"/>
      <w:bookmarkStart w:id="147" w:name="_Toc129722160"/>
      <w:bookmarkStart w:id="148" w:name="_Toc129856448"/>
      <w:bookmarkStart w:id="149" w:name="_Toc129862493"/>
      <w:bookmarkStart w:id="150" w:name="_Toc130060090"/>
      <w:bookmarkStart w:id="151" w:name="_Toc129721908"/>
      <w:bookmarkStart w:id="152" w:name="_Toc129722026"/>
      <w:bookmarkStart w:id="153" w:name="_Toc129722161"/>
      <w:bookmarkStart w:id="154" w:name="_Toc129856449"/>
      <w:bookmarkStart w:id="155" w:name="_Toc129862494"/>
      <w:bookmarkStart w:id="156" w:name="_Toc130060091"/>
      <w:bookmarkStart w:id="157" w:name="_Toc129721909"/>
      <w:bookmarkStart w:id="158" w:name="_Toc129722027"/>
      <w:bookmarkStart w:id="159" w:name="_Toc129722162"/>
      <w:bookmarkStart w:id="160" w:name="_Toc129856450"/>
      <w:bookmarkStart w:id="161" w:name="_Toc129862495"/>
      <w:bookmarkStart w:id="162" w:name="_Toc130060092"/>
      <w:bookmarkStart w:id="163" w:name="_Toc129721910"/>
      <w:bookmarkStart w:id="164" w:name="_Toc129722028"/>
      <w:bookmarkStart w:id="165" w:name="_Toc129722163"/>
      <w:bookmarkStart w:id="166" w:name="_Toc129856451"/>
      <w:bookmarkStart w:id="167" w:name="_Toc129862496"/>
      <w:bookmarkStart w:id="168" w:name="_Toc130060093"/>
      <w:bookmarkStart w:id="169" w:name="_Toc129721911"/>
      <w:bookmarkStart w:id="170" w:name="_Toc129722029"/>
      <w:bookmarkStart w:id="171" w:name="_Toc129722164"/>
      <w:bookmarkStart w:id="172" w:name="_Toc129856452"/>
      <w:bookmarkStart w:id="173" w:name="_Toc129862497"/>
      <w:bookmarkStart w:id="174" w:name="_Toc130060094"/>
      <w:bookmarkStart w:id="175" w:name="_Toc122467630"/>
      <w:bookmarkStart w:id="176" w:name="_Toc129722030"/>
      <w:bookmarkStart w:id="177" w:name="_Toc130060095"/>
      <w:bookmarkStart w:id="178" w:name="_Toc135666455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Pr="00772462">
        <w:rPr>
          <w:b/>
        </w:rPr>
        <w:t>Требования к организационному обеспечению</w:t>
      </w:r>
      <w:bookmarkEnd w:id="175"/>
      <w:r w:rsidRPr="00772462">
        <w:rPr>
          <w:b/>
        </w:rPr>
        <w:t xml:space="preserve"> ИУС</w:t>
      </w:r>
      <w:bookmarkEnd w:id="176"/>
      <w:bookmarkEnd w:id="177"/>
      <w:bookmarkEnd w:id="178"/>
    </w:p>
    <w:p w:rsidR="005F2C74" w:rsidRPr="00772462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79" w:name="_Toc135578234"/>
      <w:bookmarkStart w:id="180" w:name="_Toc135666456"/>
      <w:bookmarkStart w:id="181" w:name="_Toc122467631"/>
      <w:bookmarkStart w:id="182" w:name="_Toc129722031"/>
      <w:bookmarkStart w:id="183" w:name="_Toc130060096"/>
      <w:bookmarkStart w:id="184" w:name="_Toc135666457"/>
      <w:bookmarkEnd w:id="179"/>
      <w:bookmarkEnd w:id="180"/>
      <w:r w:rsidRPr="00772462">
        <w:rPr>
          <w:rFonts w:eastAsiaTheme="majorEastAsia" w:cstheme="majorBidi"/>
          <w:b/>
          <w:bCs/>
        </w:rPr>
        <w:lastRenderedPageBreak/>
        <w:t>Требования к структуре и функциям подразделений, участвующих в функционировании ИУС или обеспечивающих эксплуатацию</w:t>
      </w:r>
      <w:bookmarkEnd w:id="181"/>
      <w:bookmarkEnd w:id="182"/>
      <w:bookmarkEnd w:id="183"/>
      <w:bookmarkEnd w:id="184"/>
    </w:p>
    <w:p w:rsidR="005F2C74" w:rsidRDefault="005F2C74" w:rsidP="005F2C74">
      <w:pPr>
        <w:rPr>
          <w:rFonts w:eastAsiaTheme="majorEastAsia"/>
        </w:rPr>
      </w:pPr>
      <w:r>
        <w:rPr>
          <w:rFonts w:eastAsiaTheme="majorEastAsia"/>
        </w:rPr>
        <w:t xml:space="preserve">Функционирование и эксплуатацию Системы обеспечивают сотрудники в представленной на Рисунке 1.7 иерархии. Системный администратор устанавливает и настраивает Систему в пуско-наладочном режиме. </w:t>
      </w:r>
    </w:p>
    <w:p w:rsidR="005F2C74" w:rsidRDefault="005F2C74" w:rsidP="005F2C74">
      <w:pPr>
        <w:rPr>
          <w:rFonts w:eastAsiaTheme="minorHAnsi"/>
          <w:lang w:eastAsia="en-US"/>
        </w:rPr>
      </w:pPr>
      <w:r>
        <w:rPr>
          <w:rFonts w:eastAsiaTheme="majorEastAsia"/>
        </w:rPr>
        <w:t xml:space="preserve">Основные пользователи системы </w:t>
      </w:r>
      <w:r w:rsidRPr="002B406C">
        <w:rPr>
          <w:rFonts w:eastAsiaTheme="minorHAnsi"/>
          <w:lang w:eastAsia="en-US"/>
        </w:rPr>
        <w:t xml:space="preserve">— </w:t>
      </w:r>
      <w:r>
        <w:rPr>
          <w:rFonts w:eastAsiaTheme="minorHAnsi"/>
          <w:lang w:eastAsia="en-US"/>
        </w:rPr>
        <w:t>это главный технолог и операторы.</w:t>
      </w:r>
    </w:p>
    <w:p w:rsidR="005F2C74" w:rsidRDefault="005F2C74" w:rsidP="005F2C7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Наладчик выполняет функции системного администратора</w:t>
      </w:r>
      <w:r w:rsidRPr="002B406C">
        <w:rPr>
          <w:rFonts w:eastAsiaTheme="majorEastAsia"/>
        </w:rPr>
        <w:t xml:space="preserve"> </w:t>
      </w:r>
      <w:r>
        <w:rPr>
          <w:rFonts w:eastAsiaTheme="majorEastAsia"/>
        </w:rPr>
        <w:t>при сбоях, отказах и авариях.</w:t>
      </w:r>
    </w:p>
    <w:p w:rsidR="005F2C74" w:rsidRPr="00BE3C1D" w:rsidRDefault="005F2C74" w:rsidP="005F2C74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947487">
        <w:rPr>
          <w:rFonts w:eastAsiaTheme="majorEastAsia"/>
          <w:noProof/>
        </w:rPr>
        <w:drawing>
          <wp:inline distT="0" distB="0" distL="0" distR="0" wp14:anchorId="2757AC87" wp14:editId="69827169">
            <wp:extent cx="3238952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74" w:rsidRPr="00947487" w:rsidRDefault="005F2C74" w:rsidP="005F2C74">
      <w:pPr>
        <w:spacing w:after="120"/>
        <w:jc w:val="center"/>
        <w:rPr>
          <w:rFonts w:eastAsiaTheme="minorHAnsi"/>
          <w:b/>
          <w:sz w:val="24"/>
          <w:lang w:eastAsia="en-US"/>
        </w:rPr>
      </w:pPr>
      <w:bookmarkStart w:id="185" w:name="_Toc122467632"/>
      <w:r>
        <w:rPr>
          <w:rFonts w:eastAsiaTheme="minorHAnsi"/>
          <w:b/>
          <w:sz w:val="24"/>
          <w:lang w:eastAsia="en-US"/>
        </w:rPr>
        <w:t>Рисунок 1.7 — Организационная структура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86" w:name="_Toc129722032"/>
      <w:bookmarkStart w:id="187" w:name="_Toc130060097"/>
      <w:bookmarkStart w:id="188" w:name="_Toc135666458"/>
      <w:r w:rsidRPr="004D79CB">
        <w:rPr>
          <w:rFonts w:eastAsiaTheme="majorEastAsia" w:cstheme="majorBidi"/>
          <w:b/>
          <w:bCs/>
        </w:rPr>
        <w:t xml:space="preserve">Требования к организации функционирования </w:t>
      </w:r>
      <w:r>
        <w:rPr>
          <w:rFonts w:eastAsiaTheme="majorEastAsia" w:cstheme="majorBidi"/>
          <w:b/>
          <w:bCs/>
        </w:rPr>
        <w:t>ИУС</w:t>
      </w:r>
      <w:r w:rsidRPr="004D79CB">
        <w:rPr>
          <w:rFonts w:eastAsiaTheme="majorEastAsia" w:cstheme="majorBidi"/>
          <w:b/>
          <w:bCs/>
        </w:rPr>
        <w:t xml:space="preserve"> и порядку взаимодействия персонала и пользователей </w:t>
      </w:r>
      <w:bookmarkEnd w:id="185"/>
      <w:r>
        <w:rPr>
          <w:rFonts w:eastAsiaTheme="majorEastAsia" w:cstheme="majorBidi"/>
          <w:b/>
          <w:bCs/>
        </w:rPr>
        <w:t>ИУС</w:t>
      </w:r>
      <w:bookmarkEnd w:id="186"/>
      <w:bookmarkEnd w:id="187"/>
      <w:bookmarkEnd w:id="188"/>
    </w:p>
    <w:p w:rsidR="005F2C74" w:rsidRPr="004D79CB" w:rsidRDefault="005F2C74" w:rsidP="005F2C74">
      <w:pPr>
        <w:rPr>
          <w:rFonts w:eastAsiaTheme="minorHAnsi"/>
          <w:color w:val="000000"/>
          <w:szCs w:val="28"/>
          <w:shd w:val="clear" w:color="auto" w:fill="FFFFFF"/>
          <w:lang w:eastAsia="en-US"/>
        </w:rPr>
      </w:pP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 xml:space="preserve">В случае возникновения со стороны функционального подразделения необходимости изменения функциональности Системы, главный технолог должен направить заявление из личного кабинета СЭД предприятия с описанием проблемы в отдел поддержки </w:t>
      </w:r>
      <w:proofErr w:type="gramStart"/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>ИТ</w:t>
      </w:r>
      <w:proofErr w:type="gramEnd"/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t xml:space="preserve"> решений или аналогичный, выполняющий его функции отдел. Системный администратор из этого отдела проводит оценку поступившей инициативы и согласовывает ее решение: направляет наладчика в функциональное подразделение, либо, с </w:t>
      </w:r>
      <w:r w:rsidRPr="004D79CB">
        <w:rPr>
          <w:rFonts w:eastAsiaTheme="minorHAnsi"/>
          <w:color w:val="000000"/>
          <w:szCs w:val="28"/>
          <w:shd w:val="clear" w:color="auto" w:fill="FFFFFF"/>
          <w:lang w:eastAsia="en-US"/>
        </w:rPr>
        <w:lastRenderedPageBreak/>
        <w:t>уведомлением вышестоящего подразделения, получает разрешение на связь с Исполнителем,  если срок гарантийной эксплуатации еще не истек и Исполнитель осуществляет корректировку Системы. Через СЭД Системный администратор уведомляет пользователей (не менее чем за 3 дня с указанием точного времени и продолжительности) о переходе Системы в профилактический режим.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189" w:name="_Toc122467633"/>
      <w:bookmarkStart w:id="190" w:name="_Toc129722033"/>
      <w:bookmarkStart w:id="191" w:name="_Toc130060098"/>
      <w:r>
        <w:rPr>
          <w:rFonts w:eastAsiaTheme="majorEastAsia" w:cstheme="majorBidi"/>
          <w:b/>
          <w:bCs/>
        </w:rPr>
        <w:t xml:space="preserve"> </w:t>
      </w:r>
      <w:bookmarkStart w:id="192" w:name="_Toc135666459"/>
      <w:r w:rsidRPr="004D79CB">
        <w:rPr>
          <w:rFonts w:eastAsiaTheme="majorEastAsia" w:cstheme="majorBidi"/>
          <w:b/>
          <w:bCs/>
        </w:rPr>
        <w:t xml:space="preserve">Требования к организации функционирования </w:t>
      </w:r>
      <w:r>
        <w:rPr>
          <w:rFonts w:eastAsiaTheme="majorEastAsia" w:cstheme="majorBidi"/>
          <w:b/>
          <w:bCs/>
        </w:rPr>
        <w:t>ИУС</w:t>
      </w:r>
      <w:r w:rsidRPr="004D79CB">
        <w:rPr>
          <w:rFonts w:eastAsiaTheme="majorEastAsia" w:cstheme="majorBidi"/>
          <w:b/>
          <w:bCs/>
        </w:rPr>
        <w:t xml:space="preserve"> при сбоях, отказах и авариях</w:t>
      </w:r>
      <w:bookmarkEnd w:id="189"/>
      <w:bookmarkEnd w:id="190"/>
      <w:bookmarkEnd w:id="191"/>
      <w:bookmarkEnd w:id="192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Если происходит авария или сбой в Системе, необходимо уведомить системного администратора и сохранить данные об ошибке. Режим останова может быть активирован командой персонала или автоматически при получении сигнала о сбое питания. В режиме останова Система должна завершить обработку данных, сохранить текущее состояние и выгрузить программные компоненты, время перехода не должно превышать 5 минут. 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Система должна поддерживать переходный режим для первичной загрузки и инициализации программных компонентов. Должна быть возможность перехода в пусконаладочный режим без остановки Системы для применения общесистемных настроек. Пользовательские интерфейсы Системы в этом режиме недоступны, операции по обслуживанию не выполняются, а информация о ходе операций выводится на АРМ системного администратора. Работа в пусконаладочном режиме не должна превышать 30 минут, после чего Система автоматически переходит в основной режим работы.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193" w:name="_Toc129856457"/>
      <w:bookmarkStart w:id="194" w:name="_Toc129862502"/>
      <w:bookmarkStart w:id="195" w:name="_Toc130060099"/>
      <w:bookmarkStart w:id="196" w:name="_Toc129856458"/>
      <w:bookmarkStart w:id="197" w:name="_Toc129862503"/>
      <w:bookmarkStart w:id="198" w:name="_Toc130060100"/>
      <w:bookmarkStart w:id="199" w:name="_Toc135578238"/>
      <w:bookmarkStart w:id="200" w:name="_Toc135666460"/>
      <w:bookmarkStart w:id="201" w:name="_Toc135578239"/>
      <w:bookmarkStart w:id="202" w:name="_Toc135666461"/>
      <w:bookmarkStart w:id="203" w:name="_Toc135578240"/>
      <w:bookmarkStart w:id="204" w:name="_Toc135666462"/>
      <w:bookmarkStart w:id="205" w:name="_Toc129721919"/>
      <w:bookmarkStart w:id="206" w:name="_Toc129722037"/>
      <w:bookmarkStart w:id="207" w:name="_Toc129722172"/>
      <w:bookmarkStart w:id="208" w:name="_Toc129856461"/>
      <w:bookmarkStart w:id="209" w:name="_Toc129862506"/>
      <w:bookmarkStart w:id="210" w:name="_Toc130060103"/>
      <w:bookmarkStart w:id="211" w:name="_Toc129722038"/>
      <w:bookmarkStart w:id="212" w:name="_Toc130060104"/>
      <w:bookmarkStart w:id="213" w:name="_Toc135666463"/>
      <w:bookmarkStart w:id="214" w:name="_Toc122467635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Pr="00772462">
        <w:rPr>
          <w:b/>
        </w:rPr>
        <w:t>Требования к лингвистическому обеспечению</w:t>
      </w:r>
      <w:bookmarkEnd w:id="211"/>
      <w:bookmarkEnd w:id="212"/>
      <w:bookmarkEnd w:id="213"/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15" w:name="_Toc129722039"/>
      <w:bookmarkStart w:id="216" w:name="_Toc130060105"/>
      <w:bookmarkStart w:id="217" w:name="_Toc135666464"/>
      <w:r w:rsidRPr="00BA6E8F">
        <w:rPr>
          <w:rFonts w:eastAsiaTheme="majorEastAsia" w:cstheme="majorBidi"/>
          <w:b/>
          <w:bCs/>
        </w:rPr>
        <w:lastRenderedPageBreak/>
        <w:t>Требован</w:t>
      </w:r>
      <w:r w:rsidRPr="004D79CB">
        <w:rPr>
          <w:rFonts w:eastAsiaTheme="majorEastAsia" w:cstheme="majorBidi"/>
          <w:b/>
          <w:bCs/>
        </w:rPr>
        <w:t xml:space="preserve">ия к языкам, используемым в </w:t>
      </w:r>
      <w:r>
        <w:rPr>
          <w:rFonts w:eastAsiaTheme="majorEastAsia" w:cstheme="majorBidi"/>
          <w:b/>
          <w:bCs/>
        </w:rPr>
        <w:t>ИУС</w:t>
      </w:r>
      <w:r w:rsidRPr="004D79CB">
        <w:rPr>
          <w:rFonts w:eastAsiaTheme="majorEastAsia" w:cstheme="majorBidi"/>
          <w:b/>
          <w:bCs/>
        </w:rPr>
        <w:t>, и возможности расширения набора языков</w:t>
      </w:r>
      <w:bookmarkEnd w:id="215"/>
      <w:bookmarkEnd w:id="216"/>
      <w:bookmarkEnd w:id="217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 xml:space="preserve">В ИУС используются русский и английский языки. Расширение возможно в пределах набора, поддерживаемого </w:t>
      </w:r>
      <w:r w:rsidRPr="004D79CB">
        <w:rPr>
          <w:rFonts w:eastAsiaTheme="minorHAnsi"/>
          <w:lang w:val="en-US" w:eastAsia="en-US"/>
        </w:rPr>
        <w:t>Oracle</w:t>
      </w:r>
      <w:r w:rsidRPr="004D79CB">
        <w:rPr>
          <w:rFonts w:eastAsiaTheme="minorHAnsi"/>
          <w:lang w:eastAsia="en-US"/>
        </w:rPr>
        <w:t xml:space="preserve"> </w:t>
      </w:r>
      <w:r w:rsidRPr="004D79CB">
        <w:rPr>
          <w:rFonts w:eastAsiaTheme="minorHAnsi"/>
          <w:lang w:val="en-US" w:eastAsia="en-US"/>
        </w:rPr>
        <w:t>Database</w:t>
      </w:r>
      <w:r w:rsidRPr="004D79CB">
        <w:rPr>
          <w:rFonts w:eastAsiaTheme="minorHAnsi"/>
          <w:lang w:eastAsia="en-US"/>
        </w:rPr>
        <w:t xml:space="preserve">. </w:t>
      </w:r>
    </w:p>
    <w:p w:rsidR="005F2C74" w:rsidRPr="004D79CB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18" w:name="_Toc129722040"/>
      <w:bookmarkStart w:id="219" w:name="_Toc130060106"/>
      <w:bookmarkStart w:id="220" w:name="_Toc135666465"/>
      <w:r w:rsidRPr="00BA6E8F">
        <w:rPr>
          <w:rFonts w:eastAsiaTheme="majorEastAsia" w:cstheme="majorBidi"/>
          <w:b/>
          <w:bCs/>
        </w:rPr>
        <w:t>Требова</w:t>
      </w:r>
      <w:r w:rsidRPr="004D79CB">
        <w:rPr>
          <w:rFonts w:eastAsiaTheme="majorEastAsia" w:cstheme="majorBidi"/>
          <w:b/>
          <w:bCs/>
        </w:rPr>
        <w:t>ния к способам организации диалога</w:t>
      </w:r>
      <w:bookmarkEnd w:id="218"/>
      <w:bookmarkEnd w:id="219"/>
      <w:bookmarkEnd w:id="220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Со стороны программного средства коммуникация  осуществляется только при негативном результате обработки данных, с помощью системных окон с предупреждениями.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Пользователь не вводит никаких своих данных напрямую в программу.</w:t>
      </w:r>
    </w:p>
    <w:p w:rsidR="005F2C74" w:rsidRPr="00772462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  <w:rPr>
          <w:b/>
        </w:rPr>
      </w:pPr>
      <w:bookmarkStart w:id="221" w:name="_Toc129856465"/>
      <w:bookmarkStart w:id="222" w:name="_Toc129862510"/>
      <w:bookmarkStart w:id="223" w:name="_Toc130060107"/>
      <w:bookmarkStart w:id="224" w:name="_Toc129856466"/>
      <w:bookmarkStart w:id="225" w:name="_Toc129862511"/>
      <w:bookmarkStart w:id="226" w:name="_Toc130060108"/>
      <w:bookmarkStart w:id="227" w:name="_Toc129722041"/>
      <w:bookmarkStart w:id="228" w:name="_Toc130060109"/>
      <w:bookmarkStart w:id="229" w:name="_Toc135666466"/>
      <w:bookmarkEnd w:id="221"/>
      <w:bookmarkEnd w:id="222"/>
      <w:bookmarkEnd w:id="223"/>
      <w:bookmarkEnd w:id="224"/>
      <w:bookmarkEnd w:id="225"/>
      <w:bookmarkEnd w:id="226"/>
      <w:r w:rsidRPr="00772462">
        <w:rPr>
          <w:b/>
        </w:rPr>
        <w:t xml:space="preserve">Общие технические требования к </w:t>
      </w:r>
      <w:bookmarkEnd w:id="214"/>
      <w:r w:rsidRPr="00772462">
        <w:rPr>
          <w:b/>
        </w:rPr>
        <w:t>ИУС</w:t>
      </w:r>
      <w:bookmarkEnd w:id="227"/>
      <w:bookmarkEnd w:id="228"/>
      <w:bookmarkEnd w:id="229"/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30" w:name="_Toc129722042"/>
      <w:bookmarkStart w:id="231" w:name="_Toc130060110"/>
      <w:bookmarkStart w:id="232" w:name="_Toc135666467"/>
      <w:r w:rsidRPr="00250B47">
        <w:rPr>
          <w:rFonts w:eastAsiaTheme="majorEastAsia" w:cstheme="majorBidi"/>
          <w:b/>
          <w:bCs/>
        </w:rPr>
        <w:t>Требования к численности и квалификации персонала и пользователей ИУС</w:t>
      </w:r>
      <w:bookmarkEnd w:id="230"/>
      <w:bookmarkEnd w:id="231"/>
      <w:bookmarkEnd w:id="232"/>
    </w:p>
    <w:p w:rsidR="005F2C74" w:rsidRPr="00BE3C1D" w:rsidRDefault="005F2C74" w:rsidP="005F2C74">
      <w:pPr>
        <w:rPr>
          <w:rFonts w:eastAsia="Times New Roman"/>
          <w:shd w:val="clear" w:color="auto" w:fill="FFFFFF"/>
        </w:rPr>
      </w:pPr>
      <w:r w:rsidRPr="00BE3C1D">
        <w:rPr>
          <w:rFonts w:eastAsia="Times New Roman"/>
          <w:shd w:val="clear" w:color="auto" w:fill="FFFFFF"/>
        </w:rPr>
        <w:t>При установке и настройке системы необходим системный администратор. В процессе эксплуатации с программой работают оператор, технолог.</w:t>
      </w:r>
    </w:p>
    <w:p w:rsidR="005F2C74" w:rsidRPr="000E756B" w:rsidRDefault="005F2C74" w:rsidP="005F2C74">
      <w:pPr>
        <w:rPr>
          <w:shd w:val="clear" w:color="auto" w:fill="FFFFFF"/>
        </w:rPr>
      </w:pPr>
      <w:r w:rsidRPr="000E756B">
        <w:rPr>
          <w:shd w:val="clear" w:color="auto" w:fill="FFFFFF"/>
        </w:rPr>
        <w:t>Квалификация системного администратора Системы должна быть достаточной для обслуживания общесистемного программного обеспечения используемого в Системе, а также обслуживания средств защиты информации. В перечень задач, выполняемых системным администратором, должны входить:</w:t>
      </w:r>
    </w:p>
    <w:p w:rsidR="005F2C74" w:rsidRPr="000E756B" w:rsidRDefault="005F2C74" w:rsidP="005F2C74">
      <w:pPr>
        <w:numPr>
          <w:ilvl w:val="0"/>
          <w:numId w:val="7"/>
        </w:numPr>
        <w:ind w:left="0" w:firstLine="709"/>
        <w:contextualSpacing/>
        <w:rPr>
          <w:color w:val="000000"/>
          <w:szCs w:val="28"/>
          <w:shd w:val="clear" w:color="auto" w:fill="FFFFFF"/>
        </w:rPr>
      </w:pPr>
      <w:r w:rsidRPr="000E756B">
        <w:rPr>
          <w:color w:val="000000"/>
          <w:szCs w:val="28"/>
          <w:shd w:val="clear" w:color="auto" w:fill="FFFFFF"/>
        </w:rPr>
        <w:t>установка клиентских приложений;</w:t>
      </w:r>
    </w:p>
    <w:p w:rsidR="005F2C74" w:rsidRPr="000E756B" w:rsidRDefault="005F2C74" w:rsidP="005F2C74">
      <w:pPr>
        <w:numPr>
          <w:ilvl w:val="0"/>
          <w:numId w:val="7"/>
        </w:numPr>
        <w:ind w:left="0" w:firstLine="709"/>
        <w:contextualSpacing/>
        <w:rPr>
          <w:color w:val="000000"/>
          <w:szCs w:val="28"/>
          <w:shd w:val="clear" w:color="auto" w:fill="FFFFFF"/>
        </w:rPr>
      </w:pPr>
      <w:r w:rsidRPr="000E756B">
        <w:rPr>
          <w:color w:val="000000"/>
          <w:szCs w:val="28"/>
          <w:shd w:val="clear" w:color="auto" w:fill="FFFFFF"/>
        </w:rPr>
        <w:t>настройка СУБД;</w:t>
      </w:r>
    </w:p>
    <w:p w:rsidR="005F2C74" w:rsidRPr="000E756B" w:rsidRDefault="005F2C74" w:rsidP="005F2C74">
      <w:pPr>
        <w:numPr>
          <w:ilvl w:val="0"/>
          <w:numId w:val="7"/>
        </w:numPr>
        <w:ind w:left="0" w:firstLine="709"/>
        <w:contextualSpacing/>
        <w:rPr>
          <w:color w:val="000000"/>
          <w:szCs w:val="28"/>
          <w:shd w:val="clear" w:color="auto" w:fill="FFFFFF"/>
        </w:rPr>
      </w:pPr>
      <w:r w:rsidRPr="000E756B">
        <w:rPr>
          <w:color w:val="000000"/>
          <w:szCs w:val="28"/>
          <w:shd w:val="clear" w:color="auto" w:fill="FFFFFF"/>
        </w:rPr>
        <w:t>настройка сети между клиентами и СУБД.</w:t>
      </w:r>
    </w:p>
    <w:p w:rsidR="005F2C74" w:rsidRDefault="005F2C74" w:rsidP="005F2C74">
      <w:pPr>
        <w:rPr>
          <w:color w:val="000000"/>
          <w:szCs w:val="28"/>
          <w:shd w:val="clear" w:color="auto" w:fill="FFFFFF"/>
        </w:rPr>
      </w:pPr>
      <w:r w:rsidRPr="000E756B">
        <w:rPr>
          <w:color w:val="000000"/>
          <w:szCs w:val="28"/>
          <w:shd w:val="clear" w:color="auto" w:fill="FFFFFF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 производства.</w:t>
      </w:r>
    </w:p>
    <w:p w:rsidR="005F2C74" w:rsidRPr="00BE3C1D" w:rsidRDefault="005F2C74" w:rsidP="005F2C74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 xml:space="preserve">Оператор должен авторизоваться на рабочем ПК, запустить программу, выгрузить доступные </w:t>
      </w:r>
      <w:r>
        <w:rPr>
          <w:color w:val="000000"/>
          <w:szCs w:val="28"/>
          <w:shd w:val="clear" w:color="auto" w:fill="FFFFFF"/>
          <w:lang w:val="en-US"/>
        </w:rPr>
        <w:t>QR</w:t>
      </w:r>
      <w:r>
        <w:rPr>
          <w:color w:val="000000"/>
          <w:szCs w:val="28"/>
          <w:shd w:val="clear" w:color="auto" w:fill="FFFFFF"/>
        </w:rPr>
        <w:t xml:space="preserve">- кода на </w:t>
      </w:r>
      <w:r>
        <w:rPr>
          <w:color w:val="000000"/>
          <w:szCs w:val="28"/>
          <w:shd w:val="clear" w:color="auto" w:fill="FFFFFF"/>
          <w:lang w:val="en-US"/>
        </w:rPr>
        <w:t>USB</w:t>
      </w:r>
      <w:r>
        <w:rPr>
          <w:color w:val="000000"/>
          <w:szCs w:val="28"/>
          <w:shd w:val="clear" w:color="auto" w:fill="FFFFFF"/>
        </w:rPr>
        <w:t xml:space="preserve"> носитель, загрузить их в маркиратор и, сканируя нанесенные </w:t>
      </w:r>
      <w:proofErr w:type="gramStart"/>
      <w:r>
        <w:rPr>
          <w:color w:val="000000"/>
          <w:szCs w:val="28"/>
          <w:shd w:val="clear" w:color="auto" w:fill="FFFFFF"/>
        </w:rPr>
        <w:t>штрих-коды</w:t>
      </w:r>
      <w:proofErr w:type="gramEnd"/>
      <w:r>
        <w:rPr>
          <w:color w:val="000000"/>
          <w:szCs w:val="28"/>
          <w:shd w:val="clear" w:color="auto" w:fill="FFFFFF"/>
        </w:rPr>
        <w:t xml:space="preserve"> или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DataMatrix</w:t>
      </w:r>
      <w:proofErr w:type="spellEnd"/>
      <w:r>
        <w:rPr>
          <w:color w:val="000000"/>
          <w:szCs w:val="28"/>
          <w:shd w:val="clear" w:color="auto" w:fill="FFFFFF"/>
        </w:rPr>
        <w:t>, промаркировать партию.</w:t>
      </w:r>
    </w:p>
    <w:p w:rsidR="005F2C74" w:rsidRPr="00BE3C1D" w:rsidRDefault="005F2C74" w:rsidP="005F2C74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Расчет численности обслуживающего персонала производится согласно </w:t>
      </w:r>
      <w:r>
        <w:rPr>
          <w:rFonts w:eastAsia="Times New Roman" w:cs="Times New Roman"/>
          <w:szCs w:val="24"/>
        </w:rPr>
        <w:t>Постановлению от 23 июля 1998 г. №</w:t>
      </w:r>
      <w:r w:rsidRPr="005B5250">
        <w:rPr>
          <w:rFonts w:eastAsia="Times New Roman" w:cs="Times New Roman"/>
          <w:szCs w:val="24"/>
        </w:rPr>
        <w:t>28</w:t>
      </w:r>
      <w:r>
        <w:rPr>
          <w:rFonts w:eastAsia="Times New Roman" w:cs="Times New Roman"/>
          <w:szCs w:val="24"/>
        </w:rPr>
        <w:t xml:space="preserve"> «</w:t>
      </w:r>
      <w:r w:rsidRPr="005B5250">
        <w:rPr>
          <w:rFonts w:eastAsia="Times New Roman" w:cs="Times New Roman"/>
          <w:szCs w:val="24"/>
        </w:rPr>
        <w:t>Об утверждении межотраслевых типовых норм</w:t>
      </w:r>
      <w:r>
        <w:rPr>
          <w:rFonts w:eastAsia="Times New Roman" w:cs="Times New Roman"/>
          <w:szCs w:val="24"/>
        </w:rPr>
        <w:t xml:space="preserve"> в</w:t>
      </w:r>
      <w:r w:rsidRPr="005B5250">
        <w:rPr>
          <w:rFonts w:eastAsia="Times New Roman" w:cs="Times New Roman"/>
          <w:szCs w:val="24"/>
        </w:rPr>
        <w:t>ремени на работы по сервисному обслуживанию</w:t>
      </w:r>
      <w:r>
        <w:rPr>
          <w:rFonts w:eastAsia="Times New Roman" w:cs="Times New Roman"/>
          <w:szCs w:val="24"/>
        </w:rPr>
        <w:t xml:space="preserve"> п</w:t>
      </w:r>
      <w:r w:rsidRPr="005B5250">
        <w:rPr>
          <w:rFonts w:eastAsia="Times New Roman" w:cs="Times New Roman"/>
          <w:szCs w:val="24"/>
        </w:rPr>
        <w:t>ерсональных</w:t>
      </w:r>
      <w:r>
        <w:rPr>
          <w:rFonts w:eastAsia="Times New Roman" w:cs="Times New Roman"/>
          <w:szCs w:val="24"/>
        </w:rPr>
        <w:t xml:space="preserve"> э</w:t>
      </w:r>
      <w:r w:rsidRPr="005B5250">
        <w:rPr>
          <w:rFonts w:eastAsia="Times New Roman" w:cs="Times New Roman"/>
          <w:szCs w:val="24"/>
        </w:rPr>
        <w:t>лектронно-вычислительных машин и</w:t>
      </w:r>
      <w:r>
        <w:rPr>
          <w:rFonts w:eastAsia="Times New Roman" w:cs="Times New Roman"/>
          <w:szCs w:val="24"/>
        </w:rPr>
        <w:t xml:space="preserve"> о</w:t>
      </w:r>
      <w:r w:rsidRPr="005B5250">
        <w:rPr>
          <w:rFonts w:eastAsia="Times New Roman" w:cs="Times New Roman"/>
          <w:szCs w:val="24"/>
        </w:rPr>
        <w:t>рганизационной</w:t>
      </w:r>
      <w:r>
        <w:rPr>
          <w:rFonts w:eastAsia="Times New Roman" w:cs="Times New Roman"/>
          <w:szCs w:val="24"/>
        </w:rPr>
        <w:t xml:space="preserve"> т</w:t>
      </w:r>
      <w:r w:rsidRPr="005B5250">
        <w:rPr>
          <w:rFonts w:eastAsia="Times New Roman" w:cs="Times New Roman"/>
          <w:szCs w:val="24"/>
        </w:rPr>
        <w:t>ехники и сопровождению программных средств</w:t>
      </w:r>
      <w:r>
        <w:rPr>
          <w:rFonts w:eastAsia="Times New Roman" w:cs="Times New Roman"/>
          <w:szCs w:val="24"/>
        </w:rPr>
        <w:t>».</w:t>
      </w:r>
    </w:p>
    <w:p w:rsidR="005F2C74" w:rsidRPr="00BE3C1D" w:rsidRDefault="005F2C74" w:rsidP="005F2C74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D3334">
        <w:rPr>
          <w:rFonts w:eastAsia="Times New Roman" w:cs="Times New Roman"/>
          <w:color w:val="000000"/>
          <w:szCs w:val="28"/>
          <w:shd w:val="clear" w:color="auto" w:fill="FFFFFF"/>
        </w:rPr>
        <w:t xml:space="preserve">Рабочее время и режим работы персонала в рамках Системы не регламентируются и определяются организационными и методическими документами организаций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—</w:t>
      </w:r>
      <w:r w:rsidRPr="008D3334">
        <w:rPr>
          <w:rFonts w:eastAsia="Times New Roman" w:cs="Times New Roman"/>
          <w:color w:val="000000"/>
          <w:szCs w:val="28"/>
          <w:shd w:val="clear" w:color="auto" w:fill="FFFFFF"/>
        </w:rPr>
        <w:t xml:space="preserve"> пользователей Системы. Система должна обеспечивать готовность к взаимодействию с персоналом в круглосуточном режиме.</w:t>
      </w:r>
    </w:p>
    <w:p w:rsidR="005F2C74" w:rsidRPr="00874C78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33" w:name="_Toc129722044"/>
      <w:bookmarkStart w:id="234" w:name="_Toc130060112"/>
      <w:bookmarkStart w:id="235" w:name="_Toc135666468"/>
      <w:r w:rsidRPr="00250B47">
        <w:rPr>
          <w:rFonts w:eastAsiaTheme="majorEastAsia" w:cstheme="majorBidi"/>
          <w:b/>
          <w:bCs/>
        </w:rPr>
        <w:t>Т</w:t>
      </w:r>
      <w:r>
        <w:rPr>
          <w:rFonts w:eastAsiaTheme="majorEastAsia" w:cstheme="majorBidi"/>
          <w:b/>
          <w:bCs/>
        </w:rPr>
        <w:t>ребования по безопасности</w:t>
      </w:r>
      <w:bookmarkEnd w:id="233"/>
      <w:bookmarkEnd w:id="234"/>
      <w:bookmarkEnd w:id="235"/>
    </w:p>
    <w:p w:rsidR="005F2C74" w:rsidRPr="0067694A" w:rsidRDefault="005F2C74" w:rsidP="005F2C74">
      <w:pPr>
        <w:rPr>
          <w:rFonts w:eastAsiaTheme="minorHAnsi"/>
          <w:lang w:eastAsia="en-US"/>
        </w:rPr>
      </w:pPr>
      <w:r w:rsidRPr="0067694A">
        <w:rPr>
          <w:rFonts w:eastAsiaTheme="minorHAnsi"/>
          <w:lang w:eastAsia="en-US"/>
        </w:rPr>
        <w:t>Электробезопасность должна соответствовать требованиям ГОСТ 12.1.030-81, ГОСТ 12.2.003-91, ГОСТ 12.2.007.0-75.</w:t>
      </w:r>
    </w:p>
    <w:p w:rsidR="005F2C74" w:rsidRPr="0067694A" w:rsidRDefault="005F2C74" w:rsidP="005F2C74">
      <w:pPr>
        <w:rPr>
          <w:rFonts w:eastAsiaTheme="minorHAnsi"/>
          <w:lang w:eastAsia="en-US"/>
        </w:rPr>
      </w:pPr>
      <w:r w:rsidRPr="0067694A">
        <w:rPr>
          <w:rFonts w:eastAsiaTheme="minorHAnsi"/>
          <w:lang w:eastAsia="en-US"/>
        </w:rPr>
        <w:t>Силовые кабельные Системы должны отвечать требованиям «Правил устрой</w:t>
      </w:r>
      <w:r>
        <w:rPr>
          <w:rFonts w:eastAsiaTheme="minorHAnsi"/>
          <w:lang w:eastAsia="en-US"/>
        </w:rPr>
        <w:t>ств электроустановок»</w:t>
      </w:r>
      <w:r w:rsidRPr="0067694A">
        <w:rPr>
          <w:rFonts w:eastAsiaTheme="minorHAnsi"/>
          <w:lang w:eastAsia="en-US"/>
        </w:rPr>
        <w:t>.</w:t>
      </w:r>
    </w:p>
    <w:p w:rsidR="005F2C74" w:rsidRPr="0067694A" w:rsidRDefault="005F2C74" w:rsidP="005F2C74">
      <w:pPr>
        <w:rPr>
          <w:rFonts w:eastAsiaTheme="minorHAnsi"/>
          <w:lang w:eastAsia="en-US"/>
        </w:rPr>
      </w:pPr>
      <w:r w:rsidRPr="0067694A">
        <w:rPr>
          <w:rFonts w:eastAsiaTheme="minorHAnsi"/>
          <w:lang w:eastAsia="en-US"/>
        </w:rPr>
        <w:t xml:space="preserve">Технические средства должны отвечать действующей Системе государственных стандартов безопасности труда и иметь сертификаты по электробезопасности </w:t>
      </w:r>
      <w:r>
        <w:rPr>
          <w:rFonts w:eastAsiaTheme="minorHAnsi"/>
          <w:lang w:eastAsia="en-US"/>
        </w:rPr>
        <w:t>и электромагнитной безопасности</w:t>
      </w:r>
      <w:r w:rsidRPr="004D79CB">
        <w:rPr>
          <w:rFonts w:eastAsiaTheme="minorHAnsi"/>
          <w:lang w:eastAsia="en-US"/>
        </w:rPr>
        <w:t>.</w:t>
      </w:r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36" w:name="_Toc129722045"/>
      <w:bookmarkStart w:id="237" w:name="_Toc130060113"/>
      <w:bookmarkStart w:id="238" w:name="_Toc135666469"/>
      <w:r w:rsidRPr="00250B47">
        <w:rPr>
          <w:rFonts w:eastAsiaTheme="majorEastAsia" w:cstheme="majorBidi"/>
          <w:b/>
          <w:bCs/>
        </w:rPr>
        <w:t>Требования к эр</w:t>
      </w:r>
      <w:r>
        <w:rPr>
          <w:rFonts w:eastAsiaTheme="majorEastAsia" w:cstheme="majorBidi"/>
          <w:b/>
          <w:bCs/>
        </w:rPr>
        <w:t>гономике и технической эстетике</w:t>
      </w:r>
      <w:bookmarkEnd w:id="236"/>
      <w:bookmarkEnd w:id="237"/>
      <w:bookmarkEnd w:id="238"/>
    </w:p>
    <w:p w:rsidR="005F2C74" w:rsidRDefault="005F2C74" w:rsidP="005F2C74">
      <w:proofErr w:type="gramStart"/>
      <w:r>
        <w:t xml:space="preserve">Реализация визуальных интерфейсов Системы должна обеспечивать возможность непрерывной работы пользователей в течение смены в соответствии с требованиями, приведенными в Гигиенических требованиях к </w:t>
      </w:r>
      <w:proofErr w:type="spellStart"/>
      <w:r>
        <w:t>видеодисплейным</w:t>
      </w:r>
      <w:proofErr w:type="spellEnd"/>
      <w:r>
        <w:t xml:space="preserve"> терминалам, персональным электронно-вычислительным машинам и организации работы (Санитарные правила и нормы.</w:t>
      </w:r>
      <w:proofErr w:type="gramEnd"/>
      <w:r>
        <w:t xml:space="preserve"> </w:t>
      </w:r>
      <w:proofErr w:type="gramStart"/>
      <w:r>
        <w:t xml:space="preserve">СанПиН </w:t>
      </w:r>
      <w:r>
        <w:lastRenderedPageBreak/>
        <w:t>2.2.2/2.4.1340-03 от 30 мая 2003 г., утверждены Главным государственным санитарным врачом Российской Федерации).</w:t>
      </w:r>
      <w:proofErr w:type="gramEnd"/>
    </w:p>
    <w:p w:rsidR="005F2C74" w:rsidRPr="0067694A" w:rsidRDefault="005F2C74" w:rsidP="005F2C74">
      <w:r>
        <w:t xml:space="preserve">Реализация всех интерфейсов пользователя должна обеспечивать удобную работу (без необходимости частого скроллинга экрана) при разрешении экрана 1024х768 точек. </w:t>
      </w:r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39" w:name="_Toc129722046"/>
      <w:bookmarkStart w:id="240" w:name="_Toc130060114"/>
      <w:bookmarkStart w:id="241" w:name="_Toc135666470"/>
      <w:r w:rsidRPr="00250B47">
        <w:rPr>
          <w:rFonts w:eastAsiaTheme="majorEastAsia" w:cstheme="majorBidi"/>
          <w:b/>
          <w:bCs/>
        </w:rPr>
        <w:t xml:space="preserve">Требования к защите информации </w:t>
      </w:r>
      <w:r>
        <w:rPr>
          <w:rFonts w:eastAsiaTheme="majorEastAsia" w:cstheme="majorBidi"/>
          <w:b/>
          <w:bCs/>
        </w:rPr>
        <w:t>от несанкционированного доступа</w:t>
      </w:r>
      <w:bookmarkEnd w:id="239"/>
      <w:bookmarkEnd w:id="240"/>
      <w:bookmarkEnd w:id="241"/>
    </w:p>
    <w:p w:rsidR="005F2C74" w:rsidRPr="004D79CB" w:rsidRDefault="005F2C74" w:rsidP="005F2C74">
      <w:pPr>
        <w:rPr>
          <w:rFonts w:eastAsiaTheme="minorHAnsi"/>
          <w:szCs w:val="28"/>
          <w:lang w:eastAsia="en-US"/>
        </w:rPr>
      </w:pPr>
      <w:r w:rsidRPr="004D79CB">
        <w:rPr>
          <w:rFonts w:eastAsiaTheme="minorHAnsi"/>
          <w:szCs w:val="28"/>
          <w:lang w:eastAsia="en-US"/>
        </w:rPr>
        <w:t>Обеспечение информационной безопасности Системы должно удовлетворять следующим требованиям: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разграничение прав доступа пользователей и администраторов Системы должно строиться по принципу «что не разрешено, то запрещено».</w:t>
      </w:r>
    </w:p>
    <w:p w:rsidR="005F2C74" w:rsidRPr="004D79CB" w:rsidRDefault="005F2C74" w:rsidP="005F2C74">
      <w:pPr>
        <w:rPr>
          <w:rFonts w:eastAsiaTheme="minorHAnsi"/>
          <w:szCs w:val="28"/>
          <w:lang w:eastAsia="en-US"/>
        </w:rPr>
      </w:pPr>
      <w:r w:rsidRPr="004D79CB">
        <w:rPr>
          <w:rFonts w:eastAsiaTheme="minorHAnsi"/>
          <w:szCs w:val="28"/>
          <w:lang w:eastAsia="en-US"/>
        </w:rPr>
        <w:t>Средства антивирусной защиты должны быть установлены на всех рабочих местах пользователей и администраторов Системы. Средства антивирусной защиты рабочих местах пользователей и администраторов должны обеспечивать: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 xml:space="preserve">централизованную автоматическую инсталляцию </w:t>
      </w:r>
      <w:proofErr w:type="gramStart"/>
      <w:r w:rsidRPr="004D79CB">
        <w:rPr>
          <w:rFonts w:eastAsia="Calibri"/>
          <w:lang w:eastAsia="en-US"/>
        </w:rPr>
        <w:t>клиентского</w:t>
      </w:r>
      <w:proofErr w:type="gramEnd"/>
      <w:r w:rsidRPr="004D79CB">
        <w:rPr>
          <w:rFonts w:eastAsia="Calibri"/>
          <w:lang w:eastAsia="en-US"/>
        </w:rPr>
        <w:t xml:space="preserve"> ПО на рабочих местах пользователей и администраторов;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lastRenderedPageBreak/>
        <w:t>централизованное автоматическое обновление вирусных сигнатур на рабочих местах пользователей и администраторов;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ведение журналов вирусной активности;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администрирование всех антивирусных продуктов.</w:t>
      </w:r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42" w:name="_Toc129722047"/>
      <w:bookmarkStart w:id="243" w:name="_Toc130060115"/>
      <w:bookmarkStart w:id="244" w:name="_Toc135666471"/>
      <w:r w:rsidRPr="00250B47">
        <w:rPr>
          <w:rFonts w:eastAsiaTheme="majorEastAsia" w:cstheme="majorBidi"/>
          <w:b/>
          <w:bCs/>
        </w:rPr>
        <w:t>Требования по сох</w:t>
      </w:r>
      <w:r>
        <w:rPr>
          <w:rFonts w:eastAsiaTheme="majorEastAsia" w:cstheme="majorBidi"/>
          <w:b/>
          <w:bCs/>
        </w:rPr>
        <w:t>ранности информации при авариях</w:t>
      </w:r>
      <w:bookmarkEnd w:id="242"/>
      <w:bookmarkEnd w:id="243"/>
      <w:bookmarkEnd w:id="244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При работе Системы возможны следующие аварийные ситуации, которые влияют на надежность работы Системы: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технических средств ЛВС;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в электроснабжении сервера;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в электроснабжении обеспечения сети (поломка сети);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поломка сервера;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ошибки прикладного программного обеспечения, не выявленные при отладке и тестировании Системы;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программного обеспечения сервера;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аппаратного обеспечения;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сбои программного обеспечения рабочих мест.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Сохранность информации в Системе должна обеспечиваться при следующих аварийных ситуациях: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нарушение электропитания;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нарушение или выход из строя каналов связи локальной сети;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сбой программного обеспечения системы.</w:t>
      </w:r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Сохранность информации в аварийных ситуациях (при отказах и сбоях технических средств, при потере электропитания) должна обеспечиваться: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аппаратными средствами компьютера;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lang w:eastAsia="en-US"/>
        </w:rPr>
      </w:pPr>
      <w:r w:rsidRPr="004D79CB">
        <w:rPr>
          <w:rFonts w:eastAsia="Calibri"/>
          <w:lang w:eastAsia="en-US"/>
        </w:rPr>
        <w:t>средствами сервера баз данных;</w:t>
      </w:r>
    </w:p>
    <w:p w:rsidR="005F2C74" w:rsidRPr="004D79CB" w:rsidRDefault="005F2C74" w:rsidP="005F2C74">
      <w:pPr>
        <w:numPr>
          <w:ilvl w:val="0"/>
          <w:numId w:val="8"/>
        </w:numPr>
        <w:ind w:left="0" w:firstLine="709"/>
        <w:contextualSpacing/>
        <w:rPr>
          <w:rFonts w:eastAsia="Calibri"/>
          <w:color w:val="000000" w:themeColor="text1"/>
          <w:szCs w:val="24"/>
          <w:shd w:val="clear" w:color="auto" w:fill="FFFFFF"/>
          <w:lang w:eastAsia="en-US"/>
        </w:rPr>
      </w:pPr>
      <w:r w:rsidRPr="004D79CB">
        <w:rPr>
          <w:rFonts w:eastAsia="Calibri"/>
          <w:color w:val="000000" w:themeColor="text1"/>
          <w:szCs w:val="24"/>
          <w:shd w:val="clear" w:color="auto" w:fill="FFFFFF"/>
          <w:lang w:eastAsia="en-US"/>
        </w:rPr>
        <w:t xml:space="preserve">режимом архивации и копирования баз данных, определяемым администратором базы данных. </w:t>
      </w:r>
    </w:p>
    <w:p w:rsidR="005F2C74" w:rsidRPr="0067694A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lastRenderedPageBreak/>
        <w:t>В случае возникновения аварии или сбоя должно быть обеспечено восстановление данных до состояния на момент создания по</w:t>
      </w:r>
      <w:r>
        <w:rPr>
          <w:rFonts w:eastAsiaTheme="minorHAnsi"/>
          <w:lang w:eastAsia="en-US"/>
        </w:rPr>
        <w:t>следней резервной копии данных.</w:t>
      </w:r>
    </w:p>
    <w:p w:rsidR="005F2C74" w:rsidRPr="0019709A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45" w:name="_Toc129722048"/>
      <w:bookmarkStart w:id="246" w:name="_Toc130060116"/>
      <w:bookmarkStart w:id="247" w:name="_Toc135666472"/>
      <w:r w:rsidRPr="00250B47">
        <w:rPr>
          <w:rFonts w:eastAsiaTheme="majorEastAsia" w:cstheme="majorBidi"/>
          <w:b/>
          <w:bCs/>
        </w:rPr>
        <w:t>Требования к патентн</w:t>
      </w:r>
      <w:r>
        <w:rPr>
          <w:rFonts w:eastAsiaTheme="majorEastAsia" w:cstheme="majorBidi"/>
          <w:b/>
          <w:bCs/>
        </w:rPr>
        <w:t>ой чистоте и патентоспособности</w:t>
      </w:r>
      <w:bookmarkEnd w:id="245"/>
      <w:bookmarkEnd w:id="246"/>
      <w:bookmarkEnd w:id="247"/>
    </w:p>
    <w:p w:rsidR="005F2C74" w:rsidRPr="0019709A" w:rsidRDefault="005F2C74" w:rsidP="005F2C74">
      <w:r>
        <w:t xml:space="preserve">При </w:t>
      </w:r>
      <w:r w:rsidRPr="00DA372A">
        <w:t>создании следует применять только объекты интеллектуальной собственности, права на которые были получены законным путем и не нарушают прав третьих лиц на интеллектуальную собственность.</w:t>
      </w:r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48" w:name="_Toc129722049"/>
      <w:bookmarkStart w:id="249" w:name="_Toc130060117"/>
      <w:bookmarkStart w:id="250" w:name="_Toc135666473"/>
      <w:r w:rsidRPr="00250B47">
        <w:rPr>
          <w:rFonts w:eastAsiaTheme="majorEastAsia" w:cstheme="majorBidi"/>
          <w:b/>
          <w:bCs/>
        </w:rPr>
        <w:t>Требования</w:t>
      </w:r>
      <w:r>
        <w:rPr>
          <w:rFonts w:eastAsiaTheme="majorEastAsia" w:cstheme="majorBidi"/>
          <w:b/>
          <w:bCs/>
        </w:rPr>
        <w:t xml:space="preserve"> по стандартизации и унификации</w:t>
      </w:r>
      <w:bookmarkEnd w:id="248"/>
      <w:bookmarkEnd w:id="249"/>
      <w:bookmarkEnd w:id="250"/>
    </w:p>
    <w:p w:rsidR="005F2C74" w:rsidRDefault="005F2C74" w:rsidP="005F2C74"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5F2C74" w:rsidRDefault="005F2C74" w:rsidP="005F2C74">
      <w: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5F2C74" w:rsidRDefault="005F2C74" w:rsidP="005F2C74">
      <w:r>
        <w:t>Экранные формы должны проектироваться с учетом требований унификации:</w:t>
      </w:r>
    </w:p>
    <w:p w:rsidR="005F2C74" w:rsidRDefault="005F2C74" w:rsidP="005F2C74">
      <w:pPr>
        <w:pStyle w:val="a3"/>
        <w:numPr>
          <w:ilvl w:val="0"/>
          <w:numId w:val="10"/>
        </w:numPr>
        <w:ind w:left="0" w:firstLine="709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5F2C74" w:rsidRDefault="005F2C74" w:rsidP="005F2C74">
      <w:pPr>
        <w:pStyle w:val="a3"/>
        <w:numPr>
          <w:ilvl w:val="0"/>
          <w:numId w:val="10"/>
        </w:numPr>
        <w:ind w:left="0" w:firstLine="709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5F2C74" w:rsidRPr="00A96525" w:rsidRDefault="005F2C74" w:rsidP="005F2C74">
      <w:pPr>
        <w:pStyle w:val="a3"/>
        <w:numPr>
          <w:ilvl w:val="0"/>
          <w:numId w:val="10"/>
        </w:numPr>
        <w:ind w:left="0" w:firstLine="709"/>
      </w:pPr>
      <w:r>
        <w:t>внешнее поведение сходных элементов интерфейса должны реализовываться одинаково для однотипных элементов.</w:t>
      </w:r>
    </w:p>
    <w:p w:rsidR="005F2C74" w:rsidRPr="00250B47" w:rsidRDefault="005F2C74" w:rsidP="005F2C74">
      <w:pPr>
        <w:pStyle w:val="a3"/>
        <w:numPr>
          <w:ilvl w:val="3"/>
          <w:numId w:val="2"/>
        </w:numPr>
        <w:tabs>
          <w:tab w:val="left" w:pos="1560"/>
        </w:tabs>
        <w:spacing w:before="300" w:after="200"/>
        <w:ind w:left="0" w:firstLine="709"/>
        <w:contextualSpacing w:val="0"/>
        <w:jc w:val="left"/>
        <w:outlineLvl w:val="2"/>
      </w:pPr>
      <w:r>
        <w:lastRenderedPageBreak/>
        <w:t xml:space="preserve"> </w:t>
      </w:r>
      <w:bookmarkStart w:id="251" w:name="_Toc129722050"/>
      <w:bookmarkStart w:id="252" w:name="_Toc130060118"/>
      <w:bookmarkStart w:id="253" w:name="_Toc135666474"/>
      <w:r w:rsidRPr="00772462">
        <w:rPr>
          <w:b/>
        </w:rPr>
        <w:t>Дополнительные требования</w:t>
      </w:r>
      <w:bookmarkEnd w:id="251"/>
      <w:bookmarkEnd w:id="252"/>
      <w:bookmarkEnd w:id="253"/>
    </w:p>
    <w:p w:rsidR="005F2C74" w:rsidRPr="004D79CB" w:rsidRDefault="005F2C74" w:rsidP="005F2C74">
      <w:pPr>
        <w:rPr>
          <w:rFonts w:eastAsiaTheme="minorHAnsi"/>
          <w:lang w:eastAsia="en-US"/>
        </w:rPr>
      </w:pPr>
      <w:r w:rsidRPr="004D79CB">
        <w:rPr>
          <w:rFonts w:eastAsiaTheme="minorHAnsi"/>
          <w:lang w:eastAsia="en-US"/>
        </w:rPr>
        <w:t>Разработка системы должна осуществляться с использованием стандартных методологий функционального моделирования: IDEF0, DFD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UML</w:t>
      </w:r>
      <w:r w:rsidRPr="004D79CB">
        <w:rPr>
          <w:rFonts w:eastAsiaTheme="minorHAnsi"/>
          <w:lang w:eastAsia="en-US"/>
        </w:rPr>
        <w:t xml:space="preserve"> и </w:t>
      </w:r>
      <w:r w:rsidRPr="00163B30">
        <w:rPr>
          <w:rFonts w:eastAsiaTheme="minorHAnsi"/>
          <w:lang w:eastAsia="en-US"/>
        </w:rPr>
        <w:t>моделирования бизнес-процессов в нотации BPMN 2.0</w:t>
      </w:r>
      <w:r>
        <w:rPr>
          <w:rFonts w:eastAsiaTheme="minorHAnsi"/>
          <w:lang w:eastAsia="en-US"/>
        </w:rPr>
        <w:t xml:space="preserve">. </w:t>
      </w:r>
      <w:r w:rsidRPr="004D79CB">
        <w:rPr>
          <w:rFonts w:eastAsiaTheme="minorHAnsi"/>
          <w:lang w:eastAsia="en-US"/>
        </w:rPr>
        <w:t>Для работы с БД должен использоваться язык запросов SQL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Oracle</w:t>
      </w:r>
      <w:r w:rsidRPr="004D79CB">
        <w:rPr>
          <w:rFonts w:eastAsiaTheme="minorHAnsi"/>
          <w:lang w:eastAsia="en-US"/>
        </w:rPr>
        <w:t>.</w:t>
      </w:r>
    </w:p>
    <w:p w:rsidR="005F2C74" w:rsidRDefault="005F2C74" w:rsidP="005F2C74">
      <w:pPr>
        <w:pStyle w:val="a3"/>
        <w:keepNext/>
        <w:keepLines/>
        <w:numPr>
          <w:ilvl w:val="4"/>
          <w:numId w:val="2"/>
        </w:numPr>
        <w:tabs>
          <w:tab w:val="left" w:pos="709"/>
          <w:tab w:val="left" w:pos="1843"/>
        </w:tabs>
        <w:spacing w:before="300" w:after="200"/>
        <w:ind w:left="0" w:firstLine="709"/>
        <w:contextualSpacing w:val="0"/>
        <w:jc w:val="left"/>
        <w:outlineLvl w:val="2"/>
        <w:rPr>
          <w:rFonts w:eastAsiaTheme="majorEastAsia" w:cstheme="majorBidi"/>
          <w:b/>
          <w:bCs/>
        </w:rPr>
      </w:pPr>
      <w:bookmarkStart w:id="254" w:name="_Toc135666475"/>
      <w:r>
        <w:rPr>
          <w:rFonts w:eastAsiaTheme="majorEastAsia" w:cstheme="majorBidi"/>
          <w:b/>
          <w:bCs/>
        </w:rPr>
        <w:t>Нефункциональные требования</w:t>
      </w:r>
      <w:bookmarkEnd w:id="254"/>
    </w:p>
    <w:p w:rsidR="005F2C74" w:rsidRDefault="005F2C74" w:rsidP="005F2C74">
      <w:pPr>
        <w:rPr>
          <w:rFonts w:eastAsiaTheme="majorEastAsia"/>
        </w:rPr>
      </w:pPr>
      <w:r>
        <w:rPr>
          <w:rFonts w:eastAsiaTheme="majorEastAsia"/>
        </w:rPr>
        <w:t xml:space="preserve">Система должна формировать </w:t>
      </w:r>
      <w:r>
        <w:rPr>
          <w:rFonts w:eastAsiaTheme="majorEastAsia"/>
          <w:lang w:val="en-US"/>
        </w:rPr>
        <w:t>QR</w:t>
      </w:r>
      <w:r w:rsidRPr="00BE3C1D">
        <w:rPr>
          <w:rFonts w:eastAsiaTheme="majorEastAsia"/>
        </w:rPr>
        <w:t>-</w:t>
      </w:r>
      <w:r>
        <w:rPr>
          <w:rFonts w:eastAsiaTheme="majorEastAsia"/>
        </w:rPr>
        <w:t xml:space="preserve">коды, </w:t>
      </w:r>
      <w:proofErr w:type="gramStart"/>
      <w:r>
        <w:rPr>
          <w:rFonts w:eastAsiaTheme="majorEastAsia"/>
        </w:rPr>
        <w:t>удовлетворяющие</w:t>
      </w:r>
      <w:proofErr w:type="gramEnd"/>
      <w:r>
        <w:rPr>
          <w:rFonts w:eastAsiaTheme="majorEastAsia"/>
        </w:rPr>
        <w:t xml:space="preserve"> требованиям:</w:t>
      </w:r>
    </w:p>
    <w:p w:rsidR="005F2C74" w:rsidRPr="00874C78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Читаемость идентификатора </w:t>
      </w:r>
      <w:r w:rsidRPr="00874C78"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код маркировки должен быть считываемым.</w:t>
      </w:r>
    </w:p>
    <w:p w:rsidR="005F2C74" w:rsidRPr="00874C78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Стойкость маркировки </w:t>
      </w:r>
      <w:r w:rsidRPr="00874C78"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код должен быть устойчив к истиранию и изменению при эксплуатации шины.</w:t>
      </w:r>
    </w:p>
    <w:p w:rsidR="005F2C74" w:rsidRPr="00874C78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Информативность маркировки </w:t>
      </w:r>
      <w:r w:rsidRPr="00874C78"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 код должен содержать информацию о производителе, марке шины, ее размерах и других характеристиках, указанных в пункте «Анализ параметров, обрабатываемых ИУС».</w:t>
      </w:r>
    </w:p>
    <w:p w:rsidR="005F2C74" w:rsidRPr="00874C78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Совместимость с системами сканирования </w:t>
      </w:r>
      <w:r w:rsidRPr="00874C78"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код маркировки должен быть совместим с существующими системами сканирования, используемыми для отслеживания шин.</w:t>
      </w:r>
    </w:p>
    <w:p w:rsidR="005F2C74" w:rsidRPr="00874C78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Обеспечение безопасности </w:t>
      </w:r>
      <w:r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маркировка должна помочь обеспечить безопасную эксплуатацию шин, в частности, предотвратить установку шин неправильного размера или типа.</w:t>
      </w:r>
    </w:p>
    <w:p w:rsidR="005F2C74" w:rsidRDefault="005F2C74" w:rsidP="005F2C74">
      <w:pPr>
        <w:pStyle w:val="a3"/>
        <w:numPr>
          <w:ilvl w:val="0"/>
          <w:numId w:val="9"/>
        </w:numPr>
        <w:ind w:left="0" w:firstLine="709"/>
        <w:rPr>
          <w:rFonts w:eastAsiaTheme="majorEastAsia"/>
        </w:rPr>
      </w:pPr>
      <w:r w:rsidRPr="00874C78">
        <w:rPr>
          <w:rFonts w:eastAsiaTheme="majorEastAsia"/>
        </w:rPr>
        <w:t xml:space="preserve">Легкость использования </w:t>
      </w:r>
      <w:r>
        <w:rPr>
          <w:rFonts w:eastAsiaTheme="majorEastAsia" w:cs="Times New Roman"/>
        </w:rPr>
        <w:t>—</w:t>
      </w:r>
      <w:r w:rsidRPr="00874C78">
        <w:rPr>
          <w:rFonts w:eastAsiaTheme="majorEastAsia"/>
        </w:rPr>
        <w:t xml:space="preserve"> маркировка должна быть </w:t>
      </w:r>
      <w:r>
        <w:rPr>
          <w:rFonts w:eastAsiaTheme="majorEastAsia"/>
        </w:rPr>
        <w:t>понятной</w:t>
      </w:r>
      <w:r w:rsidRPr="00874C78">
        <w:rPr>
          <w:rFonts w:eastAsiaTheme="majorEastAsia"/>
        </w:rPr>
        <w:t xml:space="preserve"> для автомобил</w:t>
      </w:r>
      <w:r>
        <w:rPr>
          <w:rFonts w:eastAsiaTheme="majorEastAsia"/>
        </w:rPr>
        <w:t>истов и других пользователей</w:t>
      </w:r>
      <w:r w:rsidRPr="00874C78">
        <w:rPr>
          <w:rFonts w:eastAsiaTheme="majorEastAsia"/>
        </w:rPr>
        <w:t>.</w:t>
      </w:r>
    </w:p>
    <w:p w:rsidR="00822797" w:rsidRDefault="00822797">
      <w:bookmarkStart w:id="255" w:name="_GoBack"/>
      <w:bookmarkEnd w:id="255"/>
    </w:p>
    <w:sectPr w:rsidR="00822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6596"/>
    <w:multiLevelType w:val="hybridMultilevel"/>
    <w:tmpl w:val="02B2E144"/>
    <w:lvl w:ilvl="0" w:tplc="550C31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660F"/>
    <w:multiLevelType w:val="hybridMultilevel"/>
    <w:tmpl w:val="FF3A00DA"/>
    <w:lvl w:ilvl="0" w:tplc="AED21BA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ABE6EEC"/>
    <w:multiLevelType w:val="hybridMultilevel"/>
    <w:tmpl w:val="277E6114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A4727A"/>
    <w:multiLevelType w:val="multilevel"/>
    <w:tmpl w:val="BC6E52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C7543D9"/>
    <w:multiLevelType w:val="hybridMultilevel"/>
    <w:tmpl w:val="45DA4B32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B105FD"/>
    <w:multiLevelType w:val="hybridMultilevel"/>
    <w:tmpl w:val="F7342970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E2B0F0B"/>
    <w:multiLevelType w:val="hybridMultilevel"/>
    <w:tmpl w:val="729A0DDA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243C95"/>
    <w:multiLevelType w:val="multilevel"/>
    <w:tmpl w:val="0DA85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8">
    <w:nsid w:val="568A223F"/>
    <w:multiLevelType w:val="hybridMultilevel"/>
    <w:tmpl w:val="DCD2F7AE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757271"/>
    <w:multiLevelType w:val="hybridMultilevel"/>
    <w:tmpl w:val="71E60A18"/>
    <w:lvl w:ilvl="0" w:tplc="550C31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74"/>
    <w:rsid w:val="00510AEA"/>
    <w:rsid w:val="00582D63"/>
    <w:rsid w:val="005F2C74"/>
    <w:rsid w:val="006F4F22"/>
    <w:rsid w:val="00822797"/>
    <w:rsid w:val="00915DC4"/>
    <w:rsid w:val="00C05CD0"/>
    <w:rsid w:val="00E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C74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15DC4"/>
    <w:pPr>
      <w:keepNext/>
      <w:keepLines/>
      <w:spacing w:after="20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2D63"/>
    <w:pPr>
      <w:keepNext/>
      <w:keepLines/>
      <w:spacing w:before="300" w:after="200"/>
      <w:jc w:val="left"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5DC4"/>
    <w:pPr>
      <w:keepNext/>
      <w:keepLines/>
      <w:spacing w:before="300" w:after="20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DC4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582D6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5DC4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5F2C74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5F2C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F2C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2C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C7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C74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15DC4"/>
    <w:pPr>
      <w:keepNext/>
      <w:keepLines/>
      <w:spacing w:after="20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2D63"/>
    <w:pPr>
      <w:keepNext/>
      <w:keepLines/>
      <w:spacing w:before="300" w:after="200"/>
      <w:jc w:val="left"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5DC4"/>
    <w:pPr>
      <w:keepNext/>
      <w:keepLines/>
      <w:spacing w:before="300" w:after="20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DC4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582D6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5DC4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5F2C74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5F2C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F2C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2C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C7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.</dc:creator>
  <cp:lastModifiedBy>Анастасия .</cp:lastModifiedBy>
  <cp:revision>1</cp:revision>
  <dcterms:created xsi:type="dcterms:W3CDTF">2023-10-16T08:39:00Z</dcterms:created>
  <dcterms:modified xsi:type="dcterms:W3CDTF">2023-10-16T08:41:00Z</dcterms:modified>
</cp:coreProperties>
</file>