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</w:rPr>
        <w:t>2023年购置税减免政策最新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  <w:shd w:val="clear" w:fill="F4F4F4"/>
        </w:rPr>
        <w:t>2023年汽车购置税减免政策最新如下：1.购置日期在2023年1月1日至2023年12月31日期间内的新能源汽车，减半征收车辆购置税。2.购置日期在2023年12月31日前的，免征车辆购置税。3.纯电动乘用车整车购置税减免政策延续：购置日期在2023年6月1日至2023年12月31日期间内的新能源汽车，减半征收车辆购置税。4.燃料电池汽车补贴政策期限延长：2023年度补贴标准退出后，继续按照每辆车10000元的标准给予购置税补贴，通过“十城千辆”推广应用工程城市的政策采购新能源汽车，补贴标准在2023年底前调整到位。希望以上信息对回答您的问题有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532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16</Characters>
  <Lines>0</Lines>
  <Paragraphs>0</Paragraphs>
  <TotalTime>0</TotalTime>
  <ScaleCrop>false</ScaleCrop>
  <LinksUpToDate>false</LinksUpToDate>
  <CharactersWithSpaces>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2023-06-13T07:47:37Z</dcterms:created>
  <dc:creator>86188</dc:creator>
  <cp:lastModifiedBy>魏诗宇</cp:lastModifiedBy>
  <dcterms:modified xsi:type="dcterms:W3CDTF">2023-06-13T07:47:51Z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96531B0A51C84F9382E2C504F19F8980_12</vt:lpwstr>
  </property>
</Properties>
</file>