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973fd23d49681b3e1c73d4da8756267d69cb31"/>
      <w:r>
        <w:t xml:space="preserve">Message to Stefano (cc Eleonora) — US Asiago campaign launch + freight ask</w:t>
      </w:r>
      <w:bookmarkEnd w:id="20"/>
    </w:p>
    <w:p>
      <w:pPr>
        <w:pStyle w:val="BlockText"/>
      </w:pPr>
      <w:r>
        <w:rPr>
          <w:b/>
        </w:rPr>
        <w:t xml:space="preserve">Draft for Rick to review and send</w:t>
      </w:r>
      <w:r>
        <w:t xml:space="preserve"> </w:t>
      </w:r>
      <w:r>
        <w:t xml:space="preserve">— I won’t send anything. Send-from: Sales@montitrentini-usa.com.</w:t>
      </w:r>
      <w:r>
        <w:t xml:space="preserve"> </w:t>
      </w:r>
      <w:r>
        <w:t xml:space="preserve">Business phone intentionally omitted (line not set up yet — OpenPhone decided, see chat).</w:t>
      </w:r>
      <w:r>
        <w:t xml:space="preserve"> </w:t>
      </w:r>
      <w:r>
        <w:rPr>
          <w:b/>
        </w:rPr>
        <w:t xml:space="preserve">Attach when you send (all PDFs in</w:t>
      </w:r>
      <w:r>
        <w:rPr>
          <w:b/>
        </w:rPr>
        <w:t xml:space="preserve"> </w:t>
      </w:r>
      <w:r>
        <w:rPr>
          <w:rStyle w:val="VerbatimChar"/>
          <w:b/>
        </w:rPr>
        <w:t xml:space="preserve">pdf_out/</w:t>
      </w:r>
      <w:r>
        <w:rPr>
          <w:b/>
        </w:rPr>
        <w:t xml:space="preserve">):</w:t>
      </w:r>
      <w:r>
        <w:t xml:space="preserve"> </w:t>
      </w:r>
      <w:r>
        <w:t xml:space="preserve">Asiago sell sheet · 3-touch email sequence · social drafts (launch batch + starter) · this note (shipping comparison in Appendix A).</w:t>
      </w:r>
      <w:r>
        <w:t xml:space="preserve"> </w:t>
      </w:r>
      <w:r>
        <w:rPr>
          <w:b/>
        </w:rPr>
        <w:t xml:space="preserve">Note:</w:t>
      </w:r>
      <w:r>
        <w:t xml:space="preserve"> </w:t>
      </w:r>
      <w:r>
        <w:t xml:space="preserve">the sell sheet goes as a</w:t>
      </w:r>
      <w:r>
        <w:t xml:space="preserve"> </w:t>
      </w:r>
      <w:r>
        <w:rPr>
          <w:b/>
        </w:rPr>
        <w:t xml:space="preserve">PDF attachment</w:t>
      </w:r>
      <w:r>
        <w:t xml:space="preserve"> </w:t>
      </w:r>
      <w:r>
        <w:t xml:space="preserve">— designed HTML won’t render in email bodies.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Stefano ·</w:t>
      </w:r>
      <w:r>
        <w:t xml:space="preserve"> </w:t>
      </w:r>
      <w:r>
        <w:rPr>
          <w:b/>
        </w:rPr>
        <w:t xml:space="preserve">Cc:</w:t>
      </w:r>
      <w:r>
        <w:t xml:space="preserve"> </w:t>
      </w:r>
      <w:r>
        <w:t xml:space="preserve">Eleonora</w:t>
      </w:r>
      <w:r>
        <w:t xml:space="preserve"> </w:t>
      </w:r>
      <w:r>
        <w:rPr>
          <w:b/>
        </w:rPr>
        <w:t xml:space="preserve">Subject:</w:t>
      </w:r>
      <w:r>
        <w:t xml:space="preserve"> </w:t>
      </w:r>
      <w:r>
        <w:t xml:space="preserve">Launching the US Asiago campaign — email + social (Eleonora, the social piece is for you)</w:t>
      </w:r>
    </w:p>
    <w:p>
      <w:pPr>
        <w:pStyle w:val="BodyText"/>
      </w:pPr>
      <w:r>
        <w:t xml:space="preserve">Hi Stefano, and ciao Eleonora (cc’d) —</w:t>
      </w:r>
    </w:p>
    <w:p>
      <w:pPr>
        <w:pStyle w:val="BodyText"/>
      </w:pPr>
      <w:r>
        <w:rPr>
          <w:b/>
        </w:rPr>
        <w:t xml:space="preserve">Why I’m writing:</w:t>
      </w:r>
      <w:r>
        <w:t xml:space="preserve"> </w:t>
      </w:r>
      <w:r>
        <w:t xml:space="preserve">the national US</w:t>
      </w:r>
      <w:r>
        <w:t xml:space="preserve"> </w:t>
      </w:r>
      <w:r>
        <w:rPr>
          <w:b/>
        </w:rPr>
        <w:t xml:space="preserve">Cheese Shop &amp; Boutique Grocer</w:t>
      </w:r>
      <w:r>
        <w:t xml:space="preserve"> </w:t>
      </w:r>
      <w:r>
        <w:t xml:space="preserve">campaign is ready to go. I want to walk you through it, hand the social piece to Eleonora, and ask one freight question so I can start putting real prices in front of buyers. I’ve kept this easy to skim — here’s the map:</w:t>
      </w:r>
    </w:p>
    <w:p>
      <w:pPr>
        <w:pStyle w:val="BodyText"/>
      </w:pPr>
      <w:r>
        <w:rPr>
          <w:b/>
        </w:rPr>
        <w:t xml:space="preserve">In this email</w:t>
      </w:r>
      <w:r>
        <w:t xml:space="preserve"> </w:t>
      </w:r>
      <w:r>
        <w:t xml:space="preserve">1. The campaign, in one paragraph</w:t>
      </w:r>
      <w:r>
        <w:t xml:space="preserve"> </w:t>
      </w:r>
      <w:r>
        <w:t xml:space="preserve">2. How the email outreach runs</w:t>
      </w:r>
      <w:r>
        <w:t xml:space="preserve"> </w:t>
      </w:r>
      <w:r>
        <w:rPr>
          <w:i/>
        </w:rPr>
        <w:t xml:space="preserve">(sequence attached)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For Eleonora</w:t>
      </w:r>
      <w:r>
        <w:t xml:space="preserve"> </w:t>
      </w:r>
      <w:r>
        <w:t xml:space="preserve">— the social drafts to run</w:t>
      </w:r>
      <w:r>
        <w:t xml:space="preserve"> </w:t>
      </w:r>
      <w:r>
        <w:rPr>
          <w:i/>
        </w:rPr>
        <w:t xml:space="preserve">(attached)</w:t>
      </w:r>
      <w:r>
        <w:t xml:space="preserve"> </w:t>
      </w:r>
      <w:r>
        <w:t xml:space="preserve">4. One ask for Stefano — SEAFRIGO freight</w:t>
      </w:r>
      <w:r>
        <w:t xml:space="preserve"> </w:t>
      </w:r>
      <w:r>
        <w:t xml:space="preserve">5. Attachments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1. The campaign.</w:t>
      </w:r>
      <w:r>
        <w:t xml:space="preserve"> </w:t>
      </w:r>
      <w:r>
        <w:t xml:space="preserve">As discussed, I’m moving forward on a national Cheese Shop &amp; Boutique Grocer campaign — starting with email outreach, followed by a social piece I’ll hand off to Eleonora. I’d suggest we follow up with Eleonora and Maria Vittoria soon to coordinate. The positioning is</w:t>
      </w:r>
      <w:r>
        <w:t xml:space="preserve"> </w:t>
      </w:r>
      <w:r>
        <w:rPr>
          <w:i/>
        </w:rPr>
        <w:t xml:space="preserve">Product of the Mountains</w:t>
      </w:r>
      <w:r>
        <w:t xml:space="preserve"> </w:t>
      </w:r>
      <w:r>
        <w:t xml:space="preserve">— authentic Italian Alpine Asiago, Casa Finco</w:t>
      </w:r>
      <w:r>
        <w:t xml:space="preserve"> </w:t>
      </w:r>
      <w:r>
        <w:rPr>
          <w:i/>
        </w:rPr>
        <w:t xml:space="preserve">casari dal 1925</w:t>
      </w:r>
      <w:r>
        <w:t xml:space="preserve">, whole wheels and vacuum-packed quarters, already in stock stateside.</w:t>
      </w:r>
    </w:p>
    <w:p>
      <w:pPr>
        <w:pStyle w:val="BodyText"/>
      </w:pPr>
      <w:r>
        <w:rPr>
          <w:b/>
        </w:rPr>
        <w:t xml:space="preserve">2. How the email outreach runs.</w:t>
      </w:r>
      <w:r>
        <w:t xml:space="preserve"> </w:t>
      </w:r>
      <w:r>
        <w:t xml:space="preserve">A gentle 3-touch sequence (full copy attached) — it opens a conversation, it doesn’t push an order: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Touch 1 (Day 0)</w:t>
      </w:r>
      <w:r>
        <w:t xml:space="preserve"> </w:t>
      </w:r>
      <w:r>
        <w:t xml:space="preserve">— a warm hello + find the right cheese buyer; introduces the three Asiago (Fresco, Stagionato, Vecchio) and offers a taste. Sell sheet attached.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Touch 2 (Day 4)</w:t>
      </w:r>
      <w:r>
        <w:t xml:space="preserve"> </w:t>
      </w:r>
      <w:r>
        <w:t xml:space="preserve">— why the mountain is the difference: everything made at home in Grigno, milk grazed in the Dolomites’ shades, and the real sustainable operation behind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Touch 3 (Day 9)</w:t>
      </w:r>
      <w:r>
        <w:t xml:space="preserve"> </w:t>
      </w:r>
      <w:r>
        <w:t xml:space="preserve">— a short, low-pressure nudge: happy to mail a sample, happy to be pointed to the right person.</w:t>
      </w:r>
    </w:p>
    <w:p>
      <w:pPr>
        <w:pStyle w:val="FirstParagraph"/>
      </w:pPr>
      <w:r>
        <w:rPr>
          <w:b/>
        </w:rPr>
        <w:t xml:space="preserve">3. For Eleonora — the social piece is yours.</w:t>
      </w:r>
      <w:r>
        <w:t xml:space="preserve"> </w:t>
      </w:r>
      <w:r>
        <w:t xml:space="preserve">Eleonora, this part’s for you. The attached drafts cover</w:t>
      </w:r>
      <w:r>
        <w:t xml:space="preserve"> </w:t>
      </w:r>
      <w:r>
        <w:rPr>
          <w:b/>
        </w:rPr>
        <w:t xml:space="preserve">Instagram, Facebook, X, TikTok scripts, and a light blog post</w:t>
      </w:r>
      <w:r>
        <w:t xml:space="preserve"> </w:t>
      </w:r>
      <w:r>
        <w:t xml:space="preserve">— all in Monti’s voice, with a 2-week posting calendar and an image map to our asset library. They’re ready to run and localize; nothing is locked, so make them yours. Could we find time soon to coordinate the rollout? Maria Vittoria, I’d love to include you as well.</w:t>
      </w:r>
    </w:p>
    <w:p>
      <w:pPr>
        <w:pStyle w:val="BodyText"/>
      </w:pPr>
      <w:r>
        <w:rPr>
          <w:b/>
        </w:rPr>
        <w:t xml:space="preserve">4. One ask for Stefano — freight.</w:t>
      </w:r>
      <w:r>
        <w:t xml:space="preserve"> </w:t>
      </w:r>
      <w:r>
        <w:t xml:space="preserve">The only thing holding back real pricing is shipping (the materials say</w:t>
      </w:r>
      <w:r>
        <w:t xml:space="preserve"> </w:t>
      </w:r>
      <w:r>
        <w:t xml:space="preserve">“</w:t>
      </w:r>
      <w:r>
        <w:t xml:space="preserve">by inquiry</w:t>
      </w:r>
      <w:r>
        <w:t xml:space="preserve">”</w:t>
      </w:r>
      <w:r>
        <w:t xml:space="preserve"> </w:t>
      </w:r>
      <w:r>
        <w:t xml:space="preserve">for now). Two lanes I’d like to price, and I think</w:t>
      </w:r>
      <w:r>
        <w:t xml:space="preserve"> </w:t>
      </w:r>
      <w:r>
        <w:rPr>
          <w:b/>
        </w:rPr>
        <w:t xml:space="preserve">SEAFRIGO</w:t>
      </w:r>
      <w:r>
        <w:t xml:space="preserve"> </w:t>
      </w:r>
      <w:r>
        <w:t xml:space="preserve">is the natural partner since they already hold our cold chain near the NY/NJ port: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Direct-to-retail</w:t>
      </w:r>
      <w:r>
        <w:t xml:space="preserve"> </w:t>
      </w:r>
      <w:r>
        <w:t xml:space="preserve">— refrigerated LTL of whole + quarter wheels to shops nationwide.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Direct-to-consumer</w:t>
      </w:r>
      <w:r>
        <w:t xml:space="preserve"> </w:t>
      </w:r>
      <w:r>
        <w:t xml:space="preserve">— insulated/gel-pack parcel for samples and any consumer e-commerce.</w:t>
      </w:r>
    </w:p>
    <w:p>
      <w:pPr>
        <w:pStyle w:val="FirstParagraph"/>
      </w:pPr>
      <w:r>
        <w:t xml:space="preserve">Could you point me to the</w:t>
      </w:r>
      <w:r>
        <w:t xml:space="preserve"> </w:t>
      </w:r>
      <w:r>
        <w:rPr>
          <w:b/>
        </w:rPr>
        <w:t xml:space="preserve">right SEAFRIGO US contact</w:t>
      </w:r>
      <w:r>
        <w:t xml:space="preserve">, and let me know whether they handle the DTC parcel lane or only retail freight? I’ve attached a benchmark comparison and a US cost map (Appendix A) to frame it — public numbers, not quotes; I’d happily replace them with SEAFRIGO’s real rates.</w:t>
      </w:r>
    </w:p>
    <w:p>
      <w:pPr>
        <w:pStyle w:val="BodyText"/>
      </w:pPr>
      <w:r>
        <w:rPr>
          <w:b/>
        </w:rPr>
        <w:t xml:space="preserve">5. Attachments.</w:t>
      </w:r>
      <w:r>
        <w:t xml:space="preserve"> </w:t>
      </w:r>
      <w:r>
        <w:t xml:space="preserve">Asiago sell sheet (PDF) · 3-touch email sequence (PDF) · social drafts — launch batch + starter (PDF) · shipping comparison (Appendix A, below).</w:t>
      </w:r>
    </w:p>
    <w:p>
      <w:pPr>
        <w:pStyle w:val="BodyText"/>
      </w:pPr>
      <w:r>
        <w:t xml:space="preserve">Even a quick steer moves this forward — no need for the full detail at once. Grazie to you both.</w:t>
      </w:r>
    </w:p>
    <w:p>
      <w:pPr>
        <w:pStyle w:val="BodyText"/>
      </w:pPr>
      <w:r>
        <w:t xml:space="preserve">Warmly,</w:t>
      </w:r>
      <w:r>
        <w:t xml:space="preserve"> </w:t>
      </w:r>
      <w:r>
        <w:t xml:space="preserve">Rick Posada</w:t>
      </w:r>
      <w:r>
        <w:t xml:space="preserve"> </w:t>
      </w:r>
      <w:r>
        <w:t xml:space="preserve">Monti Trentini — USA</w:t>
      </w:r>
      <w:r>
        <w:t xml:space="preserve"> </w:t>
      </w:r>
      <w:r>
        <w:t xml:space="preserve">Sales@montitrentini-usa.com ·</w:t>
      </w:r>
      <w:r>
        <w:t xml:space="preserve"> </w:t>
      </w:r>
      <w:r>
        <w:t xml:space="preserve">@montitrentini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1e2188b7abdb8f020aa6ef5fd9d209fae170577"/>
      <w:r>
        <w:t xml:space="preserve">Appendix A — Shipping comparison + US cost map</w:t>
      </w:r>
      <w:bookmarkEnd w:id="21"/>
    </w:p>
    <w:p>
      <w:pPr>
        <w:pStyle w:val="FirstParagraph"/>
      </w:pPr>
      <w:r>
        <w:rPr>
          <w:b/>
        </w:rPr>
        <w:t xml:space="preserve">Read as:</w:t>
      </w:r>
      <w:r>
        <w:t xml:space="preserve"> </w:t>
      </w:r>
      <w:r>
        <w:t xml:space="preserve">benchmark ranges from public 2026 sources to frame the SEAFRIGO ask —</w:t>
      </w:r>
      <w:r>
        <w:t xml:space="preserve"> </w:t>
      </w:r>
      <w:r>
        <w:rPr>
          <w:b/>
        </w:rPr>
        <w:t xml:space="preserve">not quotes.</w:t>
      </w:r>
      <w:r>
        <w:t xml:space="preserve"> </w:t>
      </w:r>
      <w:r>
        <w:t xml:space="preserve">Cheese ships</w:t>
      </w:r>
      <w:r>
        <w:t xml:space="preserve"> </w:t>
      </w:r>
      <w:r>
        <w:rPr>
          <w:b/>
        </w:rPr>
        <w:t xml:space="preserve">refrigerated</w:t>
      </w:r>
      <w:r>
        <w:t xml:space="preserve"> </w:t>
      </w:r>
      <w:r>
        <w:t xml:space="preserve">(32–40°F, gel packs; dry ice only if transit runs long), with a forgiving 4–6 hr window. DTC shipping typically runs</w:t>
      </w:r>
      <w:r>
        <w:t xml:space="preserve"> </w:t>
      </w:r>
      <w:r>
        <w:rPr>
          <w:b/>
        </w:rPr>
        <w:t xml:space="preserve">15–30% of order value</w:t>
      </w:r>
      <w:r>
        <w:t xml:space="preserve">.</w:t>
      </w:r>
    </w:p>
    <w:p>
      <w:pPr>
        <w:pStyle w:val="Heading3"/>
      </w:pPr>
      <w:bookmarkStart w:id="22" w:name="the-5-providers"/>
      <w:r>
        <w:t xml:space="preserve">The 5 providers</w:t>
      </w:r>
      <w:bookmarkEnd w:id="22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Direct-to-retail (reefer LTL)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DTC parcel + cold pack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 footprint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fit for Monti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SEAFRIGO</w:t>
            </w:r>
            <w:r>
              <w:t xml:space="preserve"> </w:t>
            </w:r>
            <w:r>
              <w:t xml:space="preserve">(incumbent)</w:t>
            </w:r>
          </w:p>
        </w:tc>
        <w:tc>
          <w:p>
            <w:pPr>
              <w:pStyle w:val="Compact"/>
              <w:jc w:val="left"/>
            </w:pPr>
            <w:r>
              <w:t xml:space="preserve">Cold-chain forwarder + 3PL</w:t>
            </w:r>
          </w:p>
        </w:tc>
        <w:tc>
          <w:p>
            <w:pPr>
              <w:pStyle w:val="Compact"/>
              <w:jc w:val="left"/>
            </w:pPr>
            <w:r>
              <w:t xml:space="preserve">Yes — domestic trucking + co-pack</w:t>
            </w:r>
          </w:p>
        </w:tc>
        <w:tc>
          <w:p>
            <w:pPr>
              <w:pStyle w:val="Compact"/>
              <w:jc w:val="left"/>
            </w:pPr>
            <w:r>
              <w:t xml:space="preserve">Unclear — confirm</w:t>
            </w:r>
          </w:p>
        </w:tc>
        <w:tc>
          <w:p>
            <w:pPr>
              <w:pStyle w:val="Compact"/>
              <w:jc w:val="left"/>
            </w:pPr>
            <w:r>
              <w:t xml:space="preserve">NY/NJ port + Miami; global import</w:t>
            </w:r>
          </w:p>
        </w:tc>
        <w:tc>
          <w:p>
            <w:pPr>
              <w:pStyle w:val="Compact"/>
              <w:jc w:val="left"/>
            </w:pPr>
            <w:r>
              <w:t xml:space="preserve">Already our import + cold-storage partner; one-stop if they do DTC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RLS Logistics</w:t>
            </w:r>
          </w:p>
        </w:tc>
        <w:tc>
          <w:p>
            <w:pPr>
              <w:pStyle w:val="Compact"/>
              <w:jc w:val="left"/>
            </w:pPr>
            <w:r>
              <w:t xml:space="preserve">Temp-controlled 3PL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— DTC fulfillment</w:t>
            </w:r>
            <w:r>
              <w:t xml:space="preserve"> </w:t>
            </w:r>
            <w:r>
              <w:t xml:space="preserve">(NJ/PA/UT)</w:t>
            </w:r>
          </w:p>
        </w:tc>
        <w:tc>
          <w:p>
            <w:pPr>
              <w:pStyle w:val="Compact"/>
              <w:jc w:val="left"/>
            </w:pPr>
            <w:r>
              <w:t xml:space="preserve">East Coast + UT, nationwide transport</w:t>
            </w:r>
          </w:p>
        </w:tc>
        <w:tc>
          <w:p>
            <w:pPr>
              <w:pStyle w:val="Compact"/>
              <w:jc w:val="left"/>
            </w:pPr>
            <w:r>
              <w:t xml:space="preserve">Strongest DTC fit; East-Coast like SEAFRIGO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Lineage Logistics</w:t>
            </w:r>
          </w:p>
        </w:tc>
        <w:tc>
          <w:p>
            <w:pPr>
              <w:pStyle w:val="Compact"/>
              <w:jc w:val="left"/>
            </w:pPr>
            <w:r>
              <w:t xml:space="preserve">Largest cold 3PL (2.1B cu ft)</w:t>
            </w:r>
          </w:p>
        </w:tc>
        <w:tc>
          <w:p>
            <w:pPr>
              <w:pStyle w:val="Compact"/>
              <w:jc w:val="left"/>
            </w:pPr>
            <w:r>
              <w:t xml:space="preserve">Yes — national</w:t>
            </w:r>
          </w:p>
        </w:tc>
        <w:tc>
          <w:p>
            <w:pPr>
              <w:pStyle w:val="Compact"/>
              <w:jc w:val="left"/>
            </w:pPr>
            <w:r>
              <w:t xml:space="preserve">Limited / via partners</w:t>
            </w:r>
          </w:p>
        </w:tc>
        <w:tc>
          <w:p>
            <w:pPr>
              <w:pStyle w:val="Compact"/>
              <w:jc w:val="left"/>
            </w:pPr>
            <w:r>
              <w:t xml:space="preserve">National, deepest network</w:t>
            </w:r>
          </w:p>
        </w:tc>
        <w:tc>
          <w:p>
            <w:pPr>
              <w:pStyle w:val="Compact"/>
              <w:jc w:val="left"/>
            </w:pPr>
            <w:r>
              <w:t xml:space="preserve">Scale + national retail reach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Americold</w:t>
            </w:r>
          </w:p>
        </w:tc>
        <w:tc>
          <w:p>
            <w:pPr>
              <w:pStyle w:val="Compact"/>
              <w:jc w:val="left"/>
            </w:pPr>
            <w:r>
              <w:t xml:space="preserve">#2 cold 3PL (1.3B cu ft)</w:t>
            </w:r>
          </w:p>
        </w:tc>
        <w:tc>
          <w:p>
            <w:pPr>
              <w:pStyle w:val="Compact"/>
              <w:jc w:val="left"/>
            </w:pPr>
            <w:r>
              <w:t xml:space="preserve">Yes — national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p>
            <w:pPr>
              <w:pStyle w:val="Compact"/>
              <w:jc w:val="left"/>
            </w:pPr>
            <w:r>
              <w:t xml:space="preserve">National</w:t>
            </w:r>
          </w:p>
        </w:tc>
        <w:tc>
          <w:p>
            <w:pPr>
              <w:pStyle w:val="Compact"/>
              <w:jc w:val="left"/>
            </w:pPr>
            <w:r>
              <w:t xml:space="preserve">Retail distribution at scale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FedEx / UPS cold parcel</w:t>
            </w:r>
          </w:p>
        </w:tc>
        <w:tc>
          <w:p>
            <w:pPr>
              <w:pStyle w:val="Compact"/>
              <w:jc w:val="left"/>
            </w:pPr>
            <w:r>
              <w:t xml:space="preserve">Parcel carriers</w:t>
            </w:r>
          </w:p>
        </w:tc>
        <w:tc>
          <w:p>
            <w:pPr>
              <w:pStyle w:val="Compact"/>
              <w:jc w:val="left"/>
            </w:pPr>
            <w:r>
              <w:t xml:space="preserve">No (parcel, not freight)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— the DTC last mile</w:t>
            </w:r>
          </w:p>
        </w:tc>
        <w:tc>
          <w:p>
            <w:pPr>
              <w:pStyle w:val="Compact"/>
              <w:jc w:val="left"/>
            </w:pPr>
            <w:r>
              <w:t xml:space="preserve">National</w:t>
            </w:r>
          </w:p>
        </w:tc>
        <w:tc>
          <w:p>
            <w:pPr>
              <w:pStyle w:val="Compact"/>
              <w:jc w:val="left"/>
            </w:pPr>
            <w:r>
              <w:t xml:space="preserve">The actual DTC cost driver; pair with any 3PL</w:t>
            </w:r>
          </w:p>
        </w:tc>
      </w:tr>
    </w:tbl>
    <w:p>
      <w:pPr>
        <w:pStyle w:val="Heading3"/>
      </w:pPr>
      <w:bookmarkStart w:id="23" w:name="X84232ff8a853fd2c2d18072b800e13a4e7f7b11"/>
      <w:r>
        <w:t xml:space="preserve">US cost map (from a NY/NJ cold-storage origin)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Reefer LTL — per pallet (retail)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DTC insulated parcel, 5–10 lb, 2-day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Northeast (local, &lt;300 mi)</w:t>
            </w:r>
          </w:p>
        </w:tc>
        <w:tc>
          <w:p>
            <w:pPr>
              <w:pStyle w:val="Compact"/>
              <w:jc w:val="left"/>
            </w:pPr>
            <w:r>
              <w:t xml:space="preserve">$150–$300</w:t>
            </w:r>
          </w:p>
        </w:tc>
        <w:tc>
          <w:p>
            <w:pPr>
              <w:pStyle w:val="Compact"/>
              <w:jc w:val="left"/>
            </w:pPr>
            <w:r>
              <w:t xml:space="preserve">$40–$60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Mid-Atlantic / Southeast (300–1,000 mi)</w:t>
            </w:r>
          </w:p>
        </w:tc>
        <w:tc>
          <w:p>
            <w:pPr>
              <w:pStyle w:val="Compact"/>
              <w:jc w:val="left"/>
            </w:pPr>
            <w:r>
              <w:t xml:space="preserve">$400–$800</w:t>
            </w:r>
          </w:p>
        </w:tc>
        <w:tc>
          <w:p>
            <w:pPr>
              <w:pStyle w:val="Compact"/>
              <w:jc w:val="left"/>
            </w:pPr>
            <w:r>
              <w:t xml:space="preserve">$45–$70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Midwest (regional–long)</w:t>
            </w:r>
          </w:p>
        </w:tc>
        <w:tc>
          <w:p>
            <w:pPr>
              <w:pStyle w:val="Compact"/>
              <w:jc w:val="left"/>
            </w:pPr>
            <w:r>
              <w:t xml:space="preserve">$400–$900</w:t>
            </w:r>
          </w:p>
        </w:tc>
        <w:tc>
          <w:p>
            <w:pPr>
              <w:pStyle w:val="Compact"/>
              <w:jc w:val="left"/>
            </w:pPr>
            <w:r>
              <w:t xml:space="preserve">$50–$75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South Central / TX (long)</w:t>
            </w:r>
          </w:p>
        </w:tc>
        <w:tc>
          <w:p>
            <w:pPr>
              <w:pStyle w:val="Compact"/>
              <w:jc w:val="left"/>
            </w:pPr>
            <w:r>
              <w:t xml:space="preserve">$800–$1,500</w:t>
            </w:r>
          </w:p>
        </w:tc>
        <w:tc>
          <w:p>
            <w:pPr>
              <w:pStyle w:val="Compact"/>
              <w:jc w:val="left"/>
            </w:pPr>
            <w:r>
              <w:t xml:space="preserve">$55–$80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Mountain West (cross-country)</w:t>
            </w:r>
          </w:p>
        </w:tc>
        <w:tc>
          <w:p>
            <w:pPr>
              <w:pStyle w:val="Compact"/>
              <w:jc w:val="left"/>
            </w:pPr>
            <w:r>
              <w:t xml:space="preserve">$900–$1,700</w:t>
            </w:r>
          </w:p>
        </w:tc>
        <w:tc>
          <w:p>
            <w:pPr>
              <w:pStyle w:val="Compact"/>
              <w:jc w:val="left"/>
            </w:pPr>
            <w:r>
              <w:t xml:space="preserve">$60–$90*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West Coast (cross-country)</w:t>
            </w:r>
          </w:p>
        </w:tc>
        <w:tc>
          <w:p>
            <w:pPr>
              <w:pStyle w:val="Compact"/>
              <w:jc w:val="left"/>
            </w:pPr>
            <w:r>
              <w:t xml:space="preserve">$900–$1,800</w:t>
            </w:r>
          </w:p>
        </w:tc>
        <w:tc>
          <w:p>
            <w:pPr>
              <w:pStyle w:val="Compact"/>
              <w:jc w:val="left"/>
            </w:pPr>
            <w:r>
              <w:t xml:space="preserve">$60–$90*</w:t>
            </w:r>
          </w:p>
        </w:tc>
      </w:tr>
    </w:tbl>
    <w:p>
      <w:pPr>
        <w:pStyle w:val="BodyText"/>
      </w:pPr>
      <w:r>
        <w:t xml:space="preserve">* Far zones may exceed 2-day transit → add gel packs or dry ice (transit time, not distance, sets the coolant). Reefer LTL runs ~</w:t>
      </w:r>
      <w:r>
        <w:rPr>
          <w:b/>
        </w:rPr>
        <w:t xml:space="preserve">$2.56/mi Northeast</w:t>
      </w:r>
      <w:r>
        <w:t xml:space="preserve"> </w:t>
      </w:r>
      <w:r>
        <w:t xml:space="preserve">up to ~</w:t>
      </w:r>
      <w:r>
        <w:rPr>
          <w:b/>
        </w:rPr>
        <w:t xml:space="preserve">$3.39/mi South</w:t>
      </w:r>
      <w:r>
        <w:t xml:space="preserve"> </w:t>
      </w:r>
      <w:r>
        <w:t xml:space="preserve">(national reefer avg ~$3.26/mi, May 2026). DTC parcel = freight ($30–$50 for 2-day, 5–10 lb) + cold packaging ($8–$20).</w:t>
      </w:r>
      <w:r>
        <w:t xml:space="preserve"> </w:t>
      </w:r>
      <w:r>
        <w:rPr>
          <w:b/>
        </w:rPr>
        <w:t xml:space="preserve">Serve the Northeast/Mid-Atlantic first — cheapest from NJ.</w:t>
      </w:r>
    </w:p>
    <w:p>
      <w:pPr>
        <w:pStyle w:val="BodyText"/>
      </w:pPr>
      <w:r>
        <w:rPr>
          <w:b/>
        </w:rPr>
        <w:t xml:space="preserve">Sources:</w:t>
      </w:r>
      <w:r>
        <w:t xml:space="preserve"> </w:t>
      </w:r>
      <w:hyperlink r:id="rId24">
        <w:r>
          <w:rPr>
            <w:rStyle w:val="Hyperlink"/>
          </w:rPr>
          <w:t xml:space="preserve">Seafrigo America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Shipfare — DTC perishable shipping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FedEx — ship perishables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Warp — LTL benchmarks 2026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Scale Funding — freight rates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RLS Logistics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Hopstack — top US cold-chain companies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757685af07a59aea4c9e47ca6003e9b2995aa8d"/>
      <w:r>
        <w:t xml:space="preserve">Appendix B — The 3 prospect emails (reference)</w:t>
      </w:r>
      <w:bookmarkEnd w:id="31"/>
    </w:p>
    <w:p>
      <w:pPr>
        <w:pStyle w:val="FirstParagraph"/>
      </w:pPr>
      <w:r>
        <w:rPr>
          <w:i/>
        </w:rPr>
        <w:t xml:space="preserve">(Full file:</w:t>
      </w:r>
      <w:r>
        <w:rPr>
          <w:i/>
        </w:rPr>
        <w:t xml:space="preserve"> </w:t>
      </w:r>
      <w:r>
        <w:rPr>
          <w:rStyle w:val="VerbatimChar"/>
          <w:i/>
        </w:rPr>
        <w:t xml:space="preserve">Asiago_Cold_Email_Sequence.md</w:t>
      </w:r>
      <w:r>
        <w:rPr>
          <w:i/>
        </w:rPr>
        <w:t xml:space="preserve">. Pricing currently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by inquiry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— what the SEAFRIGO answer lets us replace with real numbers.)</w:t>
      </w:r>
    </w:p>
    <w:p>
      <w:pPr>
        <w:pStyle w:val="BodyText"/>
      </w:pPr>
      <w:r>
        <w:rPr>
          <w:b/>
        </w:rPr>
        <w:t xml:space="preserve">Touch 1 (Day 0) — Introduction + find the right person.</w:t>
      </w:r>
      <w:r>
        <w:t xml:space="preserve"> </w:t>
      </w:r>
      <w:r>
        <w:t xml:space="preserve">Subject A:</w:t>
      </w:r>
      <w:r>
        <w:t xml:space="preserve"> </w:t>
      </w:r>
      <w:r>
        <w:rPr>
          <w:i/>
        </w:rPr>
        <w:t xml:space="preserve">A hello from a family cheesemaker in the Alps</w:t>
      </w:r>
      <w:r>
        <w:t xml:space="preserve"> </w:t>
      </w:r>
      <w:r>
        <w:t xml:space="preserve">/ Subject B:</w:t>
      </w:r>
      <w:r>
        <w:t xml:space="preserve"> </w:t>
      </w:r>
      <w:r>
        <w:rPr>
          <w:i/>
        </w:rPr>
        <w:t xml:space="preserve">Authentic Alpine Asiago — and the right person at {{company.name}}.</w:t>
      </w:r>
      <w:r>
        <w:t xml:space="preserve"> </w:t>
      </w:r>
      <w:r>
        <w:t xml:space="preserve">Intro + two asks (right buyer? send a taste?) + the three-Asiago ladder, whole/quarter wheels in stock stateside; sell sheet attached; no pitch.</w:t>
      </w:r>
    </w:p>
    <w:p>
      <w:pPr>
        <w:pStyle w:val="BodyText"/>
      </w:pPr>
      <w:r>
        <w:rPr>
          <w:b/>
        </w:rPr>
        <w:t xml:space="preserve">Touch 2 (Day 4) — Why the mountain is the difference.</w:t>
      </w:r>
      <w:r>
        <w:t xml:space="preserve"> </w:t>
      </w:r>
      <w:r>
        <w:t xml:space="preserve">Everything at home in Grigno; Dolomites-grazed milk; sustainability (solar ~650,000 kWh/yr, ~80% self-sufficiency, ~1,000 t CO₂ avoided/yr). Offer a Vecchio sample or 15 minutes.</w:t>
      </w:r>
    </w:p>
    <w:p>
      <w:pPr>
        <w:pStyle w:val="BodyText"/>
      </w:pPr>
      <w:r>
        <w:rPr>
          <w:b/>
        </w:rPr>
        <w:t xml:space="preserve">Touch 3 (Day 9) — Still glad to send a taste.</w:t>
      </w:r>
      <w:r>
        <w:t xml:space="preserve"> </w:t>
      </w:r>
      <w:r>
        <w:t xml:space="preserve">Short, low-pressure; offer to mail a sample; ask for the right contact; thank-you close.</w:t>
      </w:r>
    </w:p>
    <w:p>
      <w:pPr>
        <w:pStyle w:val="BodyText"/>
      </w:pPr>
      <w:r>
        <w:rPr>
          <w:i/>
        </w:rPr>
        <w:t xml:space="preserve">Signature on all three:</w:t>
      </w:r>
      <w:r>
        <w:t xml:space="preserve"> </w:t>
      </w:r>
      <w:r>
        <w:t xml:space="preserve">Rick Posada · Monti Trentini — USA · Sales@montitrentini-usa.com ·</w:t>
      </w:r>
      <w:r>
        <w:t xml:space="preserve"> </w:t>
      </w:r>
      <w:r>
        <w:t xml:space="preserve">@montitrentini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getscalefunding.com/resources/current-freight-rates/" TargetMode="External" /><Relationship Type="http://schemas.openxmlformats.org/officeDocument/2006/relationships/hyperlink" Id="rId29" Target="https://rlslogistics.com/" TargetMode="External" /><Relationship Type="http://schemas.openxmlformats.org/officeDocument/2006/relationships/hyperlink" Id="rId24" Target="https://seafrigo-america.com/" TargetMode="External" /><Relationship Type="http://schemas.openxmlformats.org/officeDocument/2006/relationships/hyperlink" Id="rId25" Target="https://shipfare.com/blog/perishable-shipping-solutions-guide" TargetMode="External" /><Relationship Type="http://schemas.openxmlformats.org/officeDocument/2006/relationships/hyperlink" Id="rId26" Target="https://www.fedex.com/en-us/shipping/how-to-ship-perishables.html" TargetMode="External" /><Relationship Type="http://schemas.openxmlformats.org/officeDocument/2006/relationships/hyperlink" Id="rId30" Target="https://www.hopstack.io/blog/top-cold-chain-companies-us" TargetMode="External" /><Relationship Type="http://schemas.openxmlformats.org/officeDocument/2006/relationships/hyperlink" Id="rId27" Target="https://www.wearewarp.com/research/ltl-rate-benchmark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getscalefunding.com/resources/current-freight-rates/" TargetMode="External" /><Relationship Type="http://schemas.openxmlformats.org/officeDocument/2006/relationships/hyperlink" Id="rId29" Target="https://rlslogistics.com/" TargetMode="External" /><Relationship Type="http://schemas.openxmlformats.org/officeDocument/2006/relationships/hyperlink" Id="rId24" Target="https://seafrigo-america.com/" TargetMode="External" /><Relationship Type="http://schemas.openxmlformats.org/officeDocument/2006/relationships/hyperlink" Id="rId25" Target="https://shipfare.com/blog/perishable-shipping-solutions-guide" TargetMode="External" /><Relationship Type="http://schemas.openxmlformats.org/officeDocument/2006/relationships/hyperlink" Id="rId26" Target="https://www.fedex.com/en-us/shipping/how-to-ship-perishables.html" TargetMode="External" /><Relationship Type="http://schemas.openxmlformats.org/officeDocument/2006/relationships/hyperlink" Id="rId30" Target="https://www.hopstack.io/blog/top-cold-chain-companies-us" TargetMode="External" /><Relationship Type="http://schemas.openxmlformats.org/officeDocument/2006/relationships/hyperlink" Id="rId27" Target="https://www.wearewarp.com/research/ltl-rate-benchmar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2026-06-16T14:48:56Z</dcterms:created>
  <dcterms:modified xsi:type="dcterms:W3CDTF">2026-06-16T14:48:56Z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