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5F"/>
          <w:sz w:val="40"/>
          <w:szCs w:val="40"/>
        </w:rPr>
        <w:t xml:space="preserve">App &amp; Subscription Cost Audit</w:t>
      </w:r>
    </w:p>
    <w:p>
      <w:pPr>
        <w:spacing w:after="240"/>
      </w:pPr>
      <w:r>
        <w:rPr>
          <w:rFonts w:ascii="Calibri" w:cs="Calibri" w:eastAsia="Calibri" w:hAnsi="Calibri"/>
          <w:i/>
          <w:iCs/>
          <w:sz w:val="20"/>
          <w:szCs w:val="20"/>
        </w:rPr>
        <w:t xml:space="preserve">CheeseShop TECH · Prepared for Richard Posada · July 17, 2026</w:t>
      </w:r>
    </w:p>
    <w:p>
      <w:pPr>
        <w:pStyle w:val="Heading1"/>
        <w:spacing w:after="120" w:before="240"/>
      </w:pPr>
      <w:r>
        <w:rPr>
          <w:rFonts w:ascii="Calibri" w:cs="Calibri" w:eastAsia="Calibri" w:hAnsi="Calibri"/>
          <w:b/>
          <w:bCs/>
          <w:color w:val="1F4E5F"/>
          <w:sz w:val="30"/>
          <w:szCs w:val="30"/>
        </w:rPr>
        <w:t xml:space="preserve">The bottom line</w:t>
      </w:r>
    </w:p>
    <w:p>
      <w:pPr>
        <w:spacing w:after="120"/>
      </w:pPr>
      <w:r>
        <w:rPr>
          <w:rFonts w:ascii="Calibri" w:cs="Calibri" w:eastAsia="Calibri" w:hAnsi="Calibri"/>
          <w:sz w:val="22"/>
          <w:szCs w:val="22"/>
        </w:rPr>
        <w:t xml:space="preserve">Final result of the 7/17 cleanup: true pre-audit spend was ~$227/month (the ~$205 first estimate missed a Netlify Pro subscription billing to a third email). Same day, Apify was cancelled, Adobe was switched to the Photography plan ($21.76 confirmed), Notion moved to its free plan, HubSpot was confirmed at $10.89, and Netlify Pro was verified as essential production hosting at a legacy $21.78. The go-forward run rate is $155.93/month — roughly $71/month ($850/year) below the true starting point. CheeseShop TECH development requires about $123.28/month of that: Claude Max ($100), Netlify Pro ($21.78), and the domain; Cloudinary, Make, and GitHub remain verified free with real headroom.</w:t>
      </w:r>
    </w:p>
    <w:p>
      <w:pPr>
        <w:pStyle w:val="Heading1"/>
        <w:spacing w:after="120" w:before="240"/>
      </w:pPr>
      <w:r>
        <w:rPr>
          <w:rFonts w:ascii="Calibri" w:cs="Calibri" w:eastAsia="Calibri" w:hAnsi="Calibri"/>
          <w:b/>
          <w:bCs/>
          <w:color w:val="1F4E5F"/>
          <w:sz w:val="30"/>
          <w:szCs w:val="30"/>
        </w:rPr>
        <w:t xml:space="preserve">What you are paying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500"/>
        <w:gridCol w:w="4260"/>
      </w:tblGrid>
      <w:tr>
        <w:tc>
          <w:tcPr>
            <w:tcW w:type="dxa" w:w="2300"/>
            <w:shd w:fill="1F4E5F" w:val="clear"/>
            <w:tcMar>
              <w:top w:type="dxa" w:w="60"/>
              <w:left w:type="dxa" w:w="100"/>
              <w:bottom w:type="dxa" w:w="60"/>
              <w:right w:type="dxa" w:w="100"/>
            </w:tcMar>
          </w:tcPr>
          <w:p>
            <w:r>
              <w:rPr>
                <w:rFonts w:ascii="Calibri" w:cs="Calibri" w:eastAsia="Calibri" w:hAnsi="Calibri"/>
                <w:b/>
                <w:bCs/>
                <w:color w:val="FFFFFF"/>
                <w:sz w:val="20"/>
                <w:szCs w:val="20"/>
              </w:rPr>
              <w:t xml:space="preserve">Service</w:t>
            </w:r>
          </w:p>
        </w:tc>
        <w:tc>
          <w:tcPr>
            <w:tcW w:type="dxa" w:w="1300"/>
            <w:shd w:fill="1F4E5F" w:val="clear"/>
            <w:tcMar>
              <w:top w:type="dxa" w:w="60"/>
              <w:left w:type="dxa" w:w="100"/>
              <w:bottom w:type="dxa" w:w="60"/>
              <w:right w:type="dxa" w:w="100"/>
            </w:tcMar>
          </w:tcPr>
          <w:p>
            <w:r>
              <w:rPr>
                <w:rFonts w:ascii="Calibri" w:cs="Calibri" w:eastAsia="Calibri" w:hAnsi="Calibri"/>
                <w:b/>
                <w:bCs/>
                <w:color w:val="FFFFFF"/>
                <w:sz w:val="20"/>
                <w:szCs w:val="20"/>
              </w:rPr>
              <w:t xml:space="preserve">Monthly</w:t>
            </w:r>
          </w:p>
        </w:tc>
        <w:tc>
          <w:tcPr>
            <w:tcW w:type="dxa" w:w="1500"/>
            <w:shd w:fill="1F4E5F" w:val="clear"/>
            <w:tcMar>
              <w:top w:type="dxa" w:w="60"/>
              <w:left w:type="dxa" w:w="100"/>
              <w:bottom w:type="dxa" w:w="60"/>
              <w:right w:type="dxa" w:w="100"/>
            </w:tcMar>
          </w:tcPr>
          <w:p>
            <w:r>
              <w:rPr>
                <w:rFonts w:ascii="Calibri" w:cs="Calibri" w:eastAsia="Calibri" w:hAnsi="Calibri"/>
                <w:b/>
                <w:bCs/>
                <w:color w:val="FFFFFF"/>
                <w:sz w:val="20"/>
                <w:szCs w:val="20"/>
              </w:rPr>
              <w:t xml:space="preserve">Verdict</w:t>
            </w:r>
          </w:p>
        </w:tc>
        <w:tc>
          <w:tcPr>
            <w:tcW w:type="dxa" w:w="4260"/>
            <w:shd w:fill="1F4E5F" w:val="clear"/>
            <w:tcMar>
              <w:top w:type="dxa" w:w="60"/>
              <w:left w:type="dxa" w:w="100"/>
              <w:bottom w:type="dxa" w:w="60"/>
              <w:right w:type="dxa" w:w="100"/>
            </w:tcMar>
          </w:tcPr>
          <w:p>
            <w:r>
              <w:rPr>
                <w:rFonts w:ascii="Calibri" w:cs="Calibri" w:eastAsia="Calibri" w:hAnsi="Calibri"/>
                <w:b/>
                <w:bCs/>
                <w:color w:val="FFFFFF"/>
                <w:sz w:val="20"/>
                <w:szCs w:val="20"/>
              </w:rPr>
              <w:t xml:space="preserve">Why</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Claude Max 5x</w:t>
            </w:r>
          </w:p>
        </w:tc>
        <w:tc>
          <w:tcPr>
            <w:tcW w:type="dxa" w:w="1300"/>
            <w:tcMar>
              <w:top w:type="dxa" w:w="60"/>
              <w:left w:type="dxa" w:w="100"/>
              <w:bottom w:type="dxa" w:w="60"/>
              <w:right w:type="dxa" w:w="100"/>
            </w:tcMar>
          </w:tcPr>
          <w:p>
            <w:r>
              <w:rPr>
                <w:rFonts w:ascii="Calibri" w:cs="Calibri" w:eastAsia="Calibri" w:hAnsi="Calibri"/>
                <w:sz w:val="20"/>
                <w:szCs w:val="20"/>
              </w:rPr>
              <w:t xml:space="preserve">$100.00</w:t>
            </w:r>
          </w:p>
        </w:tc>
        <w:tc>
          <w:tcPr>
            <w:tcW w:type="dxa" w:w="1500"/>
            <w:tcMar>
              <w:top w:type="dxa" w:w="60"/>
              <w:left w:type="dxa" w:w="100"/>
              <w:bottom w:type="dxa" w:w="60"/>
              <w:right w:type="dxa" w:w="100"/>
            </w:tcMar>
          </w:tcPr>
          <w:p>
            <w:r>
              <w:rPr>
                <w:rFonts w:ascii="Calibri" w:cs="Calibri" w:eastAsia="Calibri" w:hAnsi="Calibri"/>
                <w:b/>
                <w:bCs/>
                <w:color w:val="1E7E34"/>
                <w:sz w:val="20"/>
                <w:szCs w:val="20"/>
              </w:rPr>
              <w:t xml:space="preserve">KEEP</w:t>
            </w:r>
          </w:p>
        </w:tc>
        <w:tc>
          <w:tcPr>
            <w:tcW w:type="dxa" w:w="4260"/>
            <w:tcMar>
              <w:top w:type="dxa" w:w="60"/>
              <w:left w:type="dxa" w:w="100"/>
              <w:bottom w:type="dxa" w:w="60"/>
              <w:right w:type="dxa" w:w="100"/>
            </w:tcMar>
          </w:tcPr>
          <w:p>
            <w:r>
              <w:rPr>
                <w:rFonts w:ascii="Calibri" w:cs="Calibri" w:eastAsia="Calibri" w:hAnsi="Calibri"/>
                <w:sz w:val="20"/>
                <w:szCs w:val="20"/>
              </w:rPr>
              <w:t xml:space="preserve">The build engine — every CST feature ships through it. Non-negotiable for development.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HubSpot Starter</w:t>
            </w:r>
          </w:p>
        </w:tc>
        <w:tc>
          <w:tcPr>
            <w:tcW w:type="dxa" w:w="1300"/>
            <w:tcMar>
              <w:top w:type="dxa" w:w="60"/>
              <w:left w:type="dxa" w:w="100"/>
              <w:bottom w:type="dxa" w:w="60"/>
              <w:right w:type="dxa" w:w="100"/>
            </w:tcMar>
          </w:tcPr>
          <w:p>
            <w:r>
              <w:rPr>
                <w:rFonts w:ascii="Calibri" w:cs="Calibri" w:eastAsia="Calibri" w:hAnsi="Calibri"/>
                <w:sz w:val="20"/>
                <w:szCs w:val="20"/>
              </w:rPr>
              <w:t xml:space="preserve">$10.89</w:t>
            </w:r>
          </w:p>
        </w:tc>
        <w:tc>
          <w:tcPr>
            <w:tcW w:type="dxa" w:w="1500"/>
            <w:tcMar>
              <w:top w:type="dxa" w:w="60"/>
              <w:left w:type="dxa" w:w="100"/>
              <w:bottom w:type="dxa" w:w="60"/>
              <w:right w:type="dxa" w:w="100"/>
            </w:tcMar>
          </w:tcPr>
          <w:p>
            <w:r>
              <w:rPr>
                <w:rFonts w:ascii="Calibri" w:cs="Calibri" w:eastAsia="Calibri" w:hAnsi="Calibri"/>
                <w:b/>
                <w:bCs/>
                <w:color w:val="1E7E34"/>
                <w:sz w:val="20"/>
                <w:szCs w:val="20"/>
              </w:rPr>
              <w:t xml:space="preserve">KEEP</w:t>
            </w:r>
          </w:p>
        </w:tc>
        <w:tc>
          <w:tcPr>
            <w:tcW w:type="dxa" w:w="4260"/>
            <w:tcMar>
              <w:top w:type="dxa" w:w="60"/>
              <w:left w:type="dxa" w:w="100"/>
              <w:bottom w:type="dxa" w:w="60"/>
              <w:right w:type="dxa" w:w="100"/>
            </w:tcMar>
          </w:tcPr>
          <w:p>
            <w:r>
              <w:rPr>
                <w:rFonts w:ascii="Calibri" w:cs="Calibri" w:eastAsia="Calibri" w:hAnsi="Calibri"/>
                <w:sz w:val="20"/>
                <w:szCs w:val="20"/>
              </w:rPr>
              <w:t xml:space="preserve">Opportunity Engine: 697 live contacts, Asiago campaign, channel data. Charge confirmed from statement 7/17 — excellent value.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Netlify Pro</w:t>
            </w:r>
          </w:p>
        </w:tc>
        <w:tc>
          <w:tcPr>
            <w:tcW w:type="dxa" w:w="1300"/>
            <w:tcMar>
              <w:top w:type="dxa" w:w="60"/>
              <w:left w:type="dxa" w:w="100"/>
              <w:bottom w:type="dxa" w:w="60"/>
              <w:right w:type="dxa" w:w="100"/>
            </w:tcMar>
          </w:tcPr>
          <w:p>
            <w:r>
              <w:rPr>
                <w:rFonts w:ascii="Calibri" w:cs="Calibri" w:eastAsia="Calibri" w:hAnsi="Calibri"/>
                <w:sz w:val="20"/>
                <w:szCs w:val="20"/>
              </w:rPr>
              <w:t xml:space="preserve">$21.78</w:t>
            </w:r>
          </w:p>
        </w:tc>
        <w:tc>
          <w:tcPr>
            <w:tcW w:type="dxa" w:w="1500"/>
            <w:tcMar>
              <w:top w:type="dxa" w:w="60"/>
              <w:left w:type="dxa" w:w="100"/>
              <w:bottom w:type="dxa" w:w="60"/>
              <w:right w:type="dxa" w:w="100"/>
            </w:tcMar>
          </w:tcPr>
          <w:p>
            <w:r>
              <w:rPr>
                <w:rFonts w:ascii="Calibri" w:cs="Calibri" w:eastAsia="Calibri" w:hAnsi="Calibri"/>
                <w:b/>
                <w:bCs/>
                <w:color w:val="1E7E34"/>
                <w:sz w:val="20"/>
                <w:szCs w:val="20"/>
              </w:rPr>
              <w:t xml:space="preserve">KEEP</w:t>
            </w:r>
          </w:p>
        </w:tc>
        <w:tc>
          <w:tcPr>
            <w:tcW w:type="dxa" w:w="4260"/>
            <w:tcMar>
              <w:top w:type="dxa" w:w="60"/>
              <w:left w:type="dxa" w:w="100"/>
              <w:bottom w:type="dxa" w:w="60"/>
              <w:right w:type="dxa" w:w="100"/>
            </w:tcMar>
          </w:tcPr>
          <w:p>
            <w:r>
              <w:rPr>
                <w:rFonts w:ascii="Calibri" w:cs="Calibri" w:eastAsia="Calibri" w:hAnsi="Calibri"/>
                <w:sz w:val="20"/>
                <w:szCs w:val="20"/>
              </w:rPr>
              <w:t xml:space="preserve">Discovered from statement 7/17 (initially misread as free — the free team is a second account). Hosts the PRODUCTION cheeseshoptech.com site. 67 deploys = 1,005 credits in 17 days; Free/Personal tiers are too small. Legacy $20 pricing (new Pro is $33) — keep. Jun 18 charge was a one-time 3,000-credit pack, still unused.</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Adobe Photography plan</w:t>
            </w:r>
          </w:p>
        </w:tc>
        <w:tc>
          <w:tcPr>
            <w:tcW w:type="dxa" w:w="1300"/>
            <w:tcMar>
              <w:top w:type="dxa" w:w="60"/>
              <w:left w:type="dxa" w:w="100"/>
              <w:bottom w:type="dxa" w:w="60"/>
              <w:right w:type="dxa" w:w="100"/>
            </w:tcMar>
          </w:tcPr>
          <w:p>
            <w:r>
              <w:rPr>
                <w:rFonts w:ascii="Calibri" w:cs="Calibri" w:eastAsia="Calibri" w:hAnsi="Calibri"/>
                <w:sz w:val="20"/>
                <w:szCs w:val="20"/>
              </w:rPr>
              <w:t xml:space="preserve">$21.76</w:t>
            </w:r>
          </w:p>
        </w:tc>
        <w:tc>
          <w:tcPr>
            <w:tcW w:type="dxa" w:w="1500"/>
            <w:tcMar>
              <w:top w:type="dxa" w:w="60"/>
              <w:left w:type="dxa" w:w="100"/>
              <w:bottom w:type="dxa" w:w="60"/>
              <w:right w:type="dxa" w:w="100"/>
            </w:tcMar>
          </w:tcPr>
          <w:p>
            <w:r>
              <w:rPr>
                <w:rFonts w:ascii="Calibri" w:cs="Calibri" w:eastAsia="Calibri" w:hAnsi="Calibri"/>
                <w:b/>
                <w:bCs/>
                <w:color w:val="1E7E34"/>
                <w:sz w:val="20"/>
                <w:szCs w:val="20"/>
              </w:rPr>
              <w:t xml:space="preserve">DONE 7/17</w:t>
            </w:r>
          </w:p>
        </w:tc>
        <w:tc>
          <w:tcPr>
            <w:tcW w:type="dxa" w:w="4260"/>
            <w:tcMar>
              <w:top w:type="dxa" w:w="60"/>
              <w:left w:type="dxa" w:w="100"/>
              <w:bottom w:type="dxa" w:w="60"/>
              <w:right w:type="dxa" w:w="100"/>
            </w:tcMar>
          </w:tcPr>
          <w:p>
            <w:r>
              <w:rPr>
                <w:rFonts w:ascii="Calibri" w:cs="Calibri" w:eastAsia="Calibri" w:hAnsi="Calibri"/>
                <w:sz w:val="20"/>
                <w:szCs w:val="20"/>
              </w:rPr>
              <w:t xml:space="preserve">Switched from CC 7/17 ($19.99 + tax/fees). Covers Photoshop, Lightroom, Express Premium, Firefly credits — everything Rick uses. Acrobat Pro not included; free Reader + Claude cover PDF work.</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Apify Starter</w:t>
            </w:r>
          </w:p>
        </w:tc>
        <w:tc>
          <w:tcPr>
            <w:tcW w:type="dxa" w:w="1300"/>
            <w:tcMar>
              <w:top w:type="dxa" w:w="60"/>
              <w:left w:type="dxa" w:w="100"/>
              <w:bottom w:type="dxa" w:w="60"/>
              <w:right w:type="dxa" w:w="100"/>
            </w:tcMar>
          </w:tcPr>
          <w:p>
            <w:r>
              <w:rPr>
                <w:rFonts w:ascii="Calibri" w:cs="Calibri" w:eastAsia="Calibri" w:hAnsi="Calibri"/>
                <w:sz w:val="20"/>
                <w:szCs w:val="20"/>
              </w:rPr>
              <w:t xml:space="preserve">$31.58</w:t>
            </w:r>
          </w:p>
        </w:tc>
        <w:tc>
          <w:tcPr>
            <w:tcW w:type="dxa" w:w="1500"/>
            <w:tcMar>
              <w:top w:type="dxa" w:w="60"/>
              <w:left w:type="dxa" w:w="100"/>
              <w:bottom w:type="dxa" w:w="60"/>
              <w:right w:type="dxa" w:w="100"/>
            </w:tcMar>
          </w:tcPr>
          <w:p>
            <w:r>
              <w:rPr>
                <w:rFonts w:ascii="Calibri" w:cs="Calibri" w:eastAsia="Calibri" w:hAnsi="Calibri"/>
                <w:b/>
                <w:bCs/>
                <w:color w:val="1E7E34"/>
                <w:sz w:val="20"/>
                <w:szCs w:val="20"/>
              </w:rPr>
              <w:t xml:space="preserve">CANCELLED 7/17</w:t>
            </w:r>
          </w:p>
        </w:tc>
        <w:tc>
          <w:tcPr>
            <w:tcW w:type="dxa" w:w="4260"/>
            <w:tcMar>
              <w:top w:type="dxa" w:w="60"/>
              <w:left w:type="dxa" w:w="100"/>
              <w:bottom w:type="dxa" w:w="60"/>
              <w:right w:type="dxa" w:w="100"/>
            </w:tcMar>
          </w:tcPr>
          <w:p>
            <w:r>
              <w:rPr>
                <w:rFonts w:ascii="Calibri" w:cs="Calibri" w:eastAsia="Calibri" w:hAnsi="Calibri"/>
                <w:sz w:val="20"/>
                <w:szCs w:val="20"/>
              </w:rPr>
              <w:t xml:space="preserve">Cancelled 2026-07-17; plan runs to Aug 14 then drops to Free (API token survives). July invoice $31.58 to be paid by Rick.</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Notion</w:t>
            </w:r>
          </w:p>
        </w:tc>
        <w:tc>
          <w:tcPr>
            <w:tcW w:type="dxa" w:w="1300"/>
            <w:tcMar>
              <w:top w:type="dxa" w:w="60"/>
              <w:left w:type="dxa" w:w="100"/>
              <w:bottom w:type="dxa" w:w="60"/>
              <w:right w:type="dxa" w:w="100"/>
            </w:tcMar>
          </w:tcPr>
          <w:p>
            <w:r>
              <w:rPr>
                <w:rFonts w:ascii="Calibri" w:cs="Calibri" w:eastAsia="Calibri" w:hAnsi="Calibri"/>
                <w:sz w:val="20"/>
                <w:szCs w:val="20"/>
              </w:rPr>
              <w:t xml:space="preserve">$0.00</w:t>
            </w:r>
          </w:p>
        </w:tc>
        <w:tc>
          <w:tcPr>
            <w:tcW w:type="dxa" w:w="1500"/>
            <w:tcMar>
              <w:top w:type="dxa" w:w="60"/>
              <w:left w:type="dxa" w:w="100"/>
              <w:bottom w:type="dxa" w:w="60"/>
              <w:right w:type="dxa" w:w="100"/>
            </w:tcMar>
          </w:tcPr>
          <w:p>
            <w:r>
              <w:rPr>
                <w:rFonts w:ascii="Calibri" w:cs="Calibri" w:eastAsia="Calibri" w:hAnsi="Calibri"/>
                <w:b/>
                <w:bCs/>
                <w:color w:val="1E7E34"/>
                <w:sz w:val="20"/>
                <w:szCs w:val="20"/>
              </w:rPr>
              <w:t xml:space="preserve">DONE 7/17</w:t>
            </w:r>
          </w:p>
        </w:tc>
        <w:tc>
          <w:tcPr>
            <w:tcW w:type="dxa" w:w="4260"/>
            <w:tcMar>
              <w:top w:type="dxa" w:w="60"/>
              <w:left w:type="dxa" w:w="100"/>
              <w:bottom w:type="dxa" w:w="60"/>
              <w:right w:type="dxa" w:w="100"/>
            </w:tcMar>
          </w:tcPr>
          <w:p>
            <w:r>
              <w:rPr>
                <w:rFonts w:ascii="Calibri" w:cs="Calibri" w:eastAsia="Calibri" w:hAnsi="Calibri"/>
                <w:sz w:val="20"/>
                <w:szCs w:val="20"/>
              </w:rPr>
              <w:t xml:space="preserve">Downgraded to the free plan 7/17. Zero CST usage — nothing lost.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Domain + Cloudflare</w:t>
            </w:r>
          </w:p>
        </w:tc>
        <w:tc>
          <w:tcPr>
            <w:tcW w:type="dxa" w:w="1300"/>
            <w:tcMar>
              <w:top w:type="dxa" w:w="60"/>
              <w:left w:type="dxa" w:w="100"/>
              <w:bottom w:type="dxa" w:w="60"/>
              <w:right w:type="dxa" w:w="100"/>
            </w:tcMar>
          </w:tcPr>
          <w:p>
            <w:r>
              <w:rPr>
                <w:rFonts w:ascii="Calibri" w:cs="Calibri" w:eastAsia="Calibri" w:hAnsi="Calibri"/>
                <w:sz w:val="20"/>
                <w:szCs w:val="20"/>
              </w:rPr>
              <w:t xml:space="preserve">~$1.50</w:t>
            </w:r>
          </w:p>
        </w:tc>
        <w:tc>
          <w:tcPr>
            <w:tcW w:type="dxa" w:w="1500"/>
            <w:tcMar>
              <w:top w:type="dxa" w:w="60"/>
              <w:left w:type="dxa" w:w="100"/>
              <w:bottom w:type="dxa" w:w="60"/>
              <w:right w:type="dxa" w:w="100"/>
            </w:tcMar>
          </w:tcPr>
          <w:p>
            <w:r>
              <w:rPr>
                <w:rFonts w:ascii="Calibri" w:cs="Calibri" w:eastAsia="Calibri" w:hAnsi="Calibri"/>
                <w:b/>
                <w:bCs/>
                <w:color w:val="1E7E34"/>
                <w:sz w:val="20"/>
                <w:szCs w:val="20"/>
              </w:rPr>
              <w:t xml:space="preserve">KEEP</w:t>
            </w:r>
          </w:p>
        </w:tc>
        <w:tc>
          <w:tcPr>
            <w:tcW w:type="dxa" w:w="4260"/>
            <w:tcMar>
              <w:top w:type="dxa" w:w="60"/>
              <w:left w:type="dxa" w:w="100"/>
              <w:bottom w:type="dxa" w:w="60"/>
              <w:right w:type="dxa" w:w="100"/>
            </w:tcMar>
          </w:tcPr>
          <w:p>
            <w:r>
              <w:rPr>
                <w:rFonts w:ascii="Calibri" w:cs="Calibri" w:eastAsia="Calibri" w:hAnsi="Calibri"/>
                <w:sz w:val="20"/>
                <w:szCs w:val="20"/>
              </w:rPr>
              <w:t xml:space="preserve">cheeseshoptech.com, ~$18/yr amortized. Action: confirm registrar auto-renew is ON.</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Go-forward total: $155.93/mo (from Aug 14) · vs. true pre-audit ~$227/mo: ~$71/mo (~$850/yr) saved</w:t>
      </w:r>
    </w:p>
    <w:p>
      <w:pPr>
        <w:pStyle w:val="Heading1"/>
        <w:spacing w:after="120" w:before="240"/>
      </w:pPr>
      <w:r>
        <w:rPr>
          <w:rFonts w:ascii="Calibri" w:cs="Calibri" w:eastAsia="Calibri" w:hAnsi="Calibri"/>
          <w:b/>
          <w:bCs/>
          <w:color w:val="1F4E5F"/>
          <w:sz w:val="30"/>
          <w:szCs w:val="30"/>
        </w:rPr>
        <w:t xml:space="preserve">Hosting reality check, and what is verified free</w:t>
      </w:r>
    </w:p>
    <w:p>
      <w:pPr>
        <w:spacing w:after="120"/>
      </w:pPr>
      <w:r>
        <w:rPr>
          <w:rFonts w:ascii="Calibri" w:cs="Calibri" w:eastAsia="Calibri" w:hAnsi="Calibri"/>
          <w:sz w:val="22"/>
          <w:szCs w:val="22"/>
        </w:rPr>
        <w:t xml:space="preserve">Correction from the statement review: the production platform runs on Netlify Pro under rick-posada’s team (a separate account from the free Monti-Gmail team found earlier). It earns its keep — 67 production deploys in 17 days burned 1,005 credits, far past the Free tier’s 300/month — and the $20 legacy price beats today’s $33 Pro. A 3,000-credit pack bought June 18 sits fully unused as a cushion; no more credit purchases needed. Genuinely free with headroom: Cloudinary (11.2% of monthly credits — roughly 8–9 similar clients of headroom), Make.com (barely used since the CRM path moved to direct Salesforce), and GitHub. Housekeeping: the old Netlify Drop projects on the Pro team (cheers626, solong3852e6, mt-ig-ffs-story-26, and friends) are superseded and can be deleted.</w:t>
      </w:r>
    </w:p>
    <w:p>
      <w:pPr>
        <w:pStyle w:val="Heading1"/>
        <w:spacing w:after="120" w:before="240"/>
      </w:pPr>
      <w:r>
        <w:rPr>
          <w:rFonts w:ascii="Calibri" w:cs="Calibri" w:eastAsia="Calibri" w:hAnsi="Calibri"/>
          <w:b/>
          <w:bCs/>
          <w:color w:val="1F4E5F"/>
          <w:sz w:val="30"/>
          <w:szCs w:val="30"/>
        </w:rPr>
        <w:t xml:space="preserve">Future costs — budget, but not yet</w:t>
      </w:r>
    </w:p>
    <w:p>
      <w:pPr>
        <w:pStyle w:val="ListParagraph"/>
        <w:numPr>
          <w:ilvl w:val="0"/>
          <w:numId w:val="2"/>
        </w:numPr>
        <w:spacing w:after="120"/>
      </w:pPr>
      <w:r>
        <w:rPr>
          <w:rFonts w:ascii="Calibri" w:cs="Calibri" w:eastAsia="Calibri" w:hAnsi="Calibri"/>
          <w:sz w:val="22"/>
          <w:szCs w:val="22"/>
        </w:rPr>
        <w:t xml:space="preserve">Netlify Personal ($9/mo) as a future DOWNgrade if deploy cadence slows under ~1,000 credits/mo post-launch — ~$13/mo back, with 3,000 banked credits as cushion.</w:t>
      </w:r>
    </w:p>
    <w:p>
      <w:pPr>
        <w:pStyle w:val="ListParagraph"/>
        <w:numPr>
          <w:ilvl w:val="0"/>
          <w:numId w:val="2"/>
        </w:numPr>
        <w:spacing w:after="120"/>
      </w:pPr>
      <w:r>
        <w:rPr>
          <w:rFonts w:ascii="Calibri" w:cs="Calibri" w:eastAsia="Calibri" w:hAnsi="Calibri"/>
          <w:sz w:val="22"/>
          <w:szCs w:val="22"/>
        </w:rPr>
        <w:t xml:space="preserve">Shopify Basic (~$39/mo) only when the D2C e-commerce phase launches — the wholesale portal decision (7/16) keeps ordering in the portal, so this is not near-term.</w:t>
      </w:r>
    </w:p>
    <w:p>
      <w:pPr>
        <w:pStyle w:val="ListParagraph"/>
        <w:numPr>
          <w:ilvl w:val="0"/>
          <w:numId w:val="2"/>
        </w:numPr>
        <w:spacing w:after="120"/>
      </w:pPr>
      <w:r>
        <w:rPr>
          <w:rFonts w:ascii="Calibri" w:cs="Calibri" w:eastAsia="Calibri" w:hAnsi="Calibri"/>
          <w:sz w:val="22"/>
          <w:szCs w:val="22"/>
        </w:rPr>
        <w:t xml:space="preserve">Cloudinary Plus (~$89/mo) at multi-client media scale — a long way off at 11.2% usage.</w:t>
      </w:r>
    </w:p>
    <w:p>
      <w:pPr>
        <w:pStyle w:val="ListParagraph"/>
        <w:numPr>
          <w:ilvl w:val="0"/>
          <w:numId w:val="2"/>
        </w:numPr>
        <w:spacing w:after="120"/>
      </w:pPr>
      <w:r>
        <w:rPr>
          <w:rFonts w:ascii="Calibri" w:cs="Calibri" w:eastAsia="Calibri" w:hAnsi="Calibri"/>
          <w:sz w:val="22"/>
          <w:szCs w:val="22"/>
        </w:rPr>
        <w:t xml:space="preserve">Firecrawl (~$16/mo) only if the Opportunity Engine overnight market-news automation ships — its free credits are exhausted as of today (a search failed with a payment-required error), so it contributes nothing right now.</w:t>
      </w:r>
    </w:p>
    <w:p>
      <w:pPr>
        <w:pStyle w:val="Heading1"/>
        <w:spacing w:after="120" w:before="240"/>
      </w:pPr>
      <w:r>
        <w:rPr>
          <w:rFonts w:ascii="Calibri" w:cs="Calibri" w:eastAsia="Calibri" w:hAnsi="Calibri"/>
          <w:b/>
          <w:bCs/>
          <w:color w:val="1F4E5F"/>
          <w:sz w:val="30"/>
          <w:szCs w:val="30"/>
        </w:rPr>
        <w:t xml:space="preserve">One to watch: ZoomInfo</w:t>
      </w:r>
    </w:p>
    <w:p>
      <w:pPr>
        <w:spacing w:after="120"/>
      </w:pPr>
      <w:r>
        <w:rPr>
          <w:rFonts w:ascii="Calibri" w:cs="Calibri" w:eastAsia="Calibri" w:hAnsi="Calibri"/>
          <w:sz w:val="22"/>
          <w:szCs w:val="22"/>
        </w:rPr>
        <w:t xml:space="preserve">A ZoomInfo rep (John Guelfi) has been actively working you by email since mid-June. You are not subscribed, and I would keep it that way: contracts typically run well north of $10k/year, and your current prospecting is covered by HubSpot plus research done in Claude. If wholesale prospecting ever demands verified contact data at scale, price it against the revenue it would have to justify.</w:t>
      </w:r>
    </w:p>
    <w:p>
      <w:pPr>
        <w:pStyle w:val="Heading1"/>
        <w:spacing w:after="120" w:before="240"/>
      </w:pPr>
      <w:r>
        <w:rPr>
          <w:rFonts w:ascii="Calibri" w:cs="Calibri" w:eastAsia="Calibri" w:hAnsi="Calibri"/>
          <w:b/>
          <w:bCs/>
          <w:color w:val="1F4E5F"/>
          <w:sz w:val="30"/>
          <w:szCs w:val="30"/>
        </w:rPr>
        <w:t xml:space="preserve">Action list</w:t>
      </w:r>
    </w:p>
    <w:p>
      <w:pPr>
        <w:pStyle w:val="ListParagraph"/>
        <w:numPr>
          <w:ilvl w:val="0"/>
          <w:numId w:val="2"/>
        </w:numPr>
        <w:spacing w:after="120"/>
      </w:pPr>
      <w:r>
        <w:rPr>
          <w:rFonts w:ascii="Calibri" w:cs="Calibri" w:eastAsia="Calibri" w:hAnsi="Calibri"/>
          <w:sz w:val="22"/>
          <w:szCs w:val="22"/>
        </w:rPr>
        <w:t xml:space="preserve">DONE 7/17: Apify subscription cancelled (saves $31.58/mo from Aug 14). Still to do: pay the outstanding $31.58 invoice.</w:t>
      </w:r>
    </w:p>
    <w:p>
      <w:pPr>
        <w:pStyle w:val="ListParagraph"/>
        <w:numPr>
          <w:ilvl w:val="0"/>
          <w:numId w:val="2"/>
        </w:numPr>
        <w:spacing w:after="120"/>
      </w:pPr>
      <w:r>
        <w:rPr>
          <w:rFonts w:ascii="Calibri" w:cs="Calibri" w:eastAsia="Calibri" w:hAnsi="Calibri"/>
          <w:sz w:val="22"/>
          <w:szCs w:val="22"/>
        </w:rPr>
        <w:t xml:space="preserve">DONE 7/17: Notion moved to the free plan. Saves ~$12/mo.</w:t>
      </w:r>
    </w:p>
    <w:p>
      <w:pPr>
        <w:pStyle w:val="ListParagraph"/>
        <w:numPr>
          <w:ilvl w:val="0"/>
          <w:numId w:val="2"/>
        </w:numPr>
        <w:spacing w:after="120"/>
      </w:pPr>
      <w:r>
        <w:rPr>
          <w:rFonts w:ascii="Calibri" w:cs="Calibri" w:eastAsia="Calibri" w:hAnsi="Calibri"/>
          <w:sz w:val="22"/>
          <w:szCs w:val="22"/>
        </w:rPr>
        <w:t xml:space="preserve">DONE 7/17: Adobe switched to the Photography plan, $21.76/mo confirmed with tax — covers Photoshop, Lightroom, Express Premium, and Firefly credits. Note: Acrobat Pro is not included; free Acrobat Reader + Claude cover PDF needs.</w:t>
      </w:r>
    </w:p>
    <w:p>
      <w:pPr>
        <w:pStyle w:val="ListParagraph"/>
        <w:numPr>
          <w:ilvl w:val="0"/>
          <w:numId w:val="2"/>
        </w:numPr>
        <w:spacing w:after="120"/>
      </w:pPr>
      <w:r>
        <w:rPr>
          <w:rFonts w:ascii="Calibri" w:cs="Calibri" w:eastAsia="Calibri" w:hAnsi="Calibri"/>
          <w:sz w:val="22"/>
          <w:szCs w:val="22"/>
        </w:rPr>
        <w:t xml:space="preserve">DONE 7/17: HubSpot charge confirmed at $10.89/mo from statement.</w:t>
      </w:r>
    </w:p>
    <w:p>
      <w:pPr>
        <w:pStyle w:val="ListParagraph"/>
        <w:numPr>
          <w:ilvl w:val="0"/>
          <w:numId w:val="2"/>
        </w:numPr>
        <w:spacing w:after="120"/>
      </w:pPr>
      <w:r>
        <w:rPr>
          <w:rFonts w:ascii="Calibri" w:cs="Calibri" w:eastAsia="Calibri" w:hAnsi="Calibri"/>
          <w:sz w:val="22"/>
          <w:szCs w:val="22"/>
        </w:rPr>
        <w:t xml:space="preserve">Confirm auto-renew is ON for cheeseshoptech.com at the registrar.</w:t>
      </w:r>
    </w:p>
    <w:p>
      <w:pPr>
        <w:pStyle w:val="ListParagraph"/>
        <w:numPr>
          <w:ilvl w:val="0"/>
          <w:numId w:val="2"/>
        </w:numPr>
        <w:spacing w:after="120"/>
      </w:pPr>
      <w:r>
        <w:rPr>
          <w:rFonts w:ascii="Calibri" w:cs="Calibri" w:eastAsia="Calibri" w:hAnsi="Calibri"/>
          <w:sz w:val="22"/>
          <w:szCs w:val="22"/>
        </w:rPr>
        <w:t xml:space="preserve">Decline ZoomInfo politely; revisit only with a concrete ROI case.</w:t>
      </w:r>
    </w:p>
    <w:p>
      <w:pPr>
        <w:spacing w:after="60"/>
      </w:pPr>
      <w:r>
        <w:rPr>
          <w:rFonts w:ascii="Calibri" w:cs="Calibri" w:eastAsia="Calibri" w:hAnsi="Calibri"/>
          <w:sz w:val="22"/>
          <w:szCs w:val="22"/>
        </w:rPr>
        <w:t xml:space="preserve"/>
      </w:r>
    </w:p>
    <w:p>
      <w:pPr>
        <w:spacing w:after="120"/>
      </w:pPr>
      <w:r>
        <w:rPr>
          <w:rFonts w:ascii="Calibri" w:cs="Calibri" w:eastAsia="Calibri" w:hAnsi="Calibri"/>
          <w:i/>
          <w:iCs/>
          <w:sz w:val="20"/>
          <w:szCs w:val="20"/>
        </w:rPr>
        <w:t xml:space="preserve">Note: subscription receipts bill to your Outlook address, which is not connected here — amounts marked "~" are estimates to verify against your card statement. The companion Excel file (CST_App_Cost_Audit_2026-07-17.xlsx) has every line item, the totals, and the upgrade-trigger table.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2026-07-17T17:56:48.609Z</dcterms:created>
  <dcterms:modified xsi:type="dcterms:W3CDTF">2026-07-17T17:56:48.622Z</dcterms:modified>
</cp:coreProperties>
</file>

<file path=docProps/custom.xml><?xml version="1.0" encoding="utf-8"?>
<Properties xmlns="http://schemas.openxmlformats.org/officeDocument/2006/custom-properties" xmlns:vt="http://schemas.openxmlformats.org/officeDocument/2006/docPropsVTypes"/>
</file>