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mage-health-monti-trentini"/>
    <w:p>
      <w:pPr>
        <w:pStyle w:val="Heading1"/>
      </w:pPr>
      <w:r>
        <w:t xml:space="preserve">Image Health — Monti Trentini</w:t>
      </w:r>
    </w:p>
    <w:p>
      <w:pPr>
        <w:pStyle w:val="FirstParagraph"/>
      </w:pPr>
      <w:r>
        <w:t xml:space="preserve">Date: 2026-07-09</w:t>
      </w:r>
      <w:r>
        <w:t xml:space="preserve"> </w:t>
      </w:r>
      <w:r>
        <w:t xml:space="preserve">Sources audited: Cloudinary manifest</w:t>
      </w:r>
      <w:r>
        <w:t xml:space="preserve"> </w:t>
      </w:r>
      <w:r>
        <w:rPr>
          <w:rStyle w:val="VerbatimChar"/>
        </w:rPr>
        <w:t xml:space="preserve">src/data/montitrentini/images.json</w:t>
      </w:r>
      <w:r>
        <w:t xml:space="preserve"> </w:t>
      </w:r>
      <w:r>
        <w:t xml:space="preserve">(242 images) ·</w:t>
      </w:r>
      <w:r>
        <w:t xml:space="preserve"> </w:t>
      </w:r>
      <w:r>
        <w:rPr>
          <w:rStyle w:val="VerbatimChar"/>
        </w:rPr>
        <w:t xml:space="preserve">catalog.json</w:t>
      </w:r>
      <w:r>
        <w:t xml:space="preserve"> </w:t>
      </w:r>
      <w:r>
        <w:t xml:space="preserve">(99 SKUs) ·</w:t>
      </w:r>
      <w:r>
        <w:t xml:space="preserve"> </w:t>
      </w:r>
      <w:r>
        <w:rPr>
          <w:rStyle w:val="VerbatimChar"/>
        </w:rPr>
        <w:t xml:space="preserve">MT Assortment Cut nWrap FW.pdf</w:t>
      </w:r>
    </w:p>
    <w:p>
      <w:pPr>
        <w:pStyle w:val="BodyText"/>
      </w:pPr>
      <w:r>
        <w:rPr>
          <w:bCs/>
          <w:b/>
        </w:rPr>
        <w:t xml:space="preserve">Standing rule: Cloudinary hosts hi-res only.</w:t>
      </w:r>
      <w:r>
        <w:t xml:space="preserve"> </w:t>
      </w:r>
      <w:r>
        <w:t xml:space="preserve">Low-res reference thumbnails live locally in</w:t>
      </w:r>
      <w:r>
        <w:t xml:space="preserve"> </w:t>
      </w:r>
      <w:r>
        <w:rPr>
          <w:rStyle w:val="VerbatimChar"/>
        </w:rPr>
        <w:t xml:space="preserve">/public/placeholders/</w:t>
      </w:r>
      <w:r>
        <w:t xml:space="preserve"> </w:t>
      </w:r>
      <w:r>
        <w:t xml:space="preserve">and are opt-in per call site. A buyer never sees one.</w:t>
      </w:r>
    </w:p>
    <w:p>
      <w:r>
        <w:pict>
          <v:rect style="width:0;height:1.5pt" o:hralign="center" o:hrstd="t" o:hr="t"/>
        </w:pict>
      </w:r>
    </w:p>
    <w:bookmarkStart w:id="20" w:name="headline"/>
    <w:p>
      <w:pPr>
        <w:pStyle w:val="Heading2"/>
      </w:pPr>
      <w:r>
        <w:t xml:space="preserve">1. Headline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SKUs in catalog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…with a real packshot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…with a low-res reference placeholder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  <w:r>
              <w:rPr>
                <w:bCs/>
                <w:b/>
              </w:rPr>
              <w:t xml:space="preserve">with no image at 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52%</w:t>
            </w:r>
          </w:p>
        </w:tc>
      </w:tr>
    </w:tbl>
    <w:p>
      <w:pPr>
        <w:pStyle w:val="BodyText"/>
      </w:pPr>
      <w:r>
        <w:rPr>
          <w:bCs/>
          <w:b/>
        </w:rPr>
        <w:t xml:space="preserve">Half the sellable catalog has no image.</w:t>
      </w:r>
      <w:r>
        <w:t xml:space="preserve"> </w:t>
      </w:r>
      <w:r>
        <w:t xml:space="preserve">All 51 blanks</w:t>
      </w:r>
      <w:r>
        <w:t xml:space="preserve"> </w:t>
      </w:r>
      <w:r>
        <w:rPr>
          <w:bCs/>
          <w:b/>
        </w:rPr>
        <w:t xml:space="preserve">carry a price</w:t>
      </w:r>
      <w:r>
        <w:t xml:space="preserve"> </w:t>
      </w:r>
      <w:r>
        <w:t xml:space="preserve">— every one is a</w:t>
      </w:r>
      <w:r>
        <w:t xml:space="preserve"> </w:t>
      </w:r>
      <w:r>
        <w:t xml:space="preserve">product a rep can quote today and cannot show.</w:t>
      </w:r>
    </w:p>
    <w:p>
      <w:r>
        <w:pict>
          <v:rect style="width:0;height:1.5pt" o:hralign="center" o:hrstd="t" o:hr="t"/>
        </w:pict>
      </w:r>
    </w:p>
    <w:bookmarkEnd w:id="20"/>
    <w:bookmarkStart w:id="22" w:name="resolution-health-of-what-we-do-host"/>
    <w:p>
      <w:pPr>
        <w:pStyle w:val="Heading2"/>
      </w:pPr>
      <w:r>
        <w:t xml:space="preserve">2. Resolution health of what we DO host</w:t>
      </w:r>
    </w:p>
    <w:p>
      <w:pPr>
        <w:pStyle w:val="FirstParagraph"/>
      </w:pPr>
      <w:r>
        <w:t xml:space="preserve">242 images in the manifest: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 px+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1200–1999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600–1199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only — will not survive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600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192 of 242 images have no SKU link at all.</w:t>
      </w:r>
      <w:r>
        <w:t xml:space="preserve"> </w:t>
      </w:r>
      <w:r>
        <w:t xml:space="preserve">They’re lifestyle, production, and story photos —</w:t>
      </w:r>
      <w:r>
        <w:t xml:space="preserve"> </w:t>
      </w:r>
      <w:r>
        <w:t xml:space="preserve">legitimately unlinked. But it means the catalog is drawing on a pool of only ~50 product-linked</w:t>
      </w:r>
      <w:r>
        <w:t xml:space="preserve"> </w:t>
      </w:r>
      <w:r>
        <w:t xml:space="preserve">assets.</w:t>
      </w:r>
    </w:p>
    <w:bookmarkStart w:id="21" w:name="Xd31b285ff233caf16da93cff097f442b6c20529"/>
    <w:p>
      <w:pPr>
        <w:pStyle w:val="Heading3"/>
      </w:pPr>
      <w:r>
        <w:t xml:space="preserve">SKU-linked images that are too small to print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652 × 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Piave Mezzano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 × 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Piave Vecchio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 × 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 Porzionato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×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Malghe di Vezzena 300g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1125 × 1125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Apericheese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1125 × 1125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Apericheese (Red)</w:t>
            </w:r>
          </w:p>
        </w:tc>
      </w:tr>
    </w:tbl>
    <w:p>
      <w:pPr>
        <w:pStyle w:val="BodyText"/>
      </w:pPr>
      <w:r>
        <w:t xml:space="preserve">These six render fine on the web and fall apart on a sell sheet. Reshoot or request originals.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ata-errors-in-the-manifest"/>
    <w:p>
      <w:pPr>
        <w:pStyle w:val="Heading2"/>
      </w:pPr>
      <w:r>
        <w:t xml:space="preserve">3. Data errors in the manifest</w:t>
      </w:r>
    </w:p>
    <w:p>
      <w:pPr>
        <w:pStyle w:val="FirstParagraph"/>
      </w:pPr>
      <w:r>
        <w:rPr>
          <w:rStyle w:val="VerbatimChar"/>
          <w:bCs/>
          <w:b/>
        </w:rPr>
        <w:t xml:space="preserve">20724</w:t>
      </w:r>
      <w:r>
        <w:rPr>
          <w:bCs/>
          <w:b/>
        </w:rPr>
        <w:t xml:space="preserve"> </w:t>
      </w:r>
      <w:r>
        <w:rPr>
          <w:bCs/>
          <w:b/>
        </w:rPr>
        <w:t xml:space="preserve">is linked to a photo of cows.</w:t>
      </w:r>
      <w:r>
        <w:t xml:space="preserve"> </w:t>
      </w:r>
      <w:r>
        <w:t xml:space="preserve">Two assets carry that SKU: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Alpeggio — Monti Trentini</w:t>
      </w:r>
      <w:r>
        <w:t xml:space="preserve"> </w:t>
      </w:r>
      <w:r>
        <w:t xml:space="preserve">· 3000 × 2814 · correct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Cows grazing at altitude</w:t>
      </w:r>
      <w:r>
        <w:t xml:space="preserve"> </w:t>
      </w:r>
      <w:r>
        <w:t xml:space="preserve">· 1670 × 870 ·</w:t>
      </w:r>
      <w:r>
        <w:t xml:space="preserve"> </w:t>
      </w:r>
      <w:r>
        <w:rPr>
          <w:bCs/>
          <w:b/>
        </w:rPr>
        <w:t xml:space="preserve">a lifestyle shot, tagged as a product, and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approved-for-press</w:t>
      </w:r>
    </w:p>
    <w:p>
      <w:pPr>
        <w:pStyle w:val="FirstParagraph"/>
      </w:pPr>
      <w:r>
        <w:t xml:space="preserve">Which one wins depends on manifest order. Unlink the cows.</w:t>
      </w:r>
    </w:p>
    <w:p>
      <w:pPr>
        <w:pStyle w:val="BodyText"/>
      </w:pPr>
      <w:r>
        <w:rPr>
          <w:bCs/>
          <w:b/>
        </w:rPr>
        <w:t xml:space="preserve">Four more SKUs carry two packshots each</w:t>
      </w:r>
      <w:r>
        <w:t xml:space="preserve"> </w:t>
      </w:r>
      <w:r>
        <w:t xml:space="preserve">— harmless but ambiguous, since</w:t>
      </w:r>
      <w:r>
        <w:t xml:space="preserve"> </w:t>
      </w:r>
      <w:r>
        <w:rPr>
          <w:rStyle w:val="VerbatimChar"/>
        </w:rPr>
        <w:t xml:space="preserve">imageForCode</w:t>
      </w:r>
      <w:r>
        <w:t xml:space="preserve"> </w:t>
      </w:r>
      <w:r>
        <w:t xml:space="preserve">takes</w:t>
      </w:r>
      <w:r>
        <w:t xml:space="preserve"> </w:t>
      </w:r>
      <w:r>
        <w:t xml:space="preserve">the first match: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Competing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Asiago Fresco (variant a)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Asiago Fresco DOP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Soffio del Lagorai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Lagorai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Caciotta al Peperoncino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Caciotta al Peperoncino (3kg)</w:t>
            </w:r>
            <w:r>
              <w:t xml:space="preserve">”</w:t>
            </w:r>
            <w:r>
              <w:t xml:space="preserve"> </w:t>
            </w:r>
            <w:r>
              <w:t xml:space="preserve">— different pack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Aged Truffle Caciotta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Caciotta Tartufo Stagionata (3kg)</w:t>
            </w:r>
            <w:r>
              <w:t xml:space="preserve">”</w:t>
            </w:r>
            <w:r>
              <w:t xml:space="preserve"> </w:t>
            </w:r>
            <w:r>
              <w:t xml:space="preserve">— different pack sizes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20141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20533</w:t>
      </w:r>
      <w:r>
        <w:t xml:space="preserve"> </w:t>
      </w:r>
      <w:r>
        <w:t xml:space="preserve">are the concerning pair: one SKU, two pack sizes, and the app picks whichever</w:t>
      </w:r>
      <w:r>
        <w:t xml:space="preserve"> </w:t>
      </w:r>
      <w:r>
        <w:t xml:space="preserve">is first. Decide which asset owns the code.</w:t>
      </w:r>
    </w:p>
    <w:p>
      <w:pPr>
        <w:pStyle w:val="BodyText"/>
      </w:pPr>
      <w:r>
        <w:rPr>
          <w:bCs/>
          <w:b/>
        </w:rPr>
        <w:t xml:space="preserve">117 of 242 images are still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draft</w:t>
      </w:r>
      <w:r>
        <w:rPr>
          <w:bCs/>
          <w:b/>
        </w:rPr>
        <w:t xml:space="preserve">.</w:t>
      </w:r>
      <w:r>
        <w:t xml:space="preserve"> </w:t>
      </w:r>
      <w:r>
        <w:t xml:space="preserve">Only 122 are</w:t>
      </w:r>
      <w:r>
        <w:t xml:space="preserve"> </w:t>
      </w:r>
      <w:r>
        <w:rPr>
          <w:rStyle w:val="VerbatimChar"/>
        </w:rPr>
        <w:t xml:space="preserve">approved-for-press</w:t>
      </w:r>
      <w:r>
        <w:t xml:space="preserve">. Anything a proposal</w:t>
      </w:r>
      <w:r>
        <w:t xml:space="preserve"> </w:t>
      </w:r>
      <w:r>
        <w:t xml:space="preserve">pulls should be approved; nothing enforces that today.</w:t>
      </w:r>
    </w:p>
    <w:p>
      <w:r>
        <w:pict>
          <v:rect style="width:0;height:1.5pt" o:hralign="center" o:hrstd="t" o:hr="t"/>
        </w:pict>
      </w:r>
    </w:p>
    <w:bookmarkEnd w:id="23"/>
    <w:bookmarkStart w:id="27" w:name="what-images-are-needed"/>
    <w:p>
      <w:pPr>
        <w:pStyle w:val="Heading2"/>
      </w:pPr>
      <w:r>
        <w:t xml:space="preserve">4. What images are needed</w:t>
      </w:r>
    </w:p>
    <w:bookmarkStart w:id="24" w:name="X29b344e9870678b140869c419fd98c0d7eded85"/>
    <w:p>
      <w:pPr>
        <w:pStyle w:val="Heading3"/>
      </w:pPr>
      <w:r>
        <w:t xml:space="preserve">Priority 1 — priced, stocked, invisible (request first)</w:t>
      </w:r>
    </w:p>
    <w:p>
      <w:pPr>
        <w:pStyle w:val="FirstParagraph"/>
      </w:pPr>
      <w:r>
        <w:t xml:space="preserve">The Cut &amp; Wrap 7 oz exact-weight wedge line. 9 now show a low-res reference; all 9 need originals.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Provolone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Smoked Provolone 7 oz EW —</w:t>
            </w:r>
            <w:r>
              <w:t xml:space="preserve"> </w:t>
            </w:r>
            <w:r>
              <w:rPr>
                <w:bCs/>
                <w:b/>
              </w:rPr>
              <w:t xml:space="preserve">Wedge and Disc, two 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Asiago PDO, 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Vecchio PDO, 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Lagorai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 PDO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Parmigiano Reggiano DOP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Montasio PDO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Romano PDO 7 oz 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Black Truffle (no item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Vezzena 7 oz EW (no item number)</w:t>
            </w: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rStyle w:val="VerbatimChar"/>
        </w:rPr>
        <w:t xml:space="preserve">03044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03047</w:t>
      </w:r>
      <w:r>
        <w:t xml:space="preserve"> </w:t>
      </w:r>
      <w:r>
        <w:t xml:space="preserve">share</w:t>
      </w:r>
      <w:r>
        <w:t xml:space="preserve"> </w:t>
      </w:r>
      <w:r>
        <w:rPr>
          <w:bCs/>
          <w:b/>
        </w:rPr>
        <w:t xml:space="preserve">one identical photograph</w:t>
      </w:r>
      <w:r>
        <w:t xml:space="preserve"> </w:t>
      </w:r>
      <w:r>
        <w:t xml:space="preserve">in the assortment sheet. One is wrong.</w:t>
      </w:r>
    </w:p>
    <w:bookmarkEnd w:id="24"/>
    <w:bookmarkStart w:id="25" w:name="Xdefb0e8a3b2a1e282702fef1f738247462c3a0c"/>
    <w:p>
      <w:pPr>
        <w:pStyle w:val="Heading3"/>
      </w:pPr>
      <w:r>
        <w:t xml:space="preserve">Priority 2 — priced, no image, no placeholder (51 SKUs)</w:t>
      </w:r>
    </w:p>
    <w:p>
      <w:pPr>
        <w:pStyle w:val="FirstParagraph"/>
      </w:pPr>
      <w:r>
        <w:rPr>
          <w:bCs/>
          <w:b/>
        </w:rPr>
        <w:t xml:space="preserve">Provolone (10)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01126</w:t>
      </w:r>
      <w:r>
        <w:t xml:space="preserve">,</w:t>
      </w:r>
      <w:r>
        <w:t xml:space="preserve"> </w:t>
      </w:r>
      <w:r>
        <w:rPr>
          <w:rStyle w:val="VerbatimChar"/>
        </w:rPr>
        <w:t xml:space="preserve">01154</w:t>
      </w:r>
      <w:r>
        <w:t xml:space="preserve">,</w:t>
      </w:r>
      <w:r>
        <w:t xml:space="preserve"> </w:t>
      </w:r>
      <w:r>
        <w:rPr>
          <w:rStyle w:val="VerbatimChar"/>
        </w:rPr>
        <w:t xml:space="preserve">01155</w:t>
      </w:r>
      <w:r>
        <w:t xml:space="preserve">,</w:t>
      </w:r>
      <w:r>
        <w:t xml:space="preserve"> </w:t>
      </w:r>
      <w:r>
        <w:rPr>
          <w:rStyle w:val="VerbatimChar"/>
        </w:rPr>
        <w:t xml:space="preserve">01186</w:t>
      </w:r>
      <w:r>
        <w:t xml:space="preserve">,</w:t>
      </w:r>
      <w:r>
        <w:t xml:space="preserve"> </w:t>
      </w:r>
      <w:r>
        <w:rPr>
          <w:rStyle w:val="VerbatimChar"/>
        </w:rPr>
        <w:t xml:space="preserve">01401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20438</w:t>
      </w:r>
      <w:r>
        <w:t xml:space="preserve">, and the four new Cacio</w:t>
      </w:r>
      <w:r>
        <w:t xml:space="preserve"> </w:t>
      </w:r>
      <w:r>
        <w:t xml:space="preserve">Provolone cylinders</w:t>
      </w:r>
      <w:r>
        <w:t xml:space="preserve"> </w:t>
      </w:r>
      <w:r>
        <w:rPr>
          <w:rStyle w:val="VerbatimChar"/>
        </w:rPr>
        <w:t xml:space="preserve">20437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20439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20440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20441</w:t>
      </w:r>
    </w:p>
    <w:p>
      <w:pPr>
        <w:pStyle w:val="BodyText"/>
      </w:pPr>
      <w:r>
        <w:rPr>
          <w:bCs/>
          <w:b/>
        </w:rPr>
        <w:t xml:space="preserve">Pecorino &amp; Sheep (11)</w:t>
      </w:r>
      <w:r>
        <w:t xml:space="preserve"> </w:t>
      </w:r>
      <w:r>
        <w:t xml:space="preserve">— the six Pecorino Siciliano Primosale variants</w:t>
      </w:r>
      <w:r>
        <w:t xml:space="preserve"> </w:t>
      </w:r>
      <w:r>
        <w:rPr>
          <w:rStyle w:val="VerbatimChar"/>
        </w:rPr>
        <w:t xml:space="preserve">20700</w:t>
      </w:r>
      <w:r>
        <w:t xml:space="preserve">–</w:t>
      </w:r>
      <w:r>
        <w:rPr>
          <w:rStyle w:val="VerbatimChar"/>
        </w:rPr>
        <w:t xml:space="preserve">20703</w:t>
      </w:r>
      <w:r>
        <w:t xml:space="preserve">,</w:t>
      </w:r>
      <w:r>
        <w:t xml:space="preserve"> </w:t>
      </w:r>
      <w:r>
        <w:rPr>
          <w:rStyle w:val="VerbatimChar"/>
        </w:rPr>
        <w:t xml:space="preserve">20719</w:t>
      </w:r>
      <w:r>
        <w:t xml:space="preserve">,</w:t>
      </w:r>
      <w:r>
        <w:t xml:space="preserve"> </w:t>
      </w:r>
      <w:r>
        <w:rPr>
          <w:rStyle w:val="VerbatimChar"/>
        </w:rPr>
        <w:t xml:space="preserve">20720</w:t>
      </w:r>
      <w:r>
        <w:t xml:space="preserve">;</w:t>
      </w:r>
      <w:r>
        <w:t xml:space="preserve"> </w:t>
      </w:r>
      <w:r>
        <w:rPr>
          <w:rStyle w:val="VerbatimChar"/>
        </w:rPr>
        <w:t xml:space="preserve">40103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40104</w:t>
      </w:r>
      <w:r>
        <w:t xml:space="preserve"> </w:t>
      </w:r>
      <w:r>
        <w:t xml:space="preserve">Pecorino Romano;</w:t>
      </w:r>
      <w:r>
        <w:t xml:space="preserve"> </w:t>
      </w:r>
      <w:r>
        <w:rPr>
          <w:rStyle w:val="VerbatimChar"/>
        </w:rPr>
        <w:t xml:space="preserve">40140</w:t>
      </w:r>
      <w:r>
        <w:t xml:space="preserve"> </w:t>
      </w:r>
      <w:r>
        <w:t xml:space="preserve">Ricotta Salata Saporita;</w:t>
      </w:r>
      <w:r>
        <w:t xml:space="preserve"> </w:t>
      </w:r>
      <w:r>
        <w:rPr>
          <w:rStyle w:val="VerbatimChar"/>
        </w:rPr>
        <w:t xml:space="preserve">40174</w:t>
      </w:r>
      <w:r>
        <w:t xml:space="preserve">,</w:t>
      </w:r>
      <w:r>
        <w:t xml:space="preserve"> </w:t>
      </w:r>
      <w:r>
        <w:rPr>
          <w:rStyle w:val="VerbatimChar"/>
        </w:rPr>
        <w:t xml:space="preserve">40175</w:t>
      </w:r>
      <w:r>
        <w:t xml:space="preserve"> </w:t>
      </w:r>
      <w:r>
        <w:t xml:space="preserve">Pecorino Toscano</w:t>
      </w:r>
    </w:p>
    <w:p>
      <w:pPr>
        <w:pStyle w:val="BodyText"/>
      </w:pPr>
      <w:r>
        <w:rPr>
          <w:bCs/>
          <w:b/>
        </w:rPr>
        <w:t xml:space="preserve">Alpine &amp; Specialty (11)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04168</w:t>
      </w:r>
      <w:r>
        <w:t xml:space="preserve">,</w:t>
      </w:r>
      <w:r>
        <w:t xml:space="preserve"> </w:t>
      </w:r>
      <w:r>
        <w:rPr>
          <w:rStyle w:val="VerbatimChar"/>
        </w:rPr>
        <w:t xml:space="preserve">20511</w:t>
      </w:r>
      <w:r>
        <w:t xml:space="preserve"> </w:t>
      </w:r>
      <w:r>
        <w:t xml:space="preserve">Fontal Trentinella;</w:t>
      </w:r>
      <w:r>
        <w:t xml:space="preserve"> </w:t>
      </w:r>
      <w:r>
        <w:rPr>
          <w:rStyle w:val="VerbatimChar"/>
        </w:rPr>
        <w:t xml:space="preserve">20464</w:t>
      </w:r>
      <w:r>
        <w:t xml:space="preserve"> </w:t>
      </w:r>
      <w:r>
        <w:t xml:space="preserve">Alta Badia;</w:t>
      </w:r>
      <w:r>
        <w:t xml:space="preserve"> </w:t>
      </w:r>
      <w:r>
        <w:rPr>
          <w:rStyle w:val="VerbatimChar"/>
        </w:rPr>
        <w:t xml:space="preserve">20519</w:t>
      </w:r>
      <w:r>
        <w:t xml:space="preserve"> </w:t>
      </w:r>
      <w:r>
        <w:t xml:space="preserve">Gorgonzola;</w:t>
      </w:r>
      <w:r>
        <w:t xml:space="preserve"> </w:t>
      </w:r>
      <w:r>
        <w:rPr>
          <w:rStyle w:val="VerbatimChar"/>
        </w:rPr>
        <w:t xml:space="preserve">20520</w:t>
      </w:r>
      <w:r>
        <w:t xml:space="preserve"> </w:t>
      </w:r>
      <w:r>
        <w:t xml:space="preserve">Taleggio;</w:t>
      </w:r>
      <w:r>
        <w:t xml:space="preserve"> </w:t>
      </w:r>
      <w:r>
        <w:rPr>
          <w:rStyle w:val="VerbatimChar"/>
        </w:rPr>
        <w:t xml:space="preserve">20569</w:t>
      </w:r>
      <w:r>
        <w:t xml:space="preserve"> </w:t>
      </w:r>
      <w:r>
        <w:t xml:space="preserve">Bianco Duro d’Italia;</w:t>
      </w:r>
      <w:r>
        <w:t xml:space="preserve"> </w:t>
      </w:r>
      <w:r>
        <w:rPr>
          <w:rStyle w:val="VerbatimChar"/>
        </w:rPr>
        <w:t xml:space="preserve">20584</w:t>
      </w:r>
      <w:r>
        <w:t xml:space="preserve"> </w:t>
      </w:r>
      <w:r>
        <w:t xml:space="preserve">Stelvio;</w:t>
      </w:r>
      <w:r>
        <w:t xml:space="preserve"> </w:t>
      </w:r>
      <w:r>
        <w:rPr>
          <w:rStyle w:val="VerbatimChar"/>
        </w:rPr>
        <w:t xml:space="preserve">20717</w:t>
      </w:r>
      <w:r>
        <w:t xml:space="preserve"> </w:t>
      </w:r>
      <w:r>
        <w:t xml:space="preserve">Bianco Duro d’Europa;</w:t>
      </w:r>
      <w:r>
        <w:t xml:space="preserve"> </w:t>
      </w:r>
      <w:r>
        <w:rPr>
          <w:rStyle w:val="VerbatimChar"/>
        </w:rPr>
        <w:t xml:space="preserve">40020</w:t>
      </w:r>
      <w:r>
        <w:t xml:space="preserve">,</w:t>
      </w:r>
      <w:r>
        <w:t xml:space="preserve"> </w:t>
      </w:r>
      <w:r>
        <w:rPr>
          <w:rStyle w:val="VerbatimChar"/>
        </w:rPr>
        <w:t xml:space="preserve">40130</w:t>
      </w:r>
      <w:r>
        <w:t xml:space="preserve"> </w:t>
      </w:r>
      <w:r>
        <w:t xml:space="preserve">Montasio;</w:t>
      </w:r>
      <w:r>
        <w:t xml:space="preserve"> </w:t>
      </w:r>
      <w:r>
        <w:rPr>
          <w:rStyle w:val="VerbatimChar"/>
        </w:rPr>
        <w:t xml:space="preserve">40158</w:t>
      </w:r>
      <w:r>
        <w:t xml:space="preserve"> </w:t>
      </w:r>
      <w:r>
        <w:t xml:space="preserve">Piave</w:t>
      </w:r>
    </w:p>
    <w:p>
      <w:pPr>
        <w:pStyle w:val="BodyText"/>
      </w:pPr>
      <w:r>
        <w:rPr>
          <w:bCs/>
          <w:b/>
        </w:rPr>
        <w:t xml:space="preserve">Grana Padano (7)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05012</w:t>
      </w:r>
      <w:r>
        <w:t xml:space="preserve">,</w:t>
      </w:r>
      <w:r>
        <w:t xml:space="preserve"> </w:t>
      </w:r>
      <w:r>
        <w:rPr>
          <w:rStyle w:val="VerbatimChar"/>
        </w:rPr>
        <w:t xml:space="preserve">05018</w:t>
      </w:r>
      <w:r>
        <w:t xml:space="preserve">,</w:t>
      </w:r>
      <w:r>
        <w:t xml:space="preserve"> </w:t>
      </w:r>
      <w:r>
        <w:rPr>
          <w:rStyle w:val="VerbatimChar"/>
        </w:rPr>
        <w:t xml:space="preserve">05095</w:t>
      </w:r>
      <w:r>
        <w:t xml:space="preserve">, and the four new formats</w:t>
      </w:r>
      <w:r>
        <w:t xml:space="preserve"> </w:t>
      </w:r>
      <w:r>
        <w:rPr>
          <w:rStyle w:val="VerbatimChar"/>
        </w:rPr>
        <w:t xml:space="preserve">05123</w:t>
      </w:r>
      <w:r>
        <w:t xml:space="preserve"> </w:t>
      </w:r>
      <w:r>
        <w:t xml:space="preserve">grated,</w:t>
      </w:r>
      <w:r>
        <w:t xml:space="preserve"> </w:t>
      </w:r>
      <w:r>
        <w:rPr>
          <w:rStyle w:val="VerbatimChar"/>
        </w:rPr>
        <w:t xml:space="preserve">05124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05205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05211</w:t>
      </w:r>
      <w:r>
        <w:t xml:space="preserve"> </w:t>
      </w:r>
      <w:r>
        <w:t xml:space="preserve">flakes</w:t>
      </w:r>
    </w:p>
    <w:p>
      <w:pPr>
        <w:pStyle w:val="BodyText"/>
      </w:pPr>
      <w:r>
        <w:rPr>
          <w:bCs/>
          <w:b/>
        </w:rPr>
        <w:t xml:space="preserve">Piemontesi (5)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20450</w:t>
      </w:r>
      <w:r>
        <w:t xml:space="preserve">,</w:t>
      </w:r>
      <w:r>
        <w:t xml:space="preserve"> </w:t>
      </w:r>
      <w:r>
        <w:rPr>
          <w:rStyle w:val="VerbatimChar"/>
        </w:rPr>
        <w:t xml:space="preserve">20451</w:t>
      </w:r>
      <w:r>
        <w:t xml:space="preserve"> </w:t>
      </w:r>
      <w:r>
        <w:t xml:space="preserve">Bra;</w:t>
      </w:r>
      <w:r>
        <w:t xml:space="preserve"> </w:t>
      </w:r>
      <w:r>
        <w:rPr>
          <w:rStyle w:val="VerbatimChar"/>
        </w:rPr>
        <w:t xml:space="preserve">20452</w:t>
      </w:r>
      <w:r>
        <w:t xml:space="preserve"> </w:t>
      </w:r>
      <w:r>
        <w:t xml:space="preserve">Toma;</w:t>
      </w:r>
      <w:r>
        <w:t xml:space="preserve"> </w:t>
      </w:r>
      <w:r>
        <w:rPr>
          <w:rStyle w:val="VerbatimChar"/>
        </w:rPr>
        <w:t xml:space="preserve">20453</w:t>
      </w:r>
      <w:r>
        <w:t xml:space="preserve"> </w:t>
      </w:r>
      <w:r>
        <w:t xml:space="preserve">Raschera;</w:t>
      </w:r>
      <w:r>
        <w:t xml:space="preserve"> </w:t>
      </w:r>
      <w:r>
        <w:rPr>
          <w:rStyle w:val="VerbatimChar"/>
        </w:rPr>
        <w:t xml:space="preserve">20567</w:t>
      </w:r>
      <w:r>
        <w:t xml:space="preserve"> </w:t>
      </w:r>
      <w:r>
        <w:t xml:space="preserve">Castelmagno</w:t>
      </w:r>
    </w:p>
    <w:p>
      <w:pPr>
        <w:pStyle w:val="BodyText"/>
      </w:pPr>
      <w:r>
        <w:rPr>
          <w:bCs/>
          <w:b/>
        </w:rPr>
        <w:t xml:space="preserve">Parmigiano (3)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05025</w:t>
      </w:r>
      <w:r>
        <w:t xml:space="preserve">,</w:t>
      </w:r>
      <w:r>
        <w:t xml:space="preserve"> </w:t>
      </w:r>
      <w:r>
        <w:rPr>
          <w:rStyle w:val="VerbatimChar"/>
        </w:rPr>
        <w:t xml:space="preserve">05033</w:t>
      </w:r>
      <w:r>
        <w:t xml:space="preserve">,</w:t>
      </w:r>
      <w:r>
        <w:t xml:space="preserve"> </w:t>
      </w:r>
      <w:r>
        <w:rPr>
          <w:rStyle w:val="VerbatimChar"/>
        </w:rPr>
        <w:t xml:space="preserve">05034</w:t>
      </w:r>
    </w:p>
    <w:p>
      <w:pPr>
        <w:pStyle w:val="BodyText"/>
      </w:pPr>
      <w:r>
        <w:rPr>
          <w:bCs/>
          <w:b/>
        </w:rPr>
        <w:t xml:space="preserve">Asiago (2)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02302</w:t>
      </w:r>
      <w:r>
        <w:t xml:space="preserve"> </w:t>
      </w:r>
      <w:r>
        <w:t xml:space="preserve">square for slicing;</w:t>
      </w:r>
      <w:r>
        <w:t xml:space="preserve"> </w:t>
      </w:r>
      <w:r>
        <w:rPr>
          <w:rStyle w:val="VerbatimChar"/>
        </w:rPr>
        <w:t xml:space="preserve">03014</w:t>
      </w:r>
      <w:r>
        <w:t xml:space="preserve"> </w:t>
      </w:r>
      <w:r>
        <w:t xml:space="preserve">¼ wheel</w:t>
      </w:r>
    </w:p>
    <w:p>
      <w:pPr>
        <w:pStyle w:val="BodyText"/>
      </w:pPr>
      <w:r>
        <w:rPr>
          <w:bCs/>
          <w:b/>
        </w:rPr>
        <w:t xml:space="preserve">Caciotta (2)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20142</w:t>
      </w:r>
      <w:r>
        <w:t xml:space="preserve"> </w:t>
      </w:r>
      <w:r>
        <w:t xml:space="preserve">black pepper;</w:t>
      </w:r>
      <w:r>
        <w:t xml:space="preserve"> </w:t>
      </w:r>
      <w:r>
        <w:rPr>
          <w:rStyle w:val="VerbatimChar"/>
        </w:rPr>
        <w:t xml:space="preserve">20229</w:t>
      </w:r>
      <w:r>
        <w:t xml:space="preserve"> </w:t>
      </w:r>
      <w:r>
        <w:t xml:space="preserve">herbs (small)</w:t>
      </w:r>
    </w:p>
    <w:p>
      <w:pPr>
        <w:pStyle w:val="BlockText"/>
      </w:pPr>
      <w:r>
        <w:rPr>
          <w:rStyle w:val="VerbatimChar"/>
        </w:rPr>
        <w:t xml:space="preserve">20569</w:t>
      </w:r>
      <w:r>
        <w:t xml:space="preserve"> </w:t>
      </w:r>
      <w:r>
        <w:t xml:space="preserve">deserves its own line:</w:t>
      </w:r>
      <w:r>
        <w:t xml:space="preserve"> </w:t>
      </w:r>
      <w:r>
        <w:rPr>
          <w:bCs/>
          <w:b/>
        </w:rPr>
        <w:t xml:space="preserve">84 cases on hand, freshly priced at $7.10/lb, and no photo.</w:t>
      </w:r>
      <w:r>
        <w:t xml:space="preserve"> </w:t>
      </w:r>
      <w:r>
        <w:t xml:space="preserve">It is the single most sellable blank in the catalog.</w:t>
      </w:r>
    </w:p>
    <w:bookmarkEnd w:id="25"/>
    <w:bookmarkStart w:id="26" w:name="Xff86c7baecb7ca48619ea07edd14daffc5e4be6"/>
    <w:p>
      <w:pPr>
        <w:pStyle w:val="Heading3"/>
      </w:pPr>
      <w:r>
        <w:t xml:space="preserve">Priority 3 — reshoot the six sub-1200 px SKU images listed in §2.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pec-for-anything-new"/>
    <w:p>
      <w:pPr>
        <w:pStyle w:val="Heading2"/>
      </w:pPr>
      <w:r>
        <w:t xml:space="preserve">5. Spec for anything new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2000 px minimum</w:t>
      </w:r>
      <w:r>
        <w:t xml:space="preserve"> </w:t>
      </w:r>
      <w:r>
        <w:t xml:space="preserve">on the short edge. Print needs it; the web downsamples for free.</w:t>
      </w:r>
    </w:p>
    <w:p>
      <w:pPr>
        <w:numPr>
          <w:ilvl w:val="0"/>
          <w:numId w:val="1002"/>
        </w:numPr>
        <w:pStyle w:val="Compact"/>
      </w:pPr>
      <w:r>
        <w:t xml:space="preserve">White or transparent background for packshots.</w:t>
      </w:r>
    </w:p>
    <w:p>
      <w:pPr>
        <w:numPr>
          <w:ilvl w:val="0"/>
          <w:numId w:val="1002"/>
        </w:numPr>
        <w:pStyle w:val="Compact"/>
      </w:pPr>
      <w:r>
        <w:t xml:space="preserve">One canonical asset per item number. If a product ships in two pack sizes, they are two SKUs</w:t>
      </w:r>
      <w:r>
        <w:t xml:space="preserve"> </w:t>
      </w:r>
      <w:r>
        <w:t xml:space="preserve">and want two photos.</w:t>
      </w:r>
    </w:p>
    <w:p>
      <w:pPr>
        <w:numPr>
          <w:ilvl w:val="0"/>
          <w:numId w:val="1002"/>
        </w:numPr>
        <w:pStyle w:val="Compact"/>
      </w:pPr>
      <w:r>
        <w:t xml:space="preserve">Named or tagged with the item number, so</w:t>
      </w:r>
      <w:r>
        <w:t xml:space="preserve"> </w:t>
      </w:r>
      <w:r>
        <w:rPr>
          <w:rStyle w:val="VerbatimChar"/>
        </w:rPr>
        <w:t xml:space="preserve">sync-images.mjs</w:t>
      </w:r>
      <w:r>
        <w:t xml:space="preserve"> </w:t>
      </w:r>
      <w:r>
        <w:t xml:space="preserve">can link 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approved-for-press</w:t>
      </w:r>
      <w:r>
        <w:t xml:space="preserve"> </w:t>
      </w:r>
      <w:r>
        <w:t xml:space="preserve">before anything customer-facing touches it.</w:t>
      </w:r>
    </w:p>
    <w:p>
      <w:r>
        <w:pict>
          <v:rect style="width:0;height:1.5pt" o:hralign="center" o:hrstd="t" o:hr="t"/>
        </w:pict>
      </w:r>
    </w:p>
    <w:bookmarkEnd w:id="28"/>
    <w:bookmarkStart w:id="29" w:name="X7599d28f450523394cca311228978589b490be8"/>
    <w:p>
      <w:pPr>
        <w:pStyle w:val="Heading2"/>
      </w:pPr>
      <w:r>
        <w:t xml:space="preserve">6. Placeholder mechanics (what shipped 2026-07-09)</w:t>
      </w:r>
    </w:p>
    <w:p>
      <w:pPr>
        <w:pStyle w:val="FirstParagraph"/>
      </w:pPr>
      <w:r>
        <w:t xml:space="preserve">17 thumbnails extracted from the assortment sheet, re-encoded to WebP:</w:t>
      </w:r>
      <w:r>
        <w:t xml:space="preserve"> </w:t>
      </w:r>
      <w:r>
        <w:rPr>
          <w:bCs/>
          <w:b/>
        </w:rPr>
        <w:t xml:space="preserve">836 KB → 108 KB (87%</w:t>
      </w:r>
      <w:r>
        <w:rPr>
          <w:bCs/>
          <w:b/>
        </w:rPr>
        <w:t xml:space="preserve"> </w:t>
      </w:r>
      <w:r>
        <w:rPr>
          <w:bCs/>
          <w:b/>
        </w:rPr>
        <w:t xml:space="preserve">smaller)</w:t>
      </w:r>
      <w:r>
        <w:t xml:space="preserve">. Served from</w:t>
      </w:r>
      <w:r>
        <w:t xml:space="preserve"> </w:t>
      </w:r>
      <w:r>
        <w:rPr>
          <w:rStyle w:val="VerbatimChar"/>
        </w:rPr>
        <w:t xml:space="preserve">/public/placeholders/&lt;code&gt;.webp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uploaded to Cloudinary.</w:t>
      </w:r>
      <w:r>
        <w:t xml:space="preserve"> </w:t>
      </w:r>
      <w:r>
        <w:t xml:space="preserve">The Media Hub stays hi-res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Opt-in per call site.</w:t>
      </w:r>
      <w:r>
        <w:t xml:space="preserve"> </w:t>
      </w:r>
      <w:r>
        <w:rPr>
          <w:rStyle w:val="VerbatimChar"/>
        </w:rPr>
        <w:t xml:space="preserve">codeImageUrl(..., { allowPlaceholder: true })</w:t>
      </w:r>
      <w:r>
        <w:t xml:space="preserve">. Only the Proforma</w:t>
      </w:r>
      <w:r>
        <w:t xml:space="preserve"> </w:t>
      </w:r>
      <w:r>
        <w:t xml:space="preserve">passes it. Proposals and sell sheets do not, so a buyer cannot receive one.</w:t>
      </w:r>
    </w:p>
    <w:p>
      <w:pPr>
        <w:numPr>
          <w:ilvl w:val="0"/>
          <w:numId w:val="1003"/>
        </w:numPr>
        <w:pStyle w:val="Compact"/>
      </w:pPr>
      <w:r>
        <w:t xml:space="preserve">Rendered with a dashed border and a</w:t>
      </w:r>
      <w:r>
        <w:t xml:space="preserve"> </w:t>
      </w:r>
      <w:r>
        <w:rPr>
          <w:bCs/>
          <w:b/>
        </w:rPr>
        <w:t xml:space="preserve">REF</w:t>
      </w:r>
      <w:r>
        <w:t xml:space="preserve"> </w:t>
      </w:r>
      <w:r>
        <w:t xml:space="preserve">corner tag; the detail dialog shows the image at</w:t>
      </w:r>
      <w:r>
        <w:t xml:space="preserve"> </w:t>
      </w:r>
      <w:r>
        <w:t xml:space="preserve">native size, banners it as</w:t>
      </w:r>
      <w:r>
        <w:t xml:space="preserve"> </w:t>
      </w:r>
      <w:r>
        <w:t xml:space="preserve">“</w:t>
      </w:r>
      <w:r>
        <w:t xml:space="preserve">Reference image only,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hides Share / Download / Copy link.</w:t>
      </w:r>
    </w:p>
    <w:p>
      <w:pPr>
        <w:numPr>
          <w:ilvl w:val="0"/>
          <w:numId w:val="1003"/>
        </w:numPr>
        <w:pStyle w:val="Compact"/>
      </w:pPr>
      <w:r>
        <w:t xml:space="preserve">9 of the 17 actually fill a gap. The other 8 are already superseded by real packshots and sit</w:t>
      </w:r>
      <w:r>
        <w:t xml:space="preserve"> </w:t>
      </w:r>
      <w:r>
        <w:t xml:space="preserve">unused — harmless, and they self-retire the moment</w:t>
      </w:r>
      <w:r>
        <w:t xml:space="preserve"> </w:t>
      </w:r>
      <w:r>
        <w:rPr>
          <w:rStyle w:val="VerbatimChar"/>
        </w:rPr>
        <w:t xml:space="preserve">imageForCode</w:t>
      </w:r>
      <w:r>
        <w:t xml:space="preserve"> </w:t>
      </w:r>
      <w:r>
        <w:t xml:space="preserve">finds something better.</w:t>
      </w:r>
    </w:p>
    <w:p>
      <w:pPr>
        <w:pStyle w:val="FirstParagraph"/>
      </w:pPr>
      <w:r>
        <w:t xml:space="preserve">To retire one: upload the hi-res original, re-run</w:t>
      </w:r>
      <w:r>
        <w:t xml:space="preserve"> </w:t>
      </w:r>
      <w:r>
        <w:rPr>
          <w:rStyle w:val="VerbatimChar"/>
        </w:rPr>
        <w:t xml:space="preserve">scripts/sync-images.mjs</w:t>
      </w:r>
      <w:r>
        <w:t xml:space="preserve">, and drop the 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PLACEHOLDER_CODES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src/lib/images.js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2026-07-17T13:42:16Z</dcterms:created>
  <dcterms:modified xsi:type="dcterms:W3CDTF">2026-07-17T13:42:16Z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