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3F365" w14:textId="76563347" w:rsidR="00C04F27" w:rsidRDefault="00C04F27" w:rsidP="00C04F27">
      <w:pPr>
        <w:pStyle w:val="Ttulo1"/>
      </w:pPr>
      <w:proofErr w:type="gramStart"/>
      <w:r>
        <w:t>Boletín práctica</w:t>
      </w:r>
      <w:proofErr w:type="gramEnd"/>
      <w:r>
        <w:t xml:space="preserve"> nº3 </w:t>
      </w:r>
      <w:proofErr w:type="spellStart"/>
      <w:r>
        <w:t>DyP</w:t>
      </w:r>
      <w:proofErr w:type="spellEnd"/>
      <w:r>
        <w:t xml:space="preserve"> – curso 20</w:t>
      </w:r>
      <w:r w:rsidR="00C83575">
        <w:t>20</w:t>
      </w:r>
      <w:r>
        <w:t xml:space="preserve"> - 20</w:t>
      </w:r>
      <w:r w:rsidR="00482A6B">
        <w:t>2</w:t>
      </w:r>
      <w:r w:rsidR="00C83575">
        <w:t>1</w:t>
      </w:r>
    </w:p>
    <w:p w14:paraId="217D6806" w14:textId="77777777" w:rsidR="00C04F27" w:rsidRDefault="00C04F27" w:rsidP="00C04F27">
      <w:pPr>
        <w:pStyle w:val="Ttulo2"/>
      </w:pPr>
      <w:r>
        <w:t>Sesiones:</w:t>
      </w:r>
    </w:p>
    <w:p w14:paraId="630C6B3F" w14:textId="77777777" w:rsidR="00C04F27" w:rsidRPr="003D38B3" w:rsidRDefault="00C04F27" w:rsidP="00C04F27">
      <w:r>
        <w:t>7 y 8</w:t>
      </w:r>
    </w:p>
    <w:p w14:paraId="6E7B2B26" w14:textId="77777777" w:rsidR="00C04F27" w:rsidRDefault="00C04F27" w:rsidP="00C04F27">
      <w:pPr>
        <w:pStyle w:val="Ttulo2"/>
      </w:pPr>
      <w:r>
        <w:t>Teoría relacionada:</w:t>
      </w:r>
    </w:p>
    <w:p w14:paraId="063333CA" w14:textId="77777777" w:rsidR="00C04F27" w:rsidRPr="003D38B3" w:rsidRDefault="00C04F27" w:rsidP="00C04F27">
      <w:r>
        <w:t>Periciales informáticas</w:t>
      </w:r>
    </w:p>
    <w:p w14:paraId="75567DE8" w14:textId="77777777" w:rsidR="00C04F27" w:rsidRDefault="00C04F27" w:rsidP="00C04F27">
      <w:pPr>
        <w:pStyle w:val="Ttulo2"/>
      </w:pPr>
      <w:r>
        <w:t>Desarrollo de la práctica:</w:t>
      </w:r>
    </w:p>
    <w:p w14:paraId="12292FF6" w14:textId="77777777" w:rsidR="00C04F27" w:rsidRDefault="00C04F27" w:rsidP="00482A6B">
      <w:pPr>
        <w:jc w:val="both"/>
      </w:pPr>
      <w:r>
        <w:t>En el documento "PERICIAL 2025" puede verse un dictamen pericial ficticio, aunque basado en uno real. Se han cambiado los datos que aparecen, dejado sin identificar a los peritos autores originales y eliminado las partes no necesarias para la práctica a la que sirve. Puede servir de orientación para desarrollar el trabajo que se pide. NO lo imprimas, es un documento largo, aunque podrás apreciar que repetitivo. Las páginas de más interés para ti serán las seis primeras. El resto es mera información de apoyo, y ejemplo para su consulta. NO pierdas el tiempo leyéndolo con detalle. Tenlo o a mano para poder consultarlo en pantalla.</w:t>
      </w:r>
    </w:p>
    <w:p w14:paraId="51219B73" w14:textId="77777777" w:rsidR="00C04F27" w:rsidRDefault="00C04F27" w:rsidP="00482A6B">
      <w:pPr>
        <w:jc w:val="both"/>
      </w:pPr>
      <w:r>
        <w:t>Además de ese fichero, aparecen otros, de tipo ofimático, sobre los que habrá que simular una pericial ordenada por un juzgado.</w:t>
      </w:r>
    </w:p>
    <w:p w14:paraId="115575A1" w14:textId="77777777" w:rsidR="00C04F27" w:rsidRPr="00723545" w:rsidRDefault="00C04F27" w:rsidP="00482A6B">
      <w:pPr>
        <w:jc w:val="both"/>
      </w:pPr>
      <w:r>
        <w:t xml:space="preserve">Esos ficheros, en dos zip distintos, suponen dos juegos de lo que contenía un directorio concreto de un ordenador sujeto a estudio. Al perito, el contenido de los mismos no debe importarle, pues la orden que le da el secretario judicial es que compare sus metadatos para encontrar las diferencias entre ellos, caso de haberlas, y se determine si ha habido manipulación de los mismos a partir del </w:t>
      </w:r>
      <w:r w:rsidRPr="00482A6B">
        <w:rPr>
          <w:b/>
        </w:rPr>
        <w:t>12 de octubre de 2014</w:t>
      </w:r>
      <w:r>
        <w:t xml:space="preserve">. Debe completarse la sección de </w:t>
      </w:r>
      <w:r w:rsidRPr="00723545">
        <w:t>legislación y las referencias técnicas oportunas.</w:t>
      </w:r>
    </w:p>
    <w:p w14:paraId="168E55B7" w14:textId="77777777" w:rsidR="00C04F27" w:rsidRPr="00723545" w:rsidRDefault="00C04F27" w:rsidP="00482A6B">
      <w:pPr>
        <w:jc w:val="both"/>
      </w:pPr>
      <w:r w:rsidRPr="00723545">
        <w:t xml:space="preserve">Se realizará durante </w:t>
      </w:r>
      <w:r w:rsidRPr="00C83575">
        <w:rPr>
          <w:strike/>
        </w:rPr>
        <w:t>dos sesiones</w:t>
      </w:r>
      <w:r w:rsidRPr="00723545">
        <w:t xml:space="preserve"> en grupos de 4 (cuatro) alumnos. Éste grupo seguirá operativo en la segunda sesión, siendo descontada la parte proporcional de la nota a los ausentes en una u otra de las partes de las prácticas. Para empezar, se recomienda que lean el documento PERICIAL 2025 y se dividan las tareas que consideren oportunas.</w:t>
      </w:r>
    </w:p>
    <w:p w14:paraId="6D7B181B" w14:textId="77777777" w:rsidR="00C04F27" w:rsidRPr="00723545" w:rsidRDefault="00C04F27" w:rsidP="00482A6B">
      <w:pPr>
        <w:jc w:val="both"/>
      </w:pPr>
      <w:r w:rsidRPr="00723545">
        <w:t xml:space="preserve">Para ello, durante la primera sesión de la práctica, se redactará un informe usando la plantilla que se encuentra localizable como </w:t>
      </w:r>
      <w:r w:rsidR="00482A6B" w:rsidRPr="00AF1A73">
        <w:rPr>
          <w:rFonts w:ascii="Arial" w:hAnsi="Arial" w:cs="Arial"/>
          <w:bCs/>
          <w:i/>
          <w:sz w:val="21"/>
          <w:szCs w:val="21"/>
        </w:rPr>
        <w:t>Plantilla Pr</w:t>
      </w:r>
      <w:r w:rsidR="00482A6B">
        <w:rPr>
          <w:rFonts w:ascii="Arial" w:hAnsi="Arial" w:cs="Arial"/>
          <w:bCs/>
          <w:i/>
          <w:sz w:val="21"/>
          <w:szCs w:val="21"/>
        </w:rPr>
        <w:t>á</w:t>
      </w:r>
      <w:r w:rsidR="00482A6B" w:rsidRPr="00AF1A73">
        <w:rPr>
          <w:rFonts w:ascii="Arial" w:hAnsi="Arial" w:cs="Arial"/>
          <w:bCs/>
          <w:i/>
          <w:sz w:val="21"/>
          <w:szCs w:val="21"/>
        </w:rPr>
        <w:t xml:space="preserve">ctica nº3 </w:t>
      </w:r>
      <w:proofErr w:type="spellStart"/>
      <w:r w:rsidR="00482A6B" w:rsidRPr="00AF1A73">
        <w:rPr>
          <w:rFonts w:ascii="Arial" w:hAnsi="Arial" w:cs="Arial"/>
          <w:bCs/>
          <w:i/>
          <w:sz w:val="21"/>
          <w:szCs w:val="21"/>
        </w:rPr>
        <w:t>DyP</w:t>
      </w:r>
      <w:proofErr w:type="spellEnd"/>
      <w:r w:rsidR="00482A6B" w:rsidRPr="00723545">
        <w:t xml:space="preserve"> </w:t>
      </w:r>
      <w:r w:rsidR="00482A6B">
        <w:t xml:space="preserve">dentro de esta tarea </w:t>
      </w:r>
      <w:proofErr w:type="gramStart"/>
      <w:r w:rsidR="00482A6B">
        <w:t xml:space="preserve">de </w:t>
      </w:r>
      <w:r w:rsidRPr="00723545">
        <w:t xml:space="preserve"> </w:t>
      </w:r>
      <w:proofErr w:type="spellStart"/>
      <w:r w:rsidRPr="00723545">
        <w:t>Poliformat</w:t>
      </w:r>
      <w:proofErr w:type="spellEnd"/>
      <w:proofErr w:type="gramEnd"/>
      <w:r w:rsidRPr="00723545">
        <w:t>. Solo se permite usar DOS caras de folio, con un tipo de letra máximo de 10 puntos. En ella deben colocarse las respuestas.</w:t>
      </w:r>
    </w:p>
    <w:p w14:paraId="2658C0B7" w14:textId="77777777" w:rsidR="00C04F27" w:rsidRPr="00C83575" w:rsidRDefault="00C04F27" w:rsidP="00482A6B">
      <w:pPr>
        <w:jc w:val="both"/>
        <w:rPr>
          <w:strike/>
        </w:rPr>
      </w:pPr>
      <w:r w:rsidRPr="00C83575">
        <w:rPr>
          <w:strike/>
        </w:rPr>
        <w:t xml:space="preserve">El profesor pasará por cada grupo para indicarles y anotar el alias que identificará al grupo de forma anónima: será el que introducirá como único identificador en la hoja que, una vez preparada, será enviada como </w:t>
      </w:r>
      <w:proofErr w:type="spellStart"/>
      <w:r w:rsidRPr="00C83575">
        <w:rPr>
          <w:strike/>
        </w:rPr>
        <w:t>pdf</w:t>
      </w:r>
      <w:proofErr w:type="spellEnd"/>
      <w:r w:rsidRPr="00C83575">
        <w:rPr>
          <w:strike/>
        </w:rPr>
        <w:t xml:space="preserve"> al profesor mediante la tarea preparada para ello. NO REVELEIS ese nombre a nadie. Si lo consideráis necesario, podéis terminar la práctica en casa y entregar </w:t>
      </w:r>
      <w:r w:rsidRPr="00C83575">
        <w:rPr>
          <w:b/>
          <w:strike/>
        </w:rPr>
        <w:t>EN LOS PRIMEROS MINUTOS</w:t>
      </w:r>
      <w:r w:rsidRPr="00C83575">
        <w:rPr>
          <w:strike/>
        </w:rPr>
        <w:t xml:space="preserve"> de la segunda sesión, la hoja impresa (no se aceptarán </w:t>
      </w:r>
      <w:proofErr w:type="spellStart"/>
      <w:r w:rsidRPr="00C83575">
        <w:rPr>
          <w:strike/>
        </w:rPr>
        <w:t>pdf´s</w:t>
      </w:r>
      <w:proofErr w:type="spellEnd"/>
      <w:r w:rsidRPr="00C83575">
        <w:rPr>
          <w:strike/>
        </w:rPr>
        <w:t xml:space="preserve"> en ese momento, no se pueden imprimir en el laboratorio). Si no se entrega hoja, la calificación de la práctica será cero (0). En la entrega por tarea debe indicarse el nombre de los miembros del grupo</w:t>
      </w:r>
      <w:r w:rsidR="00482A6B" w:rsidRPr="00C83575">
        <w:rPr>
          <w:strike/>
        </w:rPr>
        <w:t xml:space="preserve"> y su alias</w:t>
      </w:r>
      <w:r w:rsidRPr="00C83575">
        <w:rPr>
          <w:strike/>
        </w:rPr>
        <w:t>, que NO DEBE FIGURAR BAJO NINGÚN CONCEPTO EN EL DOCUMENTO.</w:t>
      </w:r>
    </w:p>
    <w:p w14:paraId="35E5FE87" w14:textId="77777777" w:rsidR="00C04F27" w:rsidRPr="00C83575" w:rsidRDefault="00C04F27" w:rsidP="009A5856">
      <w:pPr>
        <w:jc w:val="both"/>
        <w:rPr>
          <w:strike/>
        </w:rPr>
      </w:pPr>
      <w:r w:rsidRPr="00C83575">
        <w:rPr>
          <w:strike/>
        </w:rPr>
        <w:lastRenderedPageBreak/>
        <w:t xml:space="preserve">En la segunda sesión, el profesor repartirá la hoja de solución aleatoriamente en el aula, por lo que su grupo recibirá el impreso de otro grupo de alumnos. </w:t>
      </w:r>
      <w:r w:rsidR="00482A6B" w:rsidRPr="00C83575">
        <w:rPr>
          <w:strike/>
        </w:rPr>
        <w:t xml:space="preserve">La evaluación se hará por medio del documento </w:t>
      </w:r>
      <w:r w:rsidR="00482A6B" w:rsidRPr="00C83575">
        <w:rPr>
          <w:i/>
          <w:strike/>
        </w:rPr>
        <w:t xml:space="preserve">Respuesta coevaluación Práctica nº3 </w:t>
      </w:r>
      <w:proofErr w:type="spellStart"/>
      <w:r w:rsidR="00482A6B" w:rsidRPr="00C83575">
        <w:rPr>
          <w:i/>
          <w:strike/>
        </w:rPr>
        <w:t>DyP</w:t>
      </w:r>
      <w:proofErr w:type="spellEnd"/>
      <w:r w:rsidR="00482A6B" w:rsidRPr="00C83575">
        <w:rPr>
          <w:strike/>
        </w:rPr>
        <w:t xml:space="preserve">. </w:t>
      </w:r>
      <w:r w:rsidRPr="00C83575">
        <w:rPr>
          <w:strike/>
        </w:rPr>
        <w:t xml:space="preserve">En ellos, debéis colocar vuestro identificador </w:t>
      </w:r>
      <w:r w:rsidR="009A5856" w:rsidRPr="00C83575">
        <w:rPr>
          <w:strike/>
        </w:rPr>
        <w:t xml:space="preserve">y el del grupo a evaluar </w:t>
      </w:r>
      <w:r w:rsidRPr="00C83575">
        <w:rPr>
          <w:strike/>
        </w:rPr>
        <w:t>de forma manuscrita y CALIFICARLO. (Se trata de un ejercicio de coevaluación). Esto implica revisar las respuestas de sus compañeros, con el conocimiento que tenéis de la clase de teoría, y del trabajo realizado en el laboratorio, hasta el máximo que en cada apartado se indica.</w:t>
      </w:r>
    </w:p>
    <w:p w14:paraId="536256E9" w14:textId="77777777" w:rsidR="00C04F27" w:rsidRPr="00C83575" w:rsidRDefault="00C04F27" w:rsidP="009A5856">
      <w:pPr>
        <w:jc w:val="both"/>
        <w:rPr>
          <w:strike/>
        </w:rPr>
      </w:pPr>
      <w:r w:rsidRPr="00C83575">
        <w:rPr>
          <w:strike/>
        </w:rPr>
        <w:t>Una evaluación defectuosa (al alza o a la baja, dando más nota de la que toca, o menos), restará puntos a la nota obtenida por los evaluadores. Por ello, si tenéis alguna duda a la hora de evaluar el trabajo de otros compañeros, INDICADLO de forma manuscrita en el margen.</w:t>
      </w:r>
    </w:p>
    <w:p w14:paraId="7EAD08A0" w14:textId="77777777" w:rsidR="00C04F27" w:rsidRPr="00723545" w:rsidRDefault="00C04F27" w:rsidP="009A5856">
      <w:pPr>
        <w:jc w:val="both"/>
      </w:pPr>
      <w:r w:rsidRPr="00723545">
        <w:t xml:space="preserve">La nota es COLECTIVA. Cada grupo de cuatro recibirá LA MISMA nota </w:t>
      </w:r>
      <w:r w:rsidRPr="00C83575">
        <w:rPr>
          <w:strike/>
        </w:rPr>
        <w:t>(de 0 a 0,5, considerando el propio trabajo hecho -0,25- y la corrección efectuada a sus compañeros -0,25-)</w:t>
      </w:r>
      <w:r w:rsidRPr="00723545">
        <w:t xml:space="preserve">. Por ello es importante que todos arrimen el hombro y trabajen con el mismo esfuerzo. Si en </w:t>
      </w:r>
      <w:r>
        <w:t>tu</w:t>
      </w:r>
      <w:r w:rsidRPr="00723545">
        <w:t xml:space="preserve"> grupo hay alguien que decide "no trabajar" y "vivir de los demás", </w:t>
      </w:r>
      <w:r>
        <w:t>indicadlo</w:t>
      </w:r>
      <w:r w:rsidRPr="00723545">
        <w:t xml:space="preserve"> así para que la nota pueda ser ponderada de acuerdo con lo comprobado.</w:t>
      </w:r>
    </w:p>
    <w:p w14:paraId="4F30D61D" w14:textId="77777777" w:rsidR="00C04F27" w:rsidRPr="00723545" w:rsidRDefault="00C04F27" w:rsidP="00C04F27">
      <w:r w:rsidRPr="00723545">
        <w:t>Tiempo estimado</w:t>
      </w:r>
    </w:p>
    <w:tbl>
      <w:tblPr>
        <w:tblStyle w:val="Tablaconcuadrcula"/>
        <w:tblW w:w="0" w:type="auto"/>
        <w:tblLook w:val="04A0" w:firstRow="1" w:lastRow="0" w:firstColumn="1" w:lastColumn="0" w:noHBand="0" w:noVBand="1"/>
      </w:tblPr>
      <w:tblGrid>
        <w:gridCol w:w="1101"/>
        <w:gridCol w:w="1842"/>
        <w:gridCol w:w="5701"/>
      </w:tblGrid>
      <w:tr w:rsidR="00C04F27" w:rsidRPr="004911E0" w14:paraId="0E63C022" w14:textId="77777777" w:rsidTr="00CC2BB8">
        <w:tc>
          <w:tcPr>
            <w:tcW w:w="1101" w:type="dxa"/>
          </w:tcPr>
          <w:p w14:paraId="1F92F745" w14:textId="77777777" w:rsidR="00C04F27" w:rsidRPr="004911E0" w:rsidRDefault="00C04F27" w:rsidP="00CC2BB8">
            <w:pPr>
              <w:spacing w:line="360" w:lineRule="auto"/>
              <w:jc w:val="both"/>
              <w:rPr>
                <w:b/>
                <w:sz w:val="24"/>
              </w:rPr>
            </w:pPr>
            <w:r w:rsidRPr="004911E0">
              <w:rPr>
                <w:b/>
                <w:sz w:val="24"/>
              </w:rPr>
              <w:t>Sesión</w:t>
            </w:r>
          </w:p>
        </w:tc>
        <w:tc>
          <w:tcPr>
            <w:tcW w:w="1842" w:type="dxa"/>
          </w:tcPr>
          <w:p w14:paraId="6424D8A6" w14:textId="77777777" w:rsidR="00C04F27" w:rsidRPr="004911E0" w:rsidRDefault="00C04F27" w:rsidP="00CC2BB8">
            <w:pPr>
              <w:spacing w:line="360" w:lineRule="auto"/>
              <w:jc w:val="both"/>
              <w:rPr>
                <w:b/>
                <w:sz w:val="24"/>
              </w:rPr>
            </w:pPr>
            <w:r w:rsidRPr="004911E0">
              <w:rPr>
                <w:b/>
                <w:sz w:val="24"/>
              </w:rPr>
              <w:t>Minuto (0 a 90)</w:t>
            </w:r>
          </w:p>
        </w:tc>
        <w:tc>
          <w:tcPr>
            <w:tcW w:w="5701" w:type="dxa"/>
          </w:tcPr>
          <w:p w14:paraId="74983630" w14:textId="77777777" w:rsidR="00C04F27" w:rsidRPr="004911E0" w:rsidRDefault="00C04F27" w:rsidP="00CC2BB8">
            <w:pPr>
              <w:spacing w:line="360" w:lineRule="auto"/>
              <w:jc w:val="both"/>
              <w:rPr>
                <w:b/>
                <w:sz w:val="24"/>
              </w:rPr>
            </w:pPr>
            <w:r w:rsidRPr="004911E0">
              <w:rPr>
                <w:b/>
                <w:sz w:val="24"/>
              </w:rPr>
              <w:t>Tarea</w:t>
            </w:r>
          </w:p>
        </w:tc>
      </w:tr>
      <w:tr w:rsidR="00C04F27" w14:paraId="52CDAA35" w14:textId="77777777" w:rsidTr="00CC2BB8">
        <w:tc>
          <w:tcPr>
            <w:tcW w:w="1101" w:type="dxa"/>
          </w:tcPr>
          <w:p w14:paraId="23CE9306" w14:textId="77777777" w:rsidR="00C04F27" w:rsidRDefault="00C04F27" w:rsidP="00CC2BB8">
            <w:pPr>
              <w:spacing w:line="360" w:lineRule="auto"/>
              <w:jc w:val="both"/>
              <w:rPr>
                <w:sz w:val="24"/>
              </w:rPr>
            </w:pPr>
            <w:r>
              <w:rPr>
                <w:sz w:val="24"/>
              </w:rPr>
              <w:t>1ª</w:t>
            </w:r>
          </w:p>
        </w:tc>
        <w:tc>
          <w:tcPr>
            <w:tcW w:w="1842" w:type="dxa"/>
          </w:tcPr>
          <w:p w14:paraId="46EB0946" w14:textId="77777777" w:rsidR="00C04F27" w:rsidRDefault="00C04F27" w:rsidP="00CC2BB8">
            <w:pPr>
              <w:spacing w:line="360" w:lineRule="auto"/>
              <w:jc w:val="both"/>
              <w:rPr>
                <w:sz w:val="24"/>
              </w:rPr>
            </w:pPr>
            <w:r>
              <w:rPr>
                <w:sz w:val="24"/>
              </w:rPr>
              <w:t>0 a 30</w:t>
            </w:r>
          </w:p>
        </w:tc>
        <w:tc>
          <w:tcPr>
            <w:tcW w:w="5701" w:type="dxa"/>
          </w:tcPr>
          <w:p w14:paraId="41CF8FD5" w14:textId="77777777" w:rsidR="00C04F27" w:rsidRDefault="00C04F27" w:rsidP="00CC2BB8">
            <w:pPr>
              <w:spacing w:line="360" w:lineRule="auto"/>
              <w:jc w:val="both"/>
              <w:rPr>
                <w:sz w:val="24"/>
              </w:rPr>
            </w:pPr>
            <w:r>
              <w:rPr>
                <w:sz w:val="24"/>
              </w:rPr>
              <w:t>Lectura atenta de éste documento, lectura rápida de PERICIAL 2025. El profesor les dará su alias. Preguntas</w:t>
            </w:r>
          </w:p>
        </w:tc>
      </w:tr>
      <w:tr w:rsidR="00C04F27" w14:paraId="60364161" w14:textId="77777777" w:rsidTr="00CC2BB8">
        <w:tc>
          <w:tcPr>
            <w:tcW w:w="1101" w:type="dxa"/>
          </w:tcPr>
          <w:p w14:paraId="37078633" w14:textId="77777777" w:rsidR="00C04F27" w:rsidRDefault="00C04F27" w:rsidP="00CC2BB8">
            <w:pPr>
              <w:spacing w:line="360" w:lineRule="auto"/>
              <w:jc w:val="both"/>
              <w:rPr>
                <w:sz w:val="24"/>
              </w:rPr>
            </w:pPr>
            <w:r>
              <w:rPr>
                <w:sz w:val="24"/>
              </w:rPr>
              <w:t>1ª</w:t>
            </w:r>
          </w:p>
        </w:tc>
        <w:tc>
          <w:tcPr>
            <w:tcW w:w="1842" w:type="dxa"/>
          </w:tcPr>
          <w:p w14:paraId="36B42F4A" w14:textId="77777777" w:rsidR="00C04F27" w:rsidRDefault="00C04F27" w:rsidP="00CC2BB8">
            <w:pPr>
              <w:spacing w:line="360" w:lineRule="auto"/>
              <w:jc w:val="both"/>
              <w:rPr>
                <w:sz w:val="24"/>
              </w:rPr>
            </w:pPr>
            <w:r>
              <w:rPr>
                <w:sz w:val="24"/>
              </w:rPr>
              <w:t>30 a 70</w:t>
            </w:r>
          </w:p>
        </w:tc>
        <w:tc>
          <w:tcPr>
            <w:tcW w:w="5701" w:type="dxa"/>
          </w:tcPr>
          <w:p w14:paraId="3986FEC7" w14:textId="77777777" w:rsidR="00C04F27" w:rsidRDefault="00C04F27" w:rsidP="00CC2BB8">
            <w:pPr>
              <w:spacing w:line="360" w:lineRule="auto"/>
              <w:jc w:val="both"/>
              <w:rPr>
                <w:sz w:val="24"/>
              </w:rPr>
            </w:pPr>
            <w:r>
              <w:rPr>
                <w:sz w:val="24"/>
              </w:rPr>
              <w:t>Preparación de referencias legales y técnicas</w:t>
            </w:r>
          </w:p>
          <w:p w14:paraId="0AE8EA6B" w14:textId="77777777" w:rsidR="00C04F27" w:rsidRDefault="00C04F27" w:rsidP="00CC2BB8">
            <w:pPr>
              <w:spacing w:line="360" w:lineRule="auto"/>
              <w:jc w:val="both"/>
              <w:rPr>
                <w:sz w:val="24"/>
              </w:rPr>
            </w:pPr>
            <w:r>
              <w:rPr>
                <w:sz w:val="24"/>
              </w:rPr>
              <w:t xml:space="preserve">Uso de </w:t>
            </w:r>
            <w:proofErr w:type="spellStart"/>
            <w:r>
              <w:rPr>
                <w:sz w:val="24"/>
              </w:rPr>
              <w:t>metashieldanalizer</w:t>
            </w:r>
            <w:proofErr w:type="spellEnd"/>
            <w:r>
              <w:rPr>
                <w:sz w:val="24"/>
              </w:rPr>
              <w:t xml:space="preserve"> (o similares)</w:t>
            </w:r>
          </w:p>
          <w:p w14:paraId="2475C159" w14:textId="77777777" w:rsidR="00C04F27" w:rsidRDefault="00C83575" w:rsidP="00CC2BB8">
            <w:pPr>
              <w:spacing w:line="360" w:lineRule="auto"/>
              <w:jc w:val="both"/>
            </w:pPr>
            <w:hyperlink r:id="rId4" w:anchor="analizeButton" w:history="1">
              <w:r w:rsidR="00C04F27">
                <w:rPr>
                  <w:rStyle w:val="Hipervnculo"/>
                </w:rPr>
                <w:t>https://metashieldanal</w:t>
              </w:r>
              <w:r w:rsidR="00C04F27">
                <w:rPr>
                  <w:rStyle w:val="Hipervnculo"/>
                </w:rPr>
                <w:t>y</w:t>
              </w:r>
              <w:r w:rsidR="00C04F27">
                <w:rPr>
                  <w:rStyle w:val="Hipervnculo"/>
                </w:rPr>
                <w:t>zer.elevenpaths.com/#analizeButton</w:t>
              </w:r>
            </w:hyperlink>
          </w:p>
          <w:p w14:paraId="548728D4" w14:textId="77777777" w:rsidR="00C04F27" w:rsidRDefault="00C04F27" w:rsidP="00CC2BB8">
            <w:pPr>
              <w:spacing w:line="360" w:lineRule="auto"/>
              <w:jc w:val="both"/>
              <w:rPr>
                <w:sz w:val="24"/>
              </w:rPr>
            </w:pPr>
            <w:r>
              <w:t>Preparar conclusiones</w:t>
            </w:r>
          </w:p>
        </w:tc>
      </w:tr>
      <w:tr w:rsidR="00C04F27" w14:paraId="7175F51D" w14:textId="77777777" w:rsidTr="00CC2BB8">
        <w:tc>
          <w:tcPr>
            <w:tcW w:w="1101" w:type="dxa"/>
          </w:tcPr>
          <w:p w14:paraId="1C770374" w14:textId="77777777" w:rsidR="00C04F27" w:rsidRDefault="00C04F27" w:rsidP="00CC2BB8">
            <w:pPr>
              <w:spacing w:line="360" w:lineRule="auto"/>
              <w:jc w:val="both"/>
              <w:rPr>
                <w:sz w:val="24"/>
              </w:rPr>
            </w:pPr>
            <w:r>
              <w:rPr>
                <w:sz w:val="24"/>
              </w:rPr>
              <w:t>1ª</w:t>
            </w:r>
          </w:p>
        </w:tc>
        <w:tc>
          <w:tcPr>
            <w:tcW w:w="1842" w:type="dxa"/>
          </w:tcPr>
          <w:p w14:paraId="1CCC2B1F" w14:textId="77777777" w:rsidR="00C04F27" w:rsidRDefault="00C04F27" w:rsidP="00CC2BB8">
            <w:pPr>
              <w:spacing w:line="360" w:lineRule="auto"/>
              <w:jc w:val="both"/>
              <w:rPr>
                <w:sz w:val="24"/>
              </w:rPr>
            </w:pPr>
            <w:r>
              <w:rPr>
                <w:sz w:val="24"/>
              </w:rPr>
              <w:t>70 a 90</w:t>
            </w:r>
          </w:p>
        </w:tc>
        <w:tc>
          <w:tcPr>
            <w:tcW w:w="5701" w:type="dxa"/>
          </w:tcPr>
          <w:p w14:paraId="5F9EFDA8" w14:textId="77777777" w:rsidR="00C04F27" w:rsidRDefault="00C04F27" w:rsidP="00CC2BB8">
            <w:pPr>
              <w:spacing w:line="360" w:lineRule="auto"/>
              <w:jc w:val="both"/>
              <w:rPr>
                <w:sz w:val="24"/>
              </w:rPr>
            </w:pPr>
            <w:r>
              <w:rPr>
                <w:sz w:val="24"/>
              </w:rPr>
              <w:t xml:space="preserve">Redacción de documento. Impresión o envío en formato </w:t>
            </w:r>
            <w:proofErr w:type="spellStart"/>
            <w:r>
              <w:rPr>
                <w:sz w:val="24"/>
              </w:rPr>
              <w:t>pdf</w:t>
            </w:r>
            <w:proofErr w:type="spellEnd"/>
          </w:p>
        </w:tc>
      </w:tr>
      <w:tr w:rsidR="00C04F27" w14:paraId="587AC0BC" w14:textId="77777777" w:rsidTr="00CC2BB8">
        <w:tc>
          <w:tcPr>
            <w:tcW w:w="1101" w:type="dxa"/>
          </w:tcPr>
          <w:p w14:paraId="554946A1" w14:textId="77777777" w:rsidR="00C04F27" w:rsidRPr="00C83575" w:rsidRDefault="00C04F27" w:rsidP="00CC2BB8">
            <w:pPr>
              <w:spacing w:line="360" w:lineRule="auto"/>
              <w:jc w:val="both"/>
              <w:rPr>
                <w:strike/>
                <w:sz w:val="24"/>
              </w:rPr>
            </w:pPr>
            <w:r w:rsidRPr="00C83575">
              <w:rPr>
                <w:strike/>
                <w:sz w:val="24"/>
              </w:rPr>
              <w:t>2ª</w:t>
            </w:r>
          </w:p>
        </w:tc>
        <w:tc>
          <w:tcPr>
            <w:tcW w:w="1842" w:type="dxa"/>
          </w:tcPr>
          <w:p w14:paraId="77277A4F" w14:textId="77777777" w:rsidR="00C04F27" w:rsidRPr="00C83575" w:rsidRDefault="00C04F27" w:rsidP="00CC2BB8">
            <w:pPr>
              <w:spacing w:line="360" w:lineRule="auto"/>
              <w:jc w:val="both"/>
              <w:rPr>
                <w:strike/>
                <w:sz w:val="24"/>
              </w:rPr>
            </w:pPr>
            <w:r w:rsidRPr="00C83575">
              <w:rPr>
                <w:strike/>
                <w:sz w:val="24"/>
              </w:rPr>
              <w:t>0 a 60</w:t>
            </w:r>
          </w:p>
        </w:tc>
        <w:tc>
          <w:tcPr>
            <w:tcW w:w="5701" w:type="dxa"/>
          </w:tcPr>
          <w:p w14:paraId="408C1126" w14:textId="77777777" w:rsidR="00C04F27" w:rsidRPr="00C83575" w:rsidRDefault="00C04F27" w:rsidP="00CC2BB8">
            <w:pPr>
              <w:spacing w:line="360" w:lineRule="auto"/>
              <w:jc w:val="both"/>
              <w:rPr>
                <w:strike/>
                <w:sz w:val="24"/>
              </w:rPr>
            </w:pPr>
            <w:r w:rsidRPr="00C83575">
              <w:rPr>
                <w:strike/>
                <w:sz w:val="24"/>
              </w:rPr>
              <w:t>Corrección del trabajo de otro grupo, asignado por el profesor</w:t>
            </w:r>
            <w:r w:rsidR="009A5856" w:rsidRPr="00C83575">
              <w:rPr>
                <w:strike/>
                <w:sz w:val="24"/>
              </w:rPr>
              <w:t>.</w:t>
            </w:r>
          </w:p>
        </w:tc>
      </w:tr>
      <w:tr w:rsidR="00C04F27" w14:paraId="67CD2C20" w14:textId="77777777" w:rsidTr="00CC2BB8">
        <w:tc>
          <w:tcPr>
            <w:tcW w:w="1101" w:type="dxa"/>
          </w:tcPr>
          <w:p w14:paraId="7840D5A5" w14:textId="77777777" w:rsidR="00C04F27" w:rsidRPr="00C83575" w:rsidRDefault="00C04F27" w:rsidP="00CC2BB8">
            <w:pPr>
              <w:spacing w:line="360" w:lineRule="auto"/>
              <w:jc w:val="both"/>
              <w:rPr>
                <w:strike/>
                <w:sz w:val="24"/>
              </w:rPr>
            </w:pPr>
            <w:r w:rsidRPr="00C83575">
              <w:rPr>
                <w:strike/>
                <w:sz w:val="24"/>
              </w:rPr>
              <w:t>2ª</w:t>
            </w:r>
          </w:p>
        </w:tc>
        <w:tc>
          <w:tcPr>
            <w:tcW w:w="1842" w:type="dxa"/>
          </w:tcPr>
          <w:p w14:paraId="6A51039D" w14:textId="77777777" w:rsidR="00C04F27" w:rsidRPr="00C83575" w:rsidRDefault="00C04F27" w:rsidP="00CC2BB8">
            <w:pPr>
              <w:spacing w:line="360" w:lineRule="auto"/>
              <w:jc w:val="both"/>
              <w:rPr>
                <w:strike/>
                <w:sz w:val="24"/>
              </w:rPr>
            </w:pPr>
            <w:r w:rsidRPr="00C83575">
              <w:rPr>
                <w:strike/>
                <w:sz w:val="24"/>
              </w:rPr>
              <w:t>60 a 90</w:t>
            </w:r>
          </w:p>
        </w:tc>
        <w:tc>
          <w:tcPr>
            <w:tcW w:w="5701" w:type="dxa"/>
          </w:tcPr>
          <w:p w14:paraId="410494CC" w14:textId="77777777" w:rsidR="00C04F27" w:rsidRPr="00C83575" w:rsidRDefault="00C04F27" w:rsidP="00CC2BB8">
            <w:pPr>
              <w:spacing w:line="360" w:lineRule="auto"/>
              <w:jc w:val="both"/>
              <w:rPr>
                <w:strike/>
                <w:sz w:val="24"/>
              </w:rPr>
            </w:pPr>
            <w:r w:rsidRPr="00C83575">
              <w:rPr>
                <w:strike/>
                <w:sz w:val="24"/>
              </w:rPr>
              <w:t>Preparación del informe de evaluación (donde se indica el porqué de la nota propuesta). Entrega al profesor</w:t>
            </w:r>
            <w:r w:rsidR="009A5856" w:rsidRPr="00C83575">
              <w:rPr>
                <w:strike/>
                <w:sz w:val="24"/>
              </w:rPr>
              <w:t>.</w:t>
            </w:r>
          </w:p>
        </w:tc>
      </w:tr>
    </w:tbl>
    <w:p w14:paraId="4522B58B" w14:textId="77777777" w:rsidR="00C04F27" w:rsidRDefault="00C04F27" w:rsidP="00C04F27"/>
    <w:p w14:paraId="5F9B813E" w14:textId="77777777" w:rsidR="00C04F27" w:rsidRPr="00146F58" w:rsidRDefault="00C04F27" w:rsidP="00C04F27"/>
    <w:p w14:paraId="6BBA0901" w14:textId="77777777" w:rsidR="00C04F27" w:rsidRDefault="00C04F27" w:rsidP="00C04F27">
      <w:pPr>
        <w:pStyle w:val="Ttulo2"/>
      </w:pPr>
      <w:r>
        <w:t>Peso y forma de evaluar:</w:t>
      </w:r>
    </w:p>
    <w:p w14:paraId="5AF85144" w14:textId="63FA0F58" w:rsidR="00C04F27" w:rsidRDefault="00C04F27" w:rsidP="009A5856">
      <w:pPr>
        <w:jc w:val="both"/>
      </w:pPr>
      <w:r>
        <w:t xml:space="preserve">0,5 puntos. </w:t>
      </w:r>
      <w:r w:rsidR="009A5856" w:rsidRPr="00C83575">
        <w:rPr>
          <w:strike/>
        </w:rPr>
        <w:t>0</w:t>
      </w:r>
      <w:r w:rsidRPr="00C83575">
        <w:rPr>
          <w:strike/>
        </w:rPr>
        <w:t xml:space="preserve">,25 de cada sesión. </w:t>
      </w:r>
      <w:r w:rsidR="009A5856" w:rsidRPr="00C83575">
        <w:rPr>
          <w:strike/>
        </w:rPr>
        <w:t>El profesor evalúa las entregas que el alumno hace a la primera sesión (0,25) y un grupo evalúa a otro (0,25) en la segunda.</w:t>
      </w:r>
    </w:p>
    <w:sectPr w:rsidR="00C04F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4F27"/>
    <w:rsid w:val="004264DD"/>
    <w:rsid w:val="00482A6B"/>
    <w:rsid w:val="005A51DA"/>
    <w:rsid w:val="006D56F2"/>
    <w:rsid w:val="007106DC"/>
    <w:rsid w:val="009A5856"/>
    <w:rsid w:val="00C04F27"/>
    <w:rsid w:val="00C83575"/>
    <w:rsid w:val="00CA408B"/>
    <w:rsid w:val="00FB4B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D58B"/>
  <w15:docId w15:val="{9F0AC311-8FA0-49DD-AC09-5899B3C68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F27"/>
  </w:style>
  <w:style w:type="paragraph" w:styleId="Ttulo1">
    <w:name w:val="heading 1"/>
    <w:basedOn w:val="Normal"/>
    <w:next w:val="Normal"/>
    <w:link w:val="Ttulo1Car"/>
    <w:uiPriority w:val="9"/>
    <w:qFormat/>
    <w:rsid w:val="00C04F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04F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4F2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04F27"/>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C04F27"/>
    <w:rPr>
      <w:color w:val="0000FF" w:themeColor="hyperlink"/>
      <w:u w:val="single"/>
    </w:rPr>
  </w:style>
  <w:style w:type="table" w:styleId="Tablaconcuadrcula">
    <w:name w:val="Table Grid"/>
    <w:basedOn w:val="Tablanormal"/>
    <w:uiPriority w:val="59"/>
    <w:rsid w:val="00C04F27"/>
    <w:pPr>
      <w:spacing w:after="0" w:line="240" w:lineRule="auto"/>
    </w:pPr>
    <w:rPr>
      <w:rFonts w:eastAsiaTheme="minorEastAsia"/>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C835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tashieldanalyzer.elevenpath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761</Words>
  <Characters>4189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Vicente Oltra Gutiérrez</dc:creator>
  <cp:lastModifiedBy>David Lorente</cp:lastModifiedBy>
  <cp:revision>4</cp:revision>
  <dcterms:created xsi:type="dcterms:W3CDTF">2017-10-02T11:45:00Z</dcterms:created>
  <dcterms:modified xsi:type="dcterms:W3CDTF">2021-04-28T13:16:00Z</dcterms:modified>
</cp:coreProperties>
</file>