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pStyle w:val="CsvTableText"/>
            </w:pPr>
            <w:r>
              <w:rPr>
                <w:b/>
              </w:rPr>
              <w:t>Группа основных фондов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rPr>
                <w:b/>
              </w:rPr>
              <w:t>Стоимость на начало года, тыс.руб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rPr>
                <w:b/>
              </w:rPr>
              <w:t>Введено в строй, тыс.руб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rPr>
                <w:b/>
              </w:rPr>
              <w:t>Выведено из строя, тыс.руб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rPr>
                <w:b/>
              </w:rPr>
              <w:t>Стоимость на конец года, тыс.руб</w:t>
            </w:r>
          </w:p>
        </w:tc>
      </w:tr>
      <w:tr>
        <w:tc>
          <w:tcPr>
            <w:tcW w:type="dxa" w:w="1728"/>
          </w:tcPr>
          <w:p>
            <w:pPr>
              <w:pStyle w:val="CsvTableText"/>
            </w:pPr>
            <w:r>
              <w:t>1.Здания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17465.446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349.309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17814.754698795183</w:t>
            </w:r>
          </w:p>
        </w:tc>
      </w:tr>
      <w:tr>
        <w:tc>
          <w:tcPr>
            <w:tcW w:type="dxa" w:w="1728"/>
          </w:tcPr>
          <w:p>
            <w:pPr>
              <w:pStyle w:val="CsvTableText"/>
            </w:pPr>
            <w:r>
              <w:t>2.Сооружения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3041.735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45.626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2996.1089156626504</w:t>
            </w:r>
          </w:p>
        </w:tc>
      </w:tr>
      <w:tr>
        <w:tc>
          <w:tcPr>
            <w:tcW w:type="dxa" w:w="1728"/>
          </w:tcPr>
          <w:p>
            <w:pPr>
              <w:pStyle w:val="CsvTableText"/>
            </w:pPr>
            <w:r>
              <w:t>3. Передаточные устройства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1717.108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1717.1084337349396</w:t>
            </w:r>
          </w:p>
        </w:tc>
      </w:tr>
      <w:tr>
        <w:tc>
          <w:tcPr>
            <w:tcW w:type="dxa" w:w="1728"/>
          </w:tcPr>
          <w:p>
            <w:pPr>
              <w:pStyle w:val="CsvTableText"/>
            </w:pPr>
            <w:r>
              <w:t>4. Машины и оборудование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24824.482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24824.481927710844</w:t>
            </w:r>
          </w:p>
        </w:tc>
      </w:tr>
      <w:tr>
        <w:tc>
          <w:tcPr>
            <w:tcW w:type="dxa" w:w="1728"/>
          </w:tcPr>
          <w:p>
            <w:pPr>
              <w:pStyle w:val="CsvTableText"/>
            </w:pPr>
            <w:r>
              <w:t>4.1. Силовые машины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1128.386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1128.3855421686746</w:t>
            </w:r>
          </w:p>
        </w:tc>
      </w:tr>
      <w:tr>
        <w:tc>
          <w:tcPr>
            <w:tcW w:type="dxa" w:w="1728"/>
          </w:tcPr>
          <w:p>
            <w:pPr>
              <w:pStyle w:val="CsvTableText"/>
            </w:pPr>
            <w:r>
              <w:t>4.2. Рабочие машины и оборудование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20360.0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20360.0</w:t>
            </w:r>
          </w:p>
        </w:tc>
      </w:tr>
      <w:tr>
        <w:tc>
          <w:tcPr>
            <w:tcW w:type="dxa" w:w="1728"/>
          </w:tcPr>
          <w:p>
            <w:pPr>
              <w:pStyle w:val="CsvTableText"/>
            </w:pPr>
            <w:r>
              <w:t>4.3. Измерительные приборы и устройства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1569.928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1569.9277108433737</w:t>
            </w:r>
          </w:p>
        </w:tc>
      </w:tr>
      <w:tr>
        <w:tc>
          <w:tcPr>
            <w:tcW w:type="dxa" w:w="1728"/>
          </w:tcPr>
          <w:p>
            <w:pPr>
              <w:pStyle w:val="CsvTableText"/>
            </w:pPr>
            <w:r>
              <w:t>4.4. Вычислительная техника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1471.807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1471.8072289156626</w:t>
            </w:r>
          </w:p>
        </w:tc>
      </w:tr>
      <w:tr>
        <w:tc>
          <w:tcPr>
            <w:tcW w:type="dxa" w:w="1728"/>
          </w:tcPr>
          <w:p>
            <w:pPr>
              <w:pStyle w:val="CsvTableText"/>
            </w:pPr>
            <w:r>
              <w:t>4.5. Другие машины и оборудование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294.361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294.3614457831325</w:t>
            </w:r>
          </w:p>
        </w:tc>
      </w:tr>
      <w:tr>
        <w:tc>
          <w:tcPr>
            <w:tcW w:type="dxa" w:w="1728"/>
          </w:tcPr>
          <w:p>
            <w:pPr>
              <w:pStyle w:val="CsvTableText"/>
            </w:pPr>
            <w:r>
              <w:t>5.Транспортные средства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1030.265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1030.265060240964</w:t>
            </w:r>
          </w:p>
        </w:tc>
      </w:tr>
      <w:tr>
        <w:tc>
          <w:tcPr>
            <w:tcW w:type="dxa" w:w="1728"/>
          </w:tcPr>
          <w:p>
            <w:pPr>
              <w:pStyle w:val="CsvTableText"/>
            </w:pPr>
            <w:r>
              <w:t>6. Другие основные фонды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981.205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0.0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981.2048192771085</w:t>
            </w:r>
          </w:p>
        </w:tc>
      </w:tr>
      <w:tr>
        <w:tc>
          <w:tcPr>
            <w:tcW w:type="dxa" w:w="1728"/>
          </w:tcPr>
          <w:p>
            <w:pPr>
              <w:pStyle w:val="CsvTableText"/>
            </w:pPr>
            <w:r>
              <w:t>ИТОГО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49060.241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349.309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45.626</w:t>
            </w:r>
          </w:p>
        </w:tc>
        <w:tc>
          <w:tcPr>
            <w:tcW w:type="dxa" w:w="1728"/>
          </w:tcPr>
          <w:p>
            <w:pPr>
              <w:pStyle w:val="CsvTableText"/>
            </w:pPr>
            <w:r>
              <w:t>3    49363.923855</w:t>
              <w:br/>
              <w:t>Name: Стоимость на конец года, тыс.руб, dtype: float64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vTableText">
    <w:name w:val="CsvTableText"/>
    <w:basedOn w:val="Normal"/>
    <w:pPr>
      <w:spacing w:before="0" w:after="0"/>
      <w:ind w:firstLine="0" w:left="0"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