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CirculAI / EGOR69 — Dossier plateforme</w:t>
      </w:r>
    </w:p>
    <w:p>
      <w:pPr>
        <w:spacing w:after="120"/>
        <w:jc w:val="both"/>
      </w:pPr>
      <w:r>
        <w:rPr>
          <w:b/>
          <w:bCs/>
        </w:rPr>
        <w:t xml:space="preserve">Document destiné à Dominic Pelletier</w:t>
      </w:r>
      <w:r>
        <w:t xml:space="preserve"> </w:t>
      </w:r>
      <w:r>
        <w:rPr>
          <w:b/>
          <w:bCs/>
        </w:rPr>
        <w:t xml:space="preserve">Édition</w:t>
      </w:r>
      <w:r>
        <w:t xml:space="preserve"> : mai 2026 · Québec / francophonie </w:t>
      </w:r>
      <w:r>
        <w:rPr>
          <w:b/>
          <w:bCs/>
        </w:rPr>
        <w:t xml:space="preserve">Statut</w:t>
      </w:r>
      <w:r>
        <w:t xml:space="preserve"> : dossier investisseur et technique — honnête sur la phase pré-traction </w:t>
      </w:r>
      <w:r>
        <w:rPr>
          <w:b/>
          <w:bCs/>
        </w:rPr>
        <w:t xml:space="preserve">Marque principale</w:t>
      </w:r>
      <w:r>
        <w:t xml:space="preserve"> : CirculAI · </w:t>
      </w:r>
      <w:r>
        <w:rPr>
          <w:b/>
          <w:bCs/>
        </w:rPr>
        <w:t xml:space="preserve">Univers narratif</w:t>
      </w:r>
      <w:r>
        <w:t xml:space="preserve"> : EGOR69 (Egor / Igor 69)</w:t>
      </w:r>
    </w:p>
    <w:p>
      <w:pPr>
        <w:pStyle w:val="Heading1"/>
        <w:spacing w:after="120" w:before="280"/>
      </w:pPr>
      <w:r>
        <w:t xml:space="preserve">1. Résumé exécutif</w:t>
      </w:r>
    </w:p>
    <w:p>
      <w:pPr>
        <w:spacing w:after="120"/>
        <w:jc w:val="both"/>
      </w:pPr>
      <w:r>
        <w:t xml:space="preserve">CirculAI est une initiative pour rendre l’économie circulaire </w:t>
      </w:r>
      <w:r>
        <w:rPr>
          <w:b/>
          <w:bCs/>
        </w:rPr>
        <w:t xml:space="preserve">opérationnelle</w:t>
      </w:r>
      <w:r>
        <w:t xml:space="preserve"> : pas seulement des discours sur la durabilité, mais des parcours web, des documents vérifiables et une gouvernance de développement traçable. La plateforme associe une application </w:t>
      </w:r>
      <w:r>
        <w:rPr>
          <w:b/>
          <w:bCs/>
        </w:rPr>
        <w:t xml:space="preserve">Vite + React</w:t>
      </w:r>
      <w:r>
        <w:t xml:space="preserve"> déployée sur Vercel, une </w:t>
      </w:r>
      <w:r>
        <w:rPr>
          <w:b/>
          <w:bCs/>
        </w:rPr>
        <w:t xml:space="preserve">encyclopédie PDF</w:t>
      </w:r>
      <w:r>
        <w:t xml:space="preserve"> assemblée à partir de planches visuelles indexées par empreintes SHA256, un corpus documentaire riche dans le dépôt GitHub, et un protocole </w:t>
      </w:r>
      <w:r>
        <w:rPr>
          <w:b/>
          <w:bCs/>
        </w:rPr>
        <w:t xml:space="preserve">SCALE</w:t>
      </w:r>
      <w:r>
        <w:t xml:space="preserve"> (délégation contrôlée à l’IA, revue humaine, reproductibilité des livrables).</w:t>
      </w:r>
    </w:p>
    <w:p>
      <w:pPr>
        <w:spacing w:after="120"/>
        <w:jc w:val="both"/>
      </w:pPr>
      <w:r>
        <w:rPr>
          <w:b/>
          <w:bCs/>
        </w:rPr>
        <w:t xml:space="preserve">EGOR69</w:t>
      </w:r>
      <w:r>
        <w:t xml:space="preserve"> n’est pas une seconde marque concurrente : c’est l’univers narratif et éditorial — formules symboliques, rituels optionnels, alliance d’agents IA — qui donne une cohérence culturelle au produit sans remplacer la sobriété attendue d’un interlocuteur institutionnel. Dominic Pelletier en est le porteur : produit, narration maîtrisée, propriété intellectuelle documentée.</w:t>
      </w:r>
    </w:p>
    <w:p>
      <w:pPr>
        <w:spacing w:after="120"/>
        <w:jc w:val="both"/>
      </w:pPr>
      <w:r>
        <w:rPr>
          <w:b/>
          <w:bCs/>
        </w:rPr>
        <w:t xml:space="preserve">Ce qui existe aujourd’hui (vérifiable sans démo orale).</w:t>
      </w:r>
      <w:r>
        <w:t xml:space="preserve"> Le site public [https://circulai-copy.vercel.app](https://circulai-copy.vercel.app) est construit depuis le sous-dossier </w:t>
      </w:r>
      <w:r>
        <w:rPr>
          <w:rFonts w:ascii="Consolas" w:cs="Consolas" w:eastAsia="Consolas" w:hAnsi="Consolas"/>
        </w:rPr>
        <w:t xml:space="preserve">peltiez</w:t>
      </w:r>
      <w:r>
        <w:t xml:space="preserve"> du monorepo </w:t>
      </w:r>
      <w:r>
        <w:rPr>
          <w:rFonts w:ascii="Consolas" w:cs="Consolas" w:eastAsia="Consolas" w:hAnsi="Consolas"/>
        </w:rPr>
        <w:t xml:space="preserve">la-finale</w:t>
      </w:r>
      <w:r>
        <w:t xml:space="preserve">. Le routage SPA en production a été corrigé (commit </w:t>
      </w:r>
      <w:r>
        <w:rPr>
          <w:rFonts w:ascii="Consolas" w:cs="Consolas" w:eastAsia="Consolas" w:hAnsi="Consolas"/>
        </w:rPr>
        <w:t xml:space="preserve">4478e7d</w:t>
      </w:r>
      <w:r>
        <w:t xml:space="preserve">, </w:t>
      </w:r>
      <w:r>
        <w:rPr>
          <w:rFonts w:ascii="Consolas" w:cs="Consolas" w:eastAsia="Consolas" w:hAnsi="Consolas"/>
        </w:rPr>
        <w:t xml:space="preserve">vercel.json</w:t>
      </w:r>
      <w:r>
        <w:t xml:space="preserve">). L’encyclopédie est téléchargeable à </w:t>
      </w:r>
      <w:r>
        <w:rPr>
          <w:rFonts w:ascii="Consolas" w:cs="Consolas" w:eastAsia="Consolas" w:hAnsi="Consolas"/>
        </w:rPr>
        <w:t xml:space="preserve">/encyclopedie.pdf</w:t>
      </w:r>
      <w:r>
        <w:t xml:space="preserve">. Les éditions Codex sont accessibles en ligne (</w:t>
      </w:r>
      <w:r>
        <w:rPr>
          <w:rFonts w:ascii="Consolas" w:cs="Consolas" w:eastAsia="Consolas" w:hAnsi="Consolas"/>
        </w:rPr>
        <w:t xml:space="preserve">/docs/investisseur</w:t>
      </w:r>
      <w:r>
        <w:t xml:space="preserve">, </w:t>
      </w:r>
      <w:r>
        <w:rPr>
          <w:rFonts w:ascii="Consolas" w:cs="Consolas" w:eastAsia="Consolas" w:hAnsi="Consolas"/>
        </w:rPr>
        <w:t xml:space="preserve">/docs/rituel</w:t>
      </w:r>
      <w:r>
        <w:t xml:space="preserve">, </w:t>
      </w:r>
      <w:r>
        <w:rPr>
          <w:rFonts w:ascii="Consolas" w:cs="Consolas" w:eastAsia="Consolas" w:hAnsi="Consolas"/>
        </w:rPr>
        <w:t xml:space="preserve">/docs/magique</w:t>
      </w:r>
      <w:r>
        <w:t xml:space="preserve">, </w:t>
      </w:r>
      <w:r>
        <w:rPr>
          <w:rFonts w:ascii="Consolas" w:cs="Consolas" w:eastAsia="Consolas" w:hAnsi="Consolas"/>
        </w:rPr>
        <w:t xml:space="preserve">/docs/alliance</w:t>
      </w:r>
      <w:r>
        <w:t xml:space="preserve">) et en sources Markdown dans </w:t>
      </w:r>
      <w:r>
        <w:rPr>
          <w:rFonts w:ascii="Consolas" w:cs="Consolas" w:eastAsia="Consolas" w:hAnsi="Consolas"/>
        </w:rPr>
        <w:t xml:space="preserve">peltiez/docs/</w:t>
      </w:r>
      <w:r>
        <w:t xml:space="preserve">. Le companion indexe 37 planches PNG avec SHA256 par fichier (</w:t>
      </w:r>
      <w:r>
        <w:rPr>
          <w:rFonts w:ascii="Consolas" w:cs="Consolas" w:eastAsia="Consolas" w:hAnsi="Consolas"/>
        </w:rPr>
        <w:t xml:space="preserve">docs/companion.md</w:t>
      </w:r>
      <w:r>
        <w:t xml:space="preserve">).</w:t>
      </w:r>
    </w:p>
    <w:p>
      <w:pPr>
        <w:spacing w:after="120"/>
        <w:jc w:val="both"/>
      </w:pPr>
      <w:r>
        <w:rPr>
          <w:b/>
          <w:bCs/>
        </w:rPr>
        <w:t xml:space="preserve">Ce qui n’est pas revendiqué.</w:t>
      </w:r>
      <w:r>
        <w:t xml:space="preserve"> Aucun chiffre d’utilisateurs actifs, de revenus annuels ou de part de marché n’est inventé dans ce dossier. Les expériences immersives (multivers, arènes, hubs ésotériques) existent dans le routeur mais sont clairement </w:t>
      </w:r>
      <w:r>
        <w:rPr>
          <w:b/>
          <w:bCs/>
        </w:rPr>
        <w:t xml:space="preserve">hors périmètre pilote</w:t>
      </w:r>
      <w:r>
        <w:t xml:space="preserve"> lorsque le mode pilote est activé — elles servent la démonstration de richesse narrative, pas une promesse de traction immédiate.</w:t>
      </w:r>
    </w:p>
    <w:p>
      <w:pPr>
        <w:spacing w:after="120"/>
        <w:jc w:val="both"/>
      </w:pPr>
      <w:r>
        <w:rPr>
          <w:b/>
          <w:bCs/>
        </w:rPr>
        <w:t xml:space="preserve">Demande centrale.</w:t>
      </w:r>
      <w:r>
        <w:t xml:space="preserve"> Un </w:t>
      </w:r>
      <w:r>
        <w:rPr>
          <w:b/>
          <w:bCs/>
        </w:rPr>
        <w:t xml:space="preserve">pilote de 90 jours</w:t>
      </w:r>
      <w:r>
        <w:t xml:space="preserve"> sur un cas restreint (une organisation, un flux, un inventaire), mesuré sur </w:t>
      </w:r>
      <w:r>
        <w:rPr>
          <w:b/>
          <w:bCs/>
        </w:rPr>
        <w:t xml:space="preserve">trois indicateurs contractuels</w:t>
      </w:r>
      <w:r>
        <w:t xml:space="preserve"> : </w:t>
      </w:r>
      <w:r>
        <w:rPr>
          <w:b/>
          <w:bCs/>
        </w:rPr>
        <w:t xml:space="preserve">temps</w:t>
      </w:r>
      <w:r>
        <w:t xml:space="preserve"> (délai d’un cycle typique), </w:t>
      </w:r>
      <w:r>
        <w:rPr>
          <w:b/>
          <w:bCs/>
        </w:rPr>
        <w:t xml:space="preserve">coût</w:t>
      </w:r>
      <w:r>
        <w:t xml:space="preserve"> (coût marginal du flux pilote vs. statu quo), </w:t>
      </w:r>
      <w:r>
        <w:rPr>
          <w:b/>
          <w:bCs/>
        </w:rPr>
        <w:t xml:space="preserve">qualité des données</w:t>
      </w:r>
      <w:r>
        <w:t xml:space="preserve"> (complétude, cohérence, traçabilité). Livrables attendus : revue hebdomadaire, artefacts versionnés, décision go/no-go à J90.</w:t>
      </w:r>
    </w:p>
    <w:p>
      <w:pPr>
        <w:spacing w:after="120"/>
        <w:jc w:val="both"/>
      </w:pPr>
      <w:r>
        <w:rPr>
          <w:b/>
          <w:bCs/>
        </w:rPr>
        <w:t xml:space="preserve">Positionnement en une phrase.</w:t>
      </w:r>
      <w:r>
        <w:t xml:space="preserve"> CirculAI transforme la circularité en </w:t>
      </w:r>
      <w:r>
        <w:rPr>
          <w:b/>
          <w:bCs/>
        </w:rPr>
        <w:t xml:space="preserve">livrables mesurables</w:t>
      </w:r>
      <w:r>
        <w:t xml:space="preserve"> — site, PDF, dépôt, méthode SCALE — et non en slides vertes non sourcées.</w:t>
      </w:r>
    </w:p>
    <w:p>
      <w:pPr>
        <w:spacing w:after="120"/>
        <w:jc w:val="both"/>
      </w:pPr>
      <w:r>
        <w:rPr>
          <w:b/>
          <w:bCs/>
        </w:rPr>
        <w:t xml:space="preserve">Lecture rapide pour Dominic.</w:t>
      </w:r>
      <w:r>
        <w:t xml:space="preserve"> Ce document synthétise </w:t>
      </w:r>
      <w:r>
        <w:rPr>
          <w:rFonts w:ascii="Consolas" w:cs="Consolas" w:eastAsia="Consolas" w:hAnsi="Consolas"/>
        </w:rPr>
        <w:t xml:space="preserve">final-pack.md</w:t>
      </w:r>
      <w:r>
        <w:t xml:space="preserve">, </w:t>
      </w:r>
      <w:r>
        <w:rPr>
          <w:rFonts w:ascii="Consolas" w:cs="Consolas" w:eastAsia="Consolas" w:hAnsi="Consolas"/>
        </w:rPr>
        <w:t xml:space="preserve">codex-investisseur.md</w:t>
      </w:r>
      <w:r>
        <w:t xml:space="preserve">, </w:t>
      </w:r>
      <w:r>
        <w:rPr>
          <w:rFonts w:ascii="Consolas" w:cs="Consolas" w:eastAsia="Consolas" w:hAnsi="Consolas"/>
        </w:rPr>
        <w:t xml:space="preserve">proofs.md</w:t>
      </w:r>
      <w:r>
        <w:t xml:space="preserve">, l’architecture routes/API, les modèles opérationnels et les évolutions UX récentes (cinq pôles de navigation, onboarding, recherche globale, section encyclopédies à l’accueil, mode pilote). Il est conçu pour être remis tel quel à un partenaire, un programme ou un conseiller, avec l’honnêteté requise sur la phase actuelle : </w:t>
      </w:r>
      <w:r>
        <w:rPr>
          <w:b/>
          <w:bCs/>
        </w:rPr>
        <w:t xml:space="preserve">démo souveraine opérationnelle</w:t>
      </w:r>
      <w:r>
        <w:t xml:space="preserve">, pas scale commercial prouvé.</w:t>
      </w:r>
    </w:p>
    <w:p>
      <w:pPr>
        <w:pStyle w:val="Heading1"/>
        <w:spacing w:after="120" w:before="280"/>
      </w:pPr>
      <w:r>
        <w:t xml:space="preserve">2. Utilités — ce que les utilisateurs peuvent faire aujourd’hui</w:t>
      </w:r>
    </w:p>
    <w:p>
      <w:pPr>
        <w:spacing w:after="120"/>
        <w:jc w:val="both"/>
      </w:pPr>
      <w:r>
        <w:t xml:space="preserve">La plateforme est </w:t>
      </w:r>
      <w:r>
        <w:rPr>
          <w:b/>
          <w:bCs/>
        </w:rPr>
        <w:t xml:space="preserve">large par design</w:t>
      </w:r>
      <w:r>
        <w:t xml:space="preserve"> : des centaines de routes SPA coexistent. Pour un nouvel utilisateur ou un investisseur, il faut distinguer le </w:t>
      </w:r>
      <w:r>
        <w:rPr>
          <w:b/>
          <w:bCs/>
        </w:rPr>
        <w:t xml:space="preserve">noyau démontrable</w:t>
      </w:r>
      <w:r>
        <w:t xml:space="preserve"> du </w:t>
      </w:r>
      <w:r>
        <w:rPr>
          <w:b/>
          <w:bCs/>
        </w:rPr>
        <w:t xml:space="preserve">laboratoire narratif</w:t>
      </w:r>
      <w:r>
        <w:t xml:space="preserve">. Le tableau ci-dessous indique ce statut de manière transparente.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jc w:val="left"/>
            </w:pPr>
            <w:r>
              <w:t xml:space="preserve">Domaine</w:t>
            </w:r>
          </w:p>
        </w:tc>
        <w:tc>
          <w:tcPr>
            <w:tcW w:type="dxa" w:w="3000"/>
          </w:tcPr>
          <w:p>
            <w:pPr>
              <w:jc w:val="left"/>
            </w:pPr>
            <w:r>
              <w:t xml:space="preserve">Parcours principal</w:t>
            </w:r>
          </w:p>
        </w:tc>
        <w:tc>
          <w:tcPr>
            <w:tcW w:type="dxa" w:w="3000"/>
          </w:tcPr>
          <w:p>
            <w:pPr>
              <w:jc w:val="left"/>
            </w:pPr>
            <w:r>
              <w:t xml:space="preserve">Statut actuel</w:t>
            </w:r>
          </w:p>
        </w:tc>
      </w:tr>
      <w:tr>
        <w:tc>
          <w:tcPr>
            <w:tcW w:type="dxa" w:w="3000"/>
          </w:tcPr>
          <w:p>
            <w:pPr>
              <w:jc w:val="left"/>
            </w:pPr>
            <w:r>
              <w:rPr>
                <w:b/>
                <w:bCs/>
              </w:rPr>
              <w:t xml:space="preserve">Marketplace</w:t>
            </w:r>
          </w:p>
        </w:tc>
        <w:tc>
          <w:tcPr>
            <w:tcW w:type="dxa" w:w="3000"/>
          </w:tcPr>
          <w:p>
            <w:pPr>
              <w:jc w:val="left"/>
            </w:pPr>
            <w:r>
              <w:rPr>
                <w:rFonts w:ascii="Consolas" w:cs="Consolas" w:eastAsia="Consolas" w:hAnsi="Consolas"/>
              </w:rPr>
              <w:t xml:space="preserve">/marketplace</w:t>
            </w:r>
            <w:r>
              <w:t xml:space="preserve"> — don, échange, réparation, annonces</w:t>
            </w:r>
          </w:p>
        </w:tc>
        <w:tc>
          <w:tcPr>
            <w:tcW w:type="dxa" w:w="3000"/>
          </w:tcPr>
          <w:p>
            <w:pPr>
              <w:jc w:val="left"/>
            </w:pPr>
            <w:r>
              <w:rPr>
                <w:b/>
                <w:bCs/>
              </w:rPr>
              <w:t xml:space="preserve">Déployé</w:t>
            </w:r>
            <w:r>
              <w:t xml:space="preserve"> — parcours UI complet ; volume d’annonces réel à compléter avec métriques pilote</w:t>
            </w:r>
          </w:p>
        </w:tc>
      </w:tr>
      <w:tr>
        <w:tc>
          <w:tcPr>
            <w:tcW w:type="dxa" w:w="3000"/>
          </w:tcPr>
          <w:p>
            <w:pPr>
              <w:jc w:val="left"/>
            </w:pPr>
            <w:r>
              <w:rPr>
                <w:b/>
                <w:bCs/>
              </w:rPr>
              <w:t xml:space="preserve">Publication</w:t>
            </w:r>
          </w:p>
        </w:tc>
        <w:tc>
          <w:tcPr>
            <w:tcW w:type="dxa" w:w="3000"/>
          </w:tcPr>
          <w:p>
            <w:pPr>
              <w:jc w:val="left"/>
            </w:pPr>
            <w:r>
              <w:rPr>
                <w:rFonts w:ascii="Consolas" w:cs="Consolas" w:eastAsia="Consolas" w:hAnsi="Consolas"/>
              </w:rPr>
              <w:t xml:space="preserve">/publier</w:t>
            </w:r>
            <w:r>
              <w:t xml:space="preserve"> — création d’annonce</w:t>
            </w:r>
          </w:p>
        </w:tc>
        <w:tc>
          <w:tcPr>
            <w:tcW w:type="dxa" w:w="3000"/>
          </w:tcPr>
          <w:p>
            <w:pPr>
              <w:jc w:val="left"/>
            </w:pPr>
            <w:r>
              <w:rPr>
                <w:b/>
                <w:bCs/>
              </w:rPr>
              <w:t xml:space="preserve">Déployé</w:t>
            </w:r>
            <w:r>
              <w:t xml:space="preserve"> — formulaire et flux publication ; composant </w:t>
            </w:r>
            <w:r>
              <w:rPr>
                <w:rFonts w:ascii="Consolas" w:cs="Consolas" w:eastAsia="Consolas" w:hAnsi="Consolas"/>
              </w:rPr>
              <w:t xml:space="preserve">PublishNextSteps</w:t>
            </w:r>
            <w:r>
              <w:t xml:space="preserve"> guide la suite</w:t>
            </w:r>
          </w:p>
        </w:tc>
      </w:tr>
      <w:tr>
        <w:tc>
          <w:tcPr>
            <w:tcW w:type="dxa" w:w="3000"/>
          </w:tcPr>
          <w:p>
            <w:pPr>
              <w:jc w:val="left"/>
            </w:pPr>
            <w:r>
              <w:rPr>
                <w:b/>
                <w:bCs/>
              </w:rPr>
              <w:t xml:space="preserve">Atlas vivant</w:t>
            </w:r>
          </w:p>
        </w:tc>
        <w:tc>
          <w:tcPr>
            <w:tcW w:type="dxa" w:w="3000"/>
          </w:tcPr>
          <w:p>
            <w:pPr>
              <w:jc w:val="left"/>
            </w:pPr>
            <w:r>
              <w:rPr>
                <w:rFonts w:ascii="Consolas" w:cs="Consolas" w:eastAsia="Consolas" w:hAnsi="Consolas"/>
              </w:rPr>
              <w:t xml:space="preserve">/atlas</w:t>
            </w:r>
            <w:r>
              <w:t xml:space="preserve"> — fiches, savoirs, exploration</w:t>
            </w:r>
          </w:p>
        </w:tc>
        <w:tc>
          <w:tcPr>
            <w:tcW w:type="dxa" w:w="3000"/>
          </w:tcPr>
          <w:p>
            <w:pPr>
              <w:jc w:val="left"/>
            </w:pPr>
            <w:r>
              <w:rPr>
                <w:b/>
                <w:bCs/>
              </w:rPr>
              <w:t xml:space="preserve">Déployé</w:t>
            </w:r>
            <w:r>
              <w:t xml:space="preserve"> — contenu structuré ; API Express pour fiches vivantes et conversion scans</w:t>
            </w:r>
          </w:p>
        </w:tc>
      </w:tr>
      <w:tr>
        <w:tc>
          <w:tcPr>
            <w:tcW w:type="dxa" w:w="3000"/>
          </w:tcPr>
          <w:p>
            <w:pPr>
              <w:jc w:val="left"/>
            </w:pPr>
            <w:r>
              <w:rPr>
                <w:b/>
                <w:bCs/>
              </w:rPr>
              <w:t xml:space="preserve">Encyclopédie PDF</w:t>
            </w:r>
          </w:p>
        </w:tc>
        <w:tc>
          <w:tcPr>
            <w:tcW w:type="dxa" w:w="3000"/>
          </w:tcPr>
          <w:p>
            <w:pPr>
              <w:jc w:val="left"/>
            </w:pPr>
            <w:r>
              <w:rPr>
                <w:rFonts w:ascii="Consolas" w:cs="Consolas" w:eastAsia="Consolas" w:hAnsi="Consolas"/>
              </w:rPr>
              <w:t xml:space="preserve">/encyclopedie.pdf</w:t>
            </w:r>
            <w:r>
              <w:t xml:space="preserve"> (fichier statique)</w:t>
            </w:r>
          </w:p>
        </w:tc>
        <w:tc>
          <w:tcPr>
            <w:tcW w:type="dxa" w:w="3000"/>
          </w:tcPr>
          <w:p>
            <w:pPr>
              <w:jc w:val="left"/>
            </w:pPr>
            <w:r>
              <w:rPr>
                <w:b/>
                <w:bCs/>
              </w:rPr>
              <w:t xml:space="preserve">Production</w:t>
            </w:r>
            <w:r>
              <w:t xml:space="preserve"> — 37 planches PNG + pages texte optionnelles ; scripts </w:t>
            </w:r>
            <w:r>
              <w:rPr>
                <w:rFonts w:ascii="Consolas" w:cs="Consolas" w:eastAsia="Consolas" w:hAnsi="Consolas"/>
              </w:rPr>
              <w:t xml:space="preserve">encyclopedie:assemble-full</w:t>
            </w:r>
          </w:p>
        </w:tc>
      </w:tr>
      <w:tr>
        <w:tc>
          <w:tcPr>
            <w:tcW w:type="dxa" w:w="3000"/>
          </w:tcPr>
          <w:p>
            <w:pPr>
              <w:jc w:val="left"/>
            </w:pPr>
            <w:r>
              <w:rPr>
                <w:b/>
                <w:bCs/>
              </w:rPr>
              <w:t xml:space="preserve">Codex web</w:t>
            </w:r>
          </w:p>
        </w:tc>
        <w:tc>
          <w:tcPr>
            <w:tcW w:type="dxa" w:w="3000"/>
          </w:tcPr>
          <w:p>
            <w:pPr>
              <w:jc w:val="left"/>
            </w:pPr>
            <w:r>
              <w:rPr>
                <w:rFonts w:ascii="Consolas" w:cs="Consolas" w:eastAsia="Consolas" w:hAnsi="Consolas"/>
              </w:rPr>
              <w:t xml:space="preserve">/docs/investisseur</w:t>
            </w:r>
            <w:r>
              <w:t xml:space="preserve">, </w:t>
            </w:r>
            <w:r>
              <w:rPr>
                <w:rFonts w:ascii="Consolas" w:cs="Consolas" w:eastAsia="Consolas" w:hAnsi="Consolas"/>
              </w:rPr>
              <w:t xml:space="preserve">/docs/rituel</w:t>
            </w:r>
            <w:r>
              <w:t xml:space="preserve">, </w:t>
            </w:r>
            <w:r>
              <w:rPr>
                <w:rFonts w:ascii="Consolas" w:cs="Consolas" w:eastAsia="Consolas" w:hAnsi="Consolas"/>
              </w:rPr>
              <w:t xml:space="preserve">/docs/magique</w:t>
            </w:r>
            <w:r>
              <w:t xml:space="preserve">, </w:t>
            </w:r>
            <w:r>
              <w:rPr>
                <w:rFonts w:ascii="Consolas" w:cs="Consolas" w:eastAsia="Consolas" w:hAnsi="Consolas"/>
              </w:rPr>
              <w:t xml:space="preserve">/docs/alliance</w:t>
            </w:r>
          </w:p>
        </w:tc>
        <w:tc>
          <w:tcPr>
            <w:tcW w:type="dxa" w:w="3000"/>
          </w:tcPr>
          <w:p>
            <w:pPr>
              <w:jc w:val="left"/>
            </w:pPr>
            <w:r>
              <w:rPr>
                <w:b/>
                <w:bCs/>
              </w:rPr>
              <w:t xml:space="preserve">Production</w:t>
            </w:r>
            <w:r>
              <w:t xml:space="preserve"> — rendu React depuis Markdown source</w:t>
            </w:r>
          </w:p>
        </w:tc>
      </w:tr>
      <w:tr>
        <w:tc>
          <w:tcPr>
            <w:tcW w:type="dxa" w:w="3000"/>
          </w:tcPr>
          <w:p>
            <w:pPr>
              <w:jc w:val="left"/>
            </w:pPr>
            <w:r>
              <w:rPr>
                <w:b/>
                <w:bCs/>
              </w:rPr>
              <w:t xml:space="preserve">Cartographie</w:t>
            </w:r>
          </w:p>
        </w:tc>
        <w:tc>
          <w:tcPr>
            <w:tcW w:type="dxa" w:w="3000"/>
          </w:tcPr>
          <w:p>
            <w:pPr>
              <w:jc w:val="left"/>
            </w:pPr>
            <w:r>
              <w:rPr>
                <w:rFonts w:ascii="Consolas" w:cs="Consolas" w:eastAsia="Consolas" w:hAnsi="Consolas"/>
              </w:rPr>
              <w:t xml:space="preserve">/carte-site</w:t>
            </w:r>
            <w:r>
              <w:t xml:space="preserve"> — glossaire et liens</w:t>
            </w:r>
          </w:p>
        </w:tc>
        <w:tc>
          <w:tcPr>
            <w:tcW w:type="dxa" w:w="3000"/>
          </w:tcPr>
          <w:p>
            <w:pPr>
              <w:jc w:val="left"/>
            </w:pPr>
            <w:r>
              <w:rPr>
                <w:b/>
                <w:bCs/>
              </w:rPr>
              <w:t xml:space="preserve">Déployé</w:t>
            </w:r>
            <w:r>
              <w:t xml:space="preserve"> — alimenté par </w:t>
            </w:r>
            <w:r>
              <w:rPr>
                <w:rFonts w:ascii="Consolas" w:cs="Consolas" w:eastAsia="Consolas" w:hAnsi="Consolas"/>
              </w:rPr>
              <w:t xml:space="preserve">siteGraph.js</w:t>
            </w:r>
          </w:p>
        </w:tc>
      </w:tr>
      <w:tr>
        <w:tc>
          <w:tcPr>
            <w:tcW w:type="dxa" w:w="3000"/>
          </w:tcPr>
          <w:p>
            <w:pPr>
              <w:jc w:val="left"/>
            </w:pPr>
            <w:r>
              <w:rPr>
                <w:b/>
                <w:bCs/>
              </w:rPr>
              <w:t xml:space="preserve">Hub réparation</w:t>
            </w:r>
          </w:p>
        </w:tc>
        <w:tc>
          <w:tcPr>
            <w:tcW w:type="dxa" w:w="3000"/>
          </w:tcPr>
          <w:p>
            <w:pPr>
              <w:jc w:val="left"/>
            </w:pPr>
            <w:r>
              <w:rPr>
                <w:rFonts w:ascii="Consolas" w:cs="Consolas" w:eastAsia="Consolas" w:hAnsi="Consolas"/>
              </w:rPr>
              <w:t xml:space="preserve">/hub-reparation</w:t>
            </w:r>
          </w:p>
        </w:tc>
        <w:tc>
          <w:tcPr>
            <w:tcW w:type="dxa" w:w="3000"/>
          </w:tcPr>
          <w:p>
            <w:pPr>
              <w:jc w:val="left"/>
            </w:pPr>
            <w:r>
              <w:rPr>
                <w:b/>
                <w:bCs/>
              </w:rPr>
              <w:t xml:space="preserve">Déployé</w:t>
            </w:r>
            <w:r>
              <w:t xml:space="preserve"> — aligné pôle « Agir »</w:t>
            </w:r>
          </w:p>
        </w:tc>
      </w:tr>
      <w:tr>
        <w:tc>
          <w:tcPr>
            <w:tcW w:type="dxa" w:w="3000"/>
          </w:tcPr>
          <w:p>
            <w:pPr>
              <w:jc w:val="left"/>
            </w:pPr>
            <w:r>
              <w:rPr>
                <w:b/>
                <w:bCs/>
              </w:rPr>
              <w:t xml:space="preserve">Bien-être</w:t>
            </w:r>
          </w:p>
        </w:tc>
        <w:tc>
          <w:tcPr>
            <w:tcW w:type="dxa" w:w="3000"/>
          </w:tcPr>
          <w:p>
            <w:pPr>
              <w:jc w:val="left"/>
            </w:pPr>
            <w:r>
              <w:rPr>
                <w:rFonts w:ascii="Consolas" w:cs="Consolas" w:eastAsia="Consolas" w:hAnsi="Consolas"/>
              </w:rPr>
              <w:t xml:space="preserve">/wellness</w:t>
            </w:r>
            <w:r>
              <w:t xml:space="preserve">, </w:t>
            </w:r>
            <w:r>
              <w:rPr>
                <w:rFonts w:ascii="Consolas" w:cs="Consolas" w:eastAsia="Consolas" w:hAnsi="Consolas"/>
              </w:rPr>
              <w:t xml:space="preserve">/wellness-quests</w:t>
            </w:r>
            <w:r>
              <w:t xml:space="preserve">, lexiques</w:t>
            </w:r>
          </w:p>
        </w:tc>
        <w:tc>
          <w:tcPr>
            <w:tcW w:type="dxa" w:w="3000"/>
          </w:tcPr>
          <w:p>
            <w:pPr>
              <w:jc w:val="left"/>
            </w:pPr>
            <w:r>
              <w:rPr>
                <w:b/>
                <w:bCs/>
              </w:rPr>
              <w:t xml:space="preserve">Déployé</w:t>
            </w:r>
            <w:r>
              <w:t xml:space="preserve"> — contenu éditorial ; </w:t>
            </w:r>
            <w:r>
              <w:rPr>
                <w:b/>
                <w:bCs/>
              </w:rPr>
              <w:t xml:space="preserve">pas</w:t>
            </w:r>
            <w:r>
              <w:t xml:space="preserve"> substitut médical (disclaimers)</w:t>
            </w:r>
          </w:p>
        </w:tc>
      </w:tr>
      <w:tr>
        <w:tc>
          <w:tcPr>
            <w:tcW w:type="dxa" w:w="3000"/>
          </w:tcPr>
          <w:p>
            <w:pPr>
              <w:jc w:val="left"/>
            </w:pPr>
            <w:r>
              <w:rPr>
                <w:b/>
                <w:bCs/>
              </w:rPr>
              <w:t xml:space="preserve">Jeux / quêtes</w:t>
            </w:r>
          </w:p>
        </w:tc>
        <w:tc>
          <w:tcPr>
            <w:tcW w:type="dxa" w:w="3000"/>
          </w:tcPr>
          <w:p>
            <w:pPr>
              <w:jc w:val="left"/>
            </w:pPr>
            <w:r>
              <w:rPr>
                <w:rFonts w:ascii="Consolas" w:cs="Consolas" w:eastAsia="Consolas" w:hAnsi="Consolas"/>
              </w:rPr>
              <w:t xml:space="preserve">/jeu</w:t>
            </w:r>
            <w:r>
              <w:t xml:space="preserve">, </w:t>
            </w:r>
            <w:r>
              <w:rPr>
                <w:rFonts w:ascii="Consolas" w:cs="Consolas" w:eastAsia="Consolas" w:hAnsi="Consolas"/>
              </w:rPr>
              <w:t xml:space="preserve">/daily-challenges</w:t>
            </w:r>
            <w:r>
              <w:t xml:space="preserve">, arènes, campagnes</w:t>
            </w:r>
          </w:p>
        </w:tc>
        <w:tc>
          <w:tcPr>
            <w:tcW w:type="dxa" w:w="3000"/>
          </w:tcPr>
          <w:p>
            <w:pPr>
              <w:jc w:val="left"/>
            </w:pPr>
            <w:r>
              <w:rPr>
                <w:b/>
                <w:bCs/>
              </w:rPr>
              <w:t xml:space="preserve">Démo</w:t>
            </w:r>
            <w:r>
              <w:t xml:space="preserve"> — engagement narratif ; KPI jeu non contractuels en pilote</w:t>
            </w:r>
          </w:p>
        </w:tc>
      </w:tr>
      <w:tr>
        <w:tc>
          <w:tcPr>
            <w:tcW w:type="dxa" w:w="3000"/>
          </w:tcPr>
          <w:p>
            <w:pPr>
              <w:jc w:val="left"/>
            </w:pPr>
            <w:r>
              <w:rPr>
                <w:b/>
                <w:bCs/>
              </w:rPr>
              <w:t xml:space="preserve">3D / Panthéon</w:t>
            </w:r>
          </w:p>
        </w:tc>
        <w:tc>
          <w:tcPr>
            <w:tcW w:type="dxa" w:w="3000"/>
          </w:tcPr>
          <w:p>
            <w:pPr>
              <w:jc w:val="left"/>
            </w:pPr>
            <w:r>
              <w:rPr>
                <w:rFonts w:ascii="Consolas" w:cs="Consolas" w:eastAsia="Consolas" w:hAnsi="Consolas"/>
              </w:rPr>
              <w:t xml:space="preserve">/pantheon-3d</w:t>
            </w:r>
            <w:r>
              <w:t xml:space="preserve">, </w:t>
            </w:r>
            <w:r>
              <w:rPr>
                <w:rFonts w:ascii="Consolas" w:cs="Consolas" w:eastAsia="Consolas" w:hAnsi="Consolas"/>
              </w:rPr>
              <w:t xml:space="preserve">/pantheon-renders</w:t>
            </w:r>
          </w:p>
        </w:tc>
        <w:tc>
          <w:tcPr>
            <w:tcW w:type="dxa" w:w="3000"/>
          </w:tcPr>
          <w:p>
            <w:pPr>
              <w:jc w:val="left"/>
            </w:pPr>
            <w:r>
              <w:rPr>
                <w:b/>
                <w:bCs/>
              </w:rPr>
              <w:t xml:space="preserve">Démo</w:t>
            </w:r>
            <w:r>
              <w:t xml:space="preserve"> — Three.js / R3F ; dépend matériel client</w:t>
            </w:r>
          </w:p>
        </w:tc>
      </w:tr>
      <w:tr>
        <w:tc>
          <w:tcPr>
            <w:tcW w:type="dxa" w:w="3000"/>
          </w:tcPr>
          <w:p>
            <w:pPr>
              <w:jc w:val="left"/>
            </w:pPr>
            <w:r>
              <w:rPr>
                <w:b/>
                <w:bCs/>
              </w:rPr>
              <w:t xml:space="preserve">Hubs thématiques</w:t>
            </w:r>
          </w:p>
        </w:tc>
        <w:tc>
          <w:tcPr>
            <w:tcW w:type="dxa" w:w="3000"/>
          </w:tcPr>
          <w:p>
            <w:pPr>
              <w:jc w:val="left"/>
            </w:pPr>
            <w:r>
              <w:t xml:space="preserve">Faune, flore, minéraux, chimie, mythologies, etc.</w:t>
            </w:r>
          </w:p>
        </w:tc>
        <w:tc>
          <w:tcPr>
            <w:tcW w:type="dxa" w:w="3000"/>
          </w:tcPr>
          <w:p>
            <w:pPr>
              <w:jc w:val="left"/>
            </w:pPr>
            <w:r>
              <w:rPr>
                <w:b/>
                <w:bCs/>
              </w:rPr>
              <w:t xml:space="preserve">Contenu</w:t>
            </w:r>
            <w:r>
              <w:t xml:space="preserve"> — extensible ; profondeur variable par hub</w:t>
            </w:r>
          </w:p>
        </w:tc>
      </w:tr>
      <w:tr>
        <w:tc>
          <w:tcPr>
            <w:tcW w:type="dxa" w:w="3000"/>
          </w:tcPr>
          <w:p>
            <w:pPr>
              <w:jc w:val="left"/>
            </w:pPr>
            <w:r>
              <w:rPr>
                <w:b/>
                <w:bCs/>
              </w:rPr>
              <w:t xml:space="preserve">Paiements</w:t>
            </w:r>
          </w:p>
        </w:tc>
        <w:tc>
          <w:tcPr>
            <w:tcW w:type="dxa" w:w="3000"/>
          </w:tcPr>
          <w:p>
            <w:pPr>
              <w:jc w:val="left"/>
            </w:pPr>
            <w:r>
              <w:rPr>
                <w:rFonts w:ascii="Consolas" w:cs="Consolas" w:eastAsia="Consolas" w:hAnsi="Consolas"/>
              </w:rPr>
              <w:t xml:space="preserve">/pricing</w:t>
            </w:r>
            <w:r>
              <w:t xml:space="preserve">, </w:t>
            </w:r>
            <w:r>
              <w:rPr>
                <w:rFonts w:ascii="Consolas" w:cs="Consolas" w:eastAsia="Consolas" w:hAnsi="Consolas"/>
              </w:rPr>
              <w:t xml:space="preserve">/abonnement</w:t>
            </w:r>
            <w:r>
              <w:t xml:space="preserve">, Stripe</w:t>
            </w:r>
          </w:p>
        </w:tc>
        <w:tc>
          <w:tcPr>
            <w:tcW w:type="dxa" w:w="3000"/>
          </w:tcPr>
          <w:p>
            <w:pPr>
              <w:jc w:val="left"/>
            </w:pPr>
            <w:r>
              <w:rPr>
                <w:b/>
                <w:bCs/>
              </w:rPr>
              <w:t xml:space="preserve">Technique prêt</w:t>
            </w:r>
            <w:r>
              <w:t xml:space="preserve"> — checkout, Payment Intent, webhook ; activation commerciale selon feuille de route</w:t>
            </w:r>
          </w:p>
        </w:tc>
      </w:tr>
      <w:tr>
        <w:tc>
          <w:tcPr>
            <w:tcW w:type="dxa" w:w="3000"/>
          </w:tcPr>
          <w:p>
            <w:pPr>
              <w:jc w:val="left"/>
            </w:pPr>
            <w:r>
              <w:rPr>
                <w:b/>
                <w:bCs/>
              </w:rPr>
              <w:t xml:space="preserve">CRM / leads</w:t>
            </w:r>
          </w:p>
        </w:tc>
        <w:tc>
          <w:tcPr>
            <w:tcW w:type="dxa" w:w="3000"/>
          </w:tcPr>
          <w:p>
            <w:pPr>
              <w:jc w:val="left"/>
            </w:pPr>
            <w:r>
              <w:t xml:space="preserve">formulaires → </w:t>
            </w:r>
            <w:r>
              <w:rPr>
                <w:rFonts w:ascii="Consolas" w:cs="Consolas" w:eastAsia="Consolas" w:hAnsi="Consolas"/>
              </w:rPr>
              <w:t xml:space="preserve">POST /api/crm/lead</w:t>
            </w:r>
          </w:p>
        </w:tc>
        <w:tc>
          <w:tcPr>
            <w:tcW w:type="dxa" w:w="3000"/>
          </w:tcPr>
          <w:p>
            <w:pPr>
              <w:jc w:val="left"/>
            </w:pPr>
            <w:r>
              <w:rPr>
                <w:b/>
                <w:bCs/>
              </w:rPr>
              <w:t xml:space="preserve">Backend</w:t>
            </w:r>
            <w:r>
              <w:t xml:space="preserve"> — stockage local NDJSON ; à relier CRM partenaire en pilote</w:t>
            </w:r>
          </w:p>
        </w:tc>
      </w:tr>
      <w:tr>
        <w:tc>
          <w:tcPr>
            <w:tcW w:type="dxa" w:w="3000"/>
          </w:tcPr>
          <w:p>
            <w:pPr>
              <w:jc w:val="left"/>
            </w:pPr>
            <w:r>
              <w:rPr>
                <w:b/>
                <w:bCs/>
              </w:rPr>
              <w:t xml:space="preserve">Métriques live</w:t>
            </w:r>
          </w:p>
        </w:tc>
        <w:tc>
          <w:tcPr>
            <w:tcW w:type="dxa" w:w="3000"/>
          </w:tcPr>
          <w:p>
            <w:pPr>
              <w:jc w:val="left"/>
            </w:pPr>
            <w:r>
              <w:rPr>
                <w:rFonts w:ascii="Consolas" w:cs="Consolas" w:eastAsia="Consolas" w:hAnsi="Consolas"/>
              </w:rPr>
              <w:t xml:space="preserve">/plateforme/temps-reel</w:t>
            </w:r>
            <w:r>
              <w:t xml:space="preserve">, </w:t>
            </w:r>
            <w:r>
              <w:rPr>
                <w:rFonts w:ascii="Consolas" w:cs="Consolas" w:eastAsia="Consolas" w:hAnsi="Consolas"/>
              </w:rPr>
              <w:t xml:space="preserve">GET /api/platform/metrics-live</w:t>
            </w:r>
          </w:p>
        </w:tc>
        <w:tc>
          <w:tcPr>
            <w:tcW w:type="dxa" w:w="3000"/>
          </w:tcPr>
          <w:p>
            <w:pPr>
              <w:jc w:val="left"/>
            </w:pPr>
            <w:r>
              <w:rPr>
                <w:b/>
                <w:bCs/>
              </w:rPr>
              <w:t xml:space="preserve">Démo contrôlée</w:t>
            </w:r>
            <w:r>
              <w:t xml:space="preserve"> — pas de métriques fictives présentées comme réelles</w:t>
            </w:r>
          </w:p>
        </w:tc>
      </w:tr>
      <w:tr>
        <w:tc>
          <w:tcPr>
            <w:tcW w:type="dxa" w:w="3000"/>
          </w:tcPr>
          <w:p>
            <w:pPr>
              <w:jc w:val="left"/>
            </w:pPr>
            <w:r>
              <w:rPr>
                <w:b/>
                <w:bCs/>
              </w:rPr>
              <w:t xml:space="preserve">Admin / modération</w:t>
            </w:r>
          </w:p>
        </w:tc>
        <w:tc>
          <w:tcPr>
            <w:tcW w:type="dxa" w:w="3000"/>
          </w:tcPr>
          <w:p>
            <w:pPr>
              <w:jc w:val="left"/>
            </w:pPr>
            <w:r>
              <w:rPr>
                <w:rFonts w:ascii="Consolas" w:cs="Consolas" w:eastAsia="Consolas" w:hAnsi="Consolas"/>
              </w:rPr>
              <w:t xml:space="preserve">/admin</w:t>
            </w:r>
            <w:r>
              <w:t xml:space="preserve">, sentinelle, transparency</w:t>
            </w:r>
          </w:p>
        </w:tc>
        <w:tc>
          <w:tcPr>
            <w:tcW w:type="dxa" w:w="3000"/>
          </w:tcPr>
          <w:p>
            <w:pPr>
              <w:jc w:val="left"/>
            </w:pPr>
            <w:r>
              <w:rPr>
                <w:b/>
                <w:bCs/>
              </w:rPr>
              <w:t xml:space="preserve">Interne</w:t>
            </w:r>
            <w:r>
              <w:t xml:space="preserve"> — réservé opérateur</w:t>
            </w:r>
          </w:p>
        </w:tc>
      </w:tr>
      <w:tr>
        <w:tc>
          <w:tcPr>
            <w:tcW w:type="dxa" w:w="3000"/>
          </w:tcPr>
          <w:p>
            <w:pPr>
              <w:jc w:val="left"/>
            </w:pPr>
            <w:r>
              <w:rPr>
                <w:b/>
                <w:bCs/>
              </w:rPr>
              <w:t xml:space="preserve">Multivers / cosmique</w:t>
            </w:r>
          </w:p>
        </w:tc>
        <w:tc>
          <w:tcPr>
            <w:tcW w:type="dxa" w:w="3000"/>
          </w:tcPr>
          <w:p>
            <w:pPr>
              <w:jc w:val="left"/>
            </w:pPr>
            <w:r>
              <w:t xml:space="preserve">underworld, etherealm, cosmic-portal, etc.</w:t>
            </w:r>
          </w:p>
        </w:tc>
        <w:tc>
          <w:tcPr>
            <w:tcW w:type="dxa" w:w="3000"/>
          </w:tcPr>
          <w:p>
            <w:pPr>
              <w:jc w:val="left"/>
            </w:pPr>
            <w:r>
              <w:rPr>
                <w:b/>
                <w:bCs/>
              </w:rPr>
              <w:t xml:space="preserve">Immersif</w:t>
            </w:r>
            <w:r>
              <w:t xml:space="preserve"> — hors scope pilote par défaut</w:t>
            </w:r>
          </w:p>
        </w:tc>
      </w:tr>
    </w:tbl>
    <w:p/>
    <w:p>
      <w:pPr>
        <w:pStyle w:val="Heading2"/>
        <w:spacing w:after="80" w:before="200"/>
      </w:pPr>
      <w:r>
        <w:t xml:space="preserve">Marketplace et circulation des biens</w:t>
      </w:r>
    </w:p>
    <w:p>
      <w:pPr>
        <w:spacing w:after="120"/>
        <w:jc w:val="both"/>
      </w:pPr>
      <w:r>
        <w:t xml:space="preserve">L’utilisateur peut parcourir la marketplace, filtrer les annonces, et accéder au flux de publication. L’intention produit est locale et circulaire : </w:t>
      </w:r>
      <w:r>
        <w:rPr>
          <w:b/>
          <w:bCs/>
        </w:rPr>
        <w:t xml:space="preserve">donner</w:t>
      </w:r>
      <w:r>
        <w:t xml:space="preserve">, </w:t>
      </w:r>
      <w:r>
        <w:rPr>
          <w:b/>
          <w:bCs/>
        </w:rPr>
        <w:t xml:space="preserve">échanger</w:t>
      </w:r>
      <w:r>
        <w:t xml:space="preserve">, </w:t>
      </w:r>
      <w:r>
        <w:rPr>
          <w:b/>
          <w:bCs/>
        </w:rPr>
        <w:t xml:space="preserve">faire réparer</w:t>
      </w:r>
      <w:r>
        <w:t xml:space="preserve"> plutôt qu’acheter neuf par défaut. Le rituel éditorial (</w:t>
      </w:r>
      <w:r>
        <w:rPr>
          <w:rFonts w:ascii="Consolas" w:cs="Consolas" w:eastAsia="Consolas" w:hAnsi="Consolas"/>
        </w:rPr>
        <w:t xml:space="preserve">codex-rituel.md</w:t>
      </w:r>
      <w:r>
        <w:t xml:space="preserve">) rappelle l’honnêteté des descriptions — aligné avec la charte « pas de dark patterns ». En pilote, ce parcours est l’un des trois candidats prioritaires avec l’atlas et la documentation investisseur.</w:t>
      </w:r>
    </w:p>
    <w:p>
      <w:pPr>
        <w:pStyle w:val="Heading2"/>
        <w:spacing w:after="80" w:before="200"/>
      </w:pPr>
      <w:r>
        <w:t xml:space="preserve">Atlas et savoirs</w:t>
      </w:r>
    </w:p>
    <w:p>
      <w:pPr>
        <w:spacing w:after="120"/>
        <w:jc w:val="both"/>
      </w:pPr>
      <w:r>
        <w:t xml:space="preserve">L’atlas regroupe des fiches vivantes et des hubs (faune, flore, etc.). Côté serveur, </w:t>
      </w:r>
      <w:r>
        <w:rPr>
          <w:rFonts w:ascii="Consolas" w:cs="Consolas" w:eastAsia="Consolas" w:hAnsi="Consolas"/>
        </w:rPr>
        <w:t xml:space="preserve">sovereignApp.js</w:t>
      </w:r>
      <w:r>
        <w:t xml:space="preserve"> expose le comptage, l’aperçu et le détail des fiches, ainsi qu’un endpoint de conversion batch protégé. En production Vercel, le front appelle l’API selon l’origine configurée (</w:t>
      </w:r>
      <w:r>
        <w:rPr>
          <w:rFonts w:ascii="Consolas" w:cs="Consolas" w:eastAsia="Consolas" w:hAnsi="Consolas"/>
        </w:rPr>
        <w:t xml:space="preserve">STRIPE_ALLOWED_ORIGINS</w:t>
      </w:r>
      <w:r>
        <w:t xml:space="preserve">, </w:t>
      </w:r>
      <w:r>
        <w:rPr>
          <w:rFonts w:ascii="Consolas" w:cs="Consolas" w:eastAsia="Consolas" w:hAnsi="Consolas"/>
        </w:rPr>
        <w:t xml:space="preserve">PUBLIC_SITE_URL</w:t>
      </w:r>
      <w:r>
        <w:t xml:space="preserve">). En développement, le front (port 5173) et l’API (port 8787) sont des origines distinctes : la checklist CORS fait partie du déploiement sérieux.</w:t>
      </w:r>
    </w:p>
    <w:p>
      <w:pPr>
        <w:pStyle w:val="Heading2"/>
        <w:spacing w:after="80" w:before="200"/>
      </w:pPr>
      <w:r>
        <w:t xml:space="preserve">Encyclopédie et éditions Codex</w:t>
      </w:r>
    </w:p>
    <w:p>
      <w:pPr>
        <w:spacing w:after="120"/>
        <w:jc w:val="both"/>
      </w:pPr>
      <w:r>
        <w:t xml:space="preserve">L’encyclopédie PDF est un livrable </w:t>
      </w:r>
      <w:r>
        <w:rPr>
          <w:b/>
          <w:bCs/>
        </w:rPr>
        <w:t xml:space="preserve">tangible</w:t>
      </w:r>
      <w:r>
        <w:t xml:space="preserve"> : téléchargement direct, chaîne reproductible (</w:t>
      </w:r>
      <w:r>
        <w:rPr>
          <w:rFonts w:ascii="Consolas" w:cs="Consolas" w:eastAsia="Consolas" w:hAnsi="Consolas"/>
        </w:rPr>
        <w:t xml:space="preserve">assets/codex-encyclopedie/</w:t>
      </w:r>
      <w:r>
        <w:t xml:space="preserve"> → scripts d’assemblage → </w:t>
      </w:r>
      <w:r>
        <w:rPr>
          <w:rFonts w:ascii="Consolas" w:cs="Consolas" w:eastAsia="Consolas" w:hAnsi="Consolas"/>
        </w:rPr>
        <w:t xml:space="preserve">public/encyclopedie.pdf</w:t>
      </w:r>
      <w:r>
        <w:t xml:space="preserve">). Le companion documente chaque planche avec </w:t>
      </w:r>
      <w:r>
        <w:rPr>
          <w:b/>
          <w:bCs/>
        </w:rPr>
        <w:t xml:space="preserve">sha256_fichier</w:t>
      </w:r>
      <w:r>
        <w:t xml:space="preserve"> pour vérifier l’intégrité. Les éditions web (investisseur, rituel, magique, alliance) permettent une lecture structurée sans télécharger le PDF. La section d’accueil </w:t>
      </w:r>
      <w:r>
        <w:rPr>
          <w:rFonts w:ascii="Consolas" w:cs="Consolas" w:eastAsia="Consolas" w:hAnsi="Consolas"/>
        </w:rPr>
        <w:t xml:space="preserve">HomeEncyclopediasSection</w:t>
      </w:r>
      <w:r>
        <w:t xml:space="preserve"> met en avant ces entrées pour les nouveaux visiteurs.</w:t>
      </w:r>
    </w:p>
    <w:p>
      <w:pPr>
        <w:pStyle w:val="Heading2"/>
        <w:spacing w:after="80" w:before="200"/>
      </w:pPr>
      <w:r>
        <w:t xml:space="preserve">Paiements et soutien</w:t>
      </w:r>
    </w:p>
    <w:p>
      <w:pPr>
        <w:spacing w:after="120"/>
        <w:jc w:val="both"/>
      </w:pPr>
      <w:r>
        <w:t xml:space="preserve">Stripe est intégré (checkout session, payment intent, webhook signé). Aucun revenu n’est affirmé ici : le levier est </w:t>
      </w:r>
      <w:r>
        <w:rPr>
          <w:b/>
          <w:bCs/>
        </w:rPr>
        <w:t xml:space="preserve">documenté et activable</w:t>
      </w:r>
      <w:r>
        <w:t xml:space="preserve"> après calibrage légal et prix pilote. Le modèle économique cible (take rate, forfait pilote, abonnement) est décrit dans </w:t>
      </w:r>
      <w:r>
        <w:rPr>
          <w:rFonts w:ascii="Consolas" w:cs="Consolas" w:eastAsia="Consolas" w:hAnsi="Consolas"/>
        </w:rPr>
        <w:t xml:space="preserve">codex-investisseur.md</w:t>
      </w:r>
      <w:r>
        <w:t xml:space="preserve"> comme </w:t>
      </w:r>
      <w:r>
        <w:rPr>
          <w:b/>
          <w:bCs/>
        </w:rPr>
        <w:t xml:space="preserve">cadre</w:t>
      </w:r>
      <w:r>
        <w:t xml:space="preserve">, pas comme fait accompli.</w:t>
      </w:r>
    </w:p>
    <w:p>
      <w:pPr>
        <w:pStyle w:val="Heading2"/>
        <w:spacing w:after="80" w:before="200"/>
      </w:pPr>
      <w:r>
        <w:t xml:space="preserve">Mode pilote (UX récente)</w:t>
      </w:r>
    </w:p>
    <w:p>
      <w:pPr>
        <w:spacing w:after="120"/>
        <w:jc w:val="both"/>
      </w:pPr>
      <w:r>
        <w:t xml:space="preserve">Le </w:t>
      </w:r>
      <w:r>
        <w:rPr>
          <w:b/>
          <w:bCs/>
        </w:rPr>
        <w:t xml:space="preserve">mode pilote</w:t>
      </w:r>
      <w:r>
        <w:t xml:space="preserve"> (</w:t>
      </w:r>
      <w:r>
        <w:rPr>
          <w:rFonts w:ascii="Consolas" w:cs="Consolas" w:eastAsia="Consolas" w:hAnsi="Consolas"/>
        </w:rPr>
        <w:t xml:space="preserve">pilotScope.js</w:t>
      </w:r>
      <w:r>
        <w:t xml:space="preserve">, </w:t>
      </w:r>
      <w:r>
        <w:rPr>
          <w:rFonts w:ascii="Consolas" w:cs="Consolas" w:eastAsia="Consolas" w:hAnsi="Consolas"/>
        </w:rPr>
        <w:t xml:space="preserve">usePilotMode.js</w:t>
      </w:r>
      <w:r>
        <w:t xml:space="preserve">) réduit la navigation aux routes essentielles : accueil, marketplace, publier, atlas, PDF, docs Codex, profil. Par défaut, </w:t>
      </w:r>
      <w:r>
        <w:rPr>
          <w:rFonts w:ascii="Consolas" w:cs="Consolas" w:eastAsia="Consolas" w:hAnsi="Consolas"/>
        </w:rPr>
        <w:t xml:space="preserve">localStorage</w:t>
      </w:r>
      <w:r>
        <w:t xml:space="preserve"> active le pilote pour les nouveaux parcours. L’utilisateur peut élargir via « avancé » dans la navigation par pôles. C’est la traduction produit de la discipline « trois parcours, pas cent ».</w:t>
      </w:r>
    </w:p>
    <w:p>
      <w:pPr>
        <w:pStyle w:val="Heading2"/>
        <w:spacing w:after="80" w:before="200"/>
      </w:pPr>
      <w:r>
        <w:t xml:space="preserve">Modes simple et profond</w:t>
      </w:r>
    </w:p>
    <w:p>
      <w:pPr>
        <w:spacing w:after="120"/>
        <w:jc w:val="both"/>
      </w:pPr>
      <w:r>
        <w:t xml:space="preserve">Le </w:t>
      </w:r>
      <w:r>
        <w:rPr>
          <w:b/>
          <w:bCs/>
        </w:rPr>
        <w:t xml:space="preserve">mode d’affichage</w:t>
      </w:r>
      <w:r>
        <w:t xml:space="preserve"> simple/profond (</w:t>
      </w:r>
      <w:r>
        <w:rPr>
          <w:rFonts w:ascii="Consolas" w:cs="Consolas" w:eastAsia="Consolas" w:hAnsi="Consolas"/>
        </w:rPr>
        <w:t xml:space="preserve">displayMode</w:t>
      </w:r>
      <w:r>
        <w:t xml:space="preserve">) simplifie les libellés de pôles et la densité d’information. Le mode profond expose les intitulés enrichis (« Échanger · circulation »). Cette dualité répond au risque « surface trop large » identifié dans le résumé investisseur.</w:t>
      </w:r>
    </w:p>
    <w:p>
      <w:pPr>
        <w:pStyle w:val="Heading2"/>
        <w:spacing w:after="80" w:before="200"/>
      </w:pPr>
      <w:r>
        <w:t xml:space="preserve">Recherche et onboarding</w:t>
      </w:r>
    </w:p>
    <w:p>
      <w:pPr>
        <w:spacing w:after="120"/>
        <w:jc w:val="both"/>
      </w:pPr>
      <w:r>
        <w:rPr>
          <w:rFonts w:ascii="Consolas" w:cs="Consolas" w:eastAsia="Consolas" w:hAnsi="Consolas"/>
        </w:rPr>
        <w:t xml:space="preserve">GlobalSearchBar</w:t>
      </w:r>
      <w:r>
        <w:t xml:space="preserve"> indexe le graphe du site pour retrouver pages et sections. Les hints d’onboarding (</w:t>
      </w:r>
      <w:r>
        <w:rPr>
          <w:rFonts w:ascii="Consolas" w:cs="Consolas" w:eastAsia="Consolas" w:hAnsi="Consolas"/>
        </w:rPr>
        <w:t xml:space="preserve">guidePageHints.js</w:t>
      </w:r>
      <w:r>
        <w:t xml:space="preserve">) accompagnent les premières visites. Ces ajouts réduisent la friction sans prétendre à une base utilisateurs massive.</w:t>
      </w:r>
    </w:p>
    <w:p>
      <w:pPr>
        <w:pStyle w:val="Heading2"/>
        <w:spacing w:after="80" w:before="200"/>
      </w:pPr>
      <w:r>
        <w:t xml:space="preserve">Ce qui reste démo ou vision</w:t>
      </w:r>
    </w:p>
    <w:p>
      <w:pPr>
        <w:spacing w:after="120"/>
        <w:jc w:val="both"/>
      </w:pPr>
      <w:r>
        <w:t xml:space="preserve">Les portails cosmiques, l’underworld, les dashboards « paparazzi » ou « competitor intelligence » sont des </w:t>
      </w:r>
      <w:r>
        <w:rPr>
          <w:b/>
          <w:bCs/>
        </w:rPr>
        <w:t xml:space="preserve">modules narratifs ou prototypes</w:t>
      </w:r>
      <w:r>
        <w:t xml:space="preserve">. Ils prouvent la capacité d’itération UI et l’univers EGOR69 ; ils ne doivent pas être vendus comme modules SaaS matures sans développement dédié. Le </w:t>
      </w:r>
      <w:r>
        <w:rPr>
          <w:rFonts w:ascii="Consolas" w:cs="Consolas" w:eastAsia="Consolas" w:hAnsi="Consolas"/>
        </w:rPr>
        <w:t xml:space="preserve">SymbolicDisclaimer</w:t>
      </w:r>
      <w:r>
        <w:t xml:space="preserve"> rappelle le caractère symbolique là où c’est pertinent.</w:t>
      </w:r>
    </w:p>
    <w:p>
      <w:pPr>
        <w:pStyle w:val="Heading1"/>
        <w:spacing w:after="120" w:before="280"/>
      </w:pPr>
      <w:r>
        <w:t xml:space="preserve">3. Concepts — cadre intellectuel et opérationnel</w:t>
      </w:r>
    </w:p>
    <w:p>
      <w:pPr>
        <w:pStyle w:val="Heading2"/>
        <w:spacing w:after="80" w:before="200"/>
      </w:pPr>
      <w:r>
        <w:t xml:space="preserve">Économie circulaire</w:t>
      </w:r>
    </w:p>
    <w:p>
      <w:pPr>
        <w:spacing w:after="120"/>
        <w:jc w:val="both"/>
      </w:pPr>
      <w:r>
        <w:t xml:space="preserve">CirculAI part du constat que la circularité échoue souvent faute d’</w:t>
      </w:r>
      <w:r>
        <w:rPr>
          <w:b/>
          <w:bCs/>
        </w:rPr>
        <w:t xml:space="preserve">exécution</w:t>
      </w:r>
      <w:r>
        <w:t xml:space="preserve"> : pas de boucle fermée entre publication, contact, réparation et preuve. Le produit vise à </w:t>
      </w:r>
      <w:r>
        <w:rPr>
          <w:b/>
          <w:bCs/>
        </w:rPr>
        <w:t xml:space="preserve">tracer les flux</w:t>
      </w:r>
      <w:r>
        <w:t xml:space="preserve">, réduire l’inutile et valoriser le réemploi — avec des indicateurs calibrables (</w:t>
      </w:r>
      <w:r>
        <w:rPr>
          <w:rFonts w:ascii="Consolas" w:cs="Consolas" w:eastAsia="Consolas" w:hAnsi="Consolas"/>
        </w:rPr>
        <w:t xml:space="preserve">modeles-operationnels.md</w:t>
      </w:r>
      <w:r>
        <w:t xml:space="preserve">), jamais des promesses d’impact CO₂ inventées pour la vitrine.</w:t>
      </w:r>
    </w:p>
    <w:p>
      <w:pPr>
        <w:pStyle w:val="Heading2"/>
        <w:spacing w:after="80" w:before="200"/>
      </w:pPr>
      <w:r>
        <w:t xml:space="preserve">Souveraineté</w:t>
      </w:r>
    </w:p>
    <w:p>
      <w:pPr>
        <w:spacing w:after="120"/>
        <w:jc w:val="both"/>
      </w:pPr>
      <w:r>
        <w:rPr>
          <w:b/>
          <w:bCs/>
        </w:rPr>
        <w:t xml:space="preserve">Souveraineté</w:t>
      </w:r>
      <w:r>
        <w:t xml:space="preserve"> désigne ici le contrôle des données et des choix techniques : pas de contournement TLS, refus des métriques fictives, hébergement et dépôt documentés, consentement explicite pour toute extension de scope IA. Le serveur « souverain » (</w:t>
      </w:r>
      <w:r>
        <w:rPr>
          <w:rFonts w:ascii="Consolas" w:cs="Consolas" w:eastAsia="Consolas" w:hAnsi="Consolas"/>
        </w:rPr>
        <w:t xml:space="preserve">createSovereignApp</w:t>
      </w:r>
      <w:r>
        <w:t xml:space="preserve">) centralise les endpoints sensibles (Stripe, CRM, Atlas) plutôt que de disperser des secrets côté client.</w:t>
      </w:r>
    </w:p>
    <w:p>
      <w:pPr>
        <w:pStyle w:val="Heading2"/>
        <w:spacing w:after="80" w:before="200"/>
      </w:pPr>
      <w:r>
        <w:t xml:space="preserve">φ (phi) — proportion, pas dogme</w:t>
      </w:r>
    </w:p>
    <w:p>
      <w:pPr>
        <w:spacing w:after="120"/>
        <w:jc w:val="both"/>
      </w:pPr>
      <w:r>
        <w:t xml:space="preserve">φ ≈ 1,618 est utilisé comme </w:t>
      </w:r>
      <w:r>
        <w:rPr>
          <w:b/>
          <w:bCs/>
        </w:rPr>
        <w:t xml:space="preserve">référence de design</w:t>
      </w:r>
      <w:r>
        <w:t xml:space="preserve"> (rythmes, proportions visuelles, seuils de travail dans les formules). Ce n’est pas une loi physique revendiquée. Le Codex Magique et l’Alliance IA rappellent : </w:t>
      </w:r>
      <w:r>
        <w:rPr>
          <w:b/>
          <w:bCs/>
        </w:rPr>
        <w:t xml:space="preserve">modèles de travail à calibrer</w:t>
      </w:r>
      <w:r>
        <w:t xml:space="preserve"> sur données réelles.</w:t>
      </w:r>
    </w:p>
    <w:p>
      <w:pPr>
        <w:pStyle w:val="Heading2"/>
        <w:spacing w:after="80" w:before="200"/>
      </w:pPr>
      <w:r>
        <w:t xml:space="preserve">Alliance IA</w:t>
      </w:r>
    </w:p>
    <w:p>
      <w:pPr>
        <w:spacing w:after="120"/>
        <w:jc w:val="both"/>
      </w:pPr>
      <w:r>
        <w:t xml:space="preserve">L’</w:t>
      </w:r>
      <w:r>
        <w:rPr>
          <w:b/>
          <w:bCs/>
        </w:rPr>
        <w:t xml:space="preserve">alliance IA</w:t>
      </w:r>
      <w:r>
        <w:t xml:space="preserve"> refuse la « super-IA » unique. Six rôles narratifs (Scribe, Gardien, Cartographe, Alchimiste, Médiateur, Chroniqueur) correspondent à des capacités réelles ou cibles du dépôt. L’orchestrateur route, journalise et fusionne ; l’humain valide tout acte irréversible (paiement, publication publique, push prod). Le protocole </w:t>
      </w:r>
      <w:r>
        <w:rPr>
          <w:b/>
          <w:bCs/>
        </w:rPr>
        <w:t xml:space="preserve">OMÉGA</w:t>
      </w:r>
      <w:r>
        <w:t xml:space="preserve"> (Holo, Sym, Neg, Shapley, Circ) fournit un tableau de bord interne </w:t>
      </w:r>
      <w:r>
        <w:rPr>
          <w:b/>
          <w:bCs/>
        </w:rPr>
        <w:t xml:space="preserve">Ω_op</w:t>
      </w:r>
      <w:r>
        <w:t xml:space="preserve"> — échelle indicative, non affichée comme vérité cosmique.</w:t>
      </w:r>
    </w:p>
    <w:p>
      <w:pPr>
        <w:pStyle w:val="Heading2"/>
        <w:spacing w:after="80" w:before="200"/>
      </w:pPr>
      <w:r>
        <w:t xml:space="preserve">Holon</w:t>
      </w:r>
    </w:p>
    <w:p>
      <w:pPr>
        <w:spacing w:after="120"/>
        <w:jc w:val="both"/>
      </w:pPr>
      <w:r>
        <w:t xml:space="preserve">Un </w:t>
      </w:r>
      <w:r>
        <w:rPr>
          <w:b/>
          <w:bCs/>
        </w:rPr>
        <w:t xml:space="preserve">holon</w:t>
      </w:r>
      <w:r>
        <w:t xml:space="preserve"> est à la fois partie et tout : la plateforme se décompose en pôles (échanger, explorer, agir, jouer, univers) sans effacer les routes existantes. La navigation par pôles est une </w:t>
      </w:r>
      <w:r>
        <w:rPr>
          <w:b/>
          <w:bCs/>
        </w:rPr>
        <w:t xml:space="preserve">vue</w:t>
      </w:r>
      <w:r>
        <w:t xml:space="preserve"> sur un graphe plus large (</w:t>
      </w:r>
      <w:r>
        <w:rPr>
          <w:rFonts w:ascii="Consolas" w:cs="Consolas" w:eastAsia="Consolas" w:hAnsi="Consolas"/>
        </w:rPr>
        <w:t xml:space="preserve">navPoles.js</w:t>
      </w:r>
      <w:r>
        <w:t xml:space="preserve">), pas une refonte destructive.</w:t>
      </w:r>
    </w:p>
    <w:p>
      <w:pPr>
        <w:pStyle w:val="Heading2"/>
        <w:spacing w:after="80" w:before="200"/>
      </w:pPr>
      <w:r>
        <w:t xml:space="preserve">Filtres Φ</w:t>
      </w:r>
    </w:p>
    <w:p>
      <w:pPr>
        <w:spacing w:after="120"/>
        <w:jc w:val="both"/>
      </w:pPr>
      <w:r>
        <w:t xml:space="preserve">Le filtre Φ = (A × V) / P (attention, valeur/vérité documentée, friction) est un </w:t>
      </w:r>
      <w:r>
        <w:rPr>
          <w:b/>
          <w:bCs/>
        </w:rPr>
        <w:t xml:space="preserve">garde-fou éditorial</w:t>
      </w:r>
      <w:r>
        <w:t xml:space="preserve"> : bloquer cruauté gratuite, promesses médicales/financières non sourcées, contournements sécurité. En cas de conflit « positif vs vrai », la </w:t>
      </w:r>
      <w:r>
        <w:rPr>
          <w:b/>
          <w:bCs/>
        </w:rPr>
        <w:t xml:space="preserve">vérité documentée prime</w:t>
      </w:r>
      <w:r>
        <w:t xml:space="preserve">. Seuil indicatif de publication : Φ ≥ 1,2 — à calibrer en pilote.</w:t>
      </w:r>
    </w:p>
    <w:p>
      <w:pPr>
        <w:pStyle w:val="Heading2"/>
        <w:spacing w:after="80" w:before="200"/>
      </w:pPr>
      <w:r>
        <w:t xml:space="preserve">Modes simple et profond</w:t>
      </w:r>
    </w:p>
    <w:p>
      <w:pPr>
        <w:spacing w:after="120"/>
        <w:jc w:val="both"/>
      </w:pPr>
      <w:r>
        <w:t xml:space="preserve">Au-delà de l’UI, cette dualité structure la communication : </w:t>
      </w:r>
      <w:r>
        <w:rPr>
          <w:b/>
          <w:bCs/>
        </w:rPr>
        <w:t xml:space="preserve">simple</w:t>
      </w:r>
      <w:r>
        <w:t xml:space="preserve"> pour partenaires institutionnels et smoke tests ; </w:t>
      </w:r>
      <w:r>
        <w:rPr>
          <w:b/>
          <w:bCs/>
        </w:rPr>
        <w:t xml:space="preserve">profond</w:t>
      </w:r>
      <w:r>
        <w:t xml:space="preserve"> pour communauté, Codex et exploration narrative. Le mode pilote force le simple par défaut.</w:t>
      </w:r>
    </w:p>
    <w:p>
      <w:pPr>
        <w:pStyle w:val="Heading2"/>
        <w:spacing w:after="80" w:before="200"/>
      </w:pPr>
      <w:r>
        <w:t xml:space="preserve">EGOR69 vs CirculAI</w:t>
      </w:r>
    </w:p>
    <w:p>
      <w:pPr>
        <w:spacing w:after="120"/>
        <w:jc w:val="both"/>
      </w:pPr>
      <w:r>
        <w:rPr>
          <w:b/>
          <w:bCs/>
        </w:rPr>
        <w:t xml:space="preserve">CirculAI</w:t>
      </w:r>
      <w:r>
        <w:t xml:space="preserve"> est la marque produit et programme. </w:t>
      </w:r>
      <w:r>
        <w:rPr>
          <w:b/>
          <w:bCs/>
        </w:rPr>
        <w:t xml:space="preserve">EGOR69</w:t>
      </w:r>
      <w:r>
        <w:t xml:space="preserve"> est la persona / univers (Egor qui « baisse la manette », encyclopédie, formules). En contexte investisseur, privilégier CirculAI ; mentionner EGOR69 comme couche culturelle et IP documentée.</w:t>
      </w:r>
    </w:p>
    <w:p>
      <w:pPr>
        <w:pStyle w:val="Heading1"/>
        <w:spacing w:after="120" w:before="280"/>
      </w:pPr>
      <w:r>
        <w:t xml:space="preserve">4. Solutions — architecture et chaînes techniques</w:t>
      </w:r>
    </w:p>
    <w:p>
      <w:pPr>
        <w:pStyle w:val="Heading2"/>
        <w:spacing w:after="80" w:before="200"/>
      </w:pPr>
      <w:r>
        <w:t xml:space="preserve">Front-end</w:t>
      </w:r>
    </w:p>
    <w:p>
      <w:pPr>
        <w:spacing w:after="60"/>
        <w:ind w:left="360"/>
      </w:pPr>
      <w:r>
        <w:t xml:space="preserve">• </w:t>
      </w:r>
      <w:r>
        <w:rPr>
          <w:b/>
          <w:bCs/>
        </w:rPr>
        <w:t xml:space="preserve">Vite 6</w:t>
      </w:r>
      <w:r>
        <w:t xml:space="preserve"> + </w:t>
      </w:r>
      <w:r>
        <w:rPr>
          <w:b/>
          <w:bCs/>
        </w:rPr>
        <w:t xml:space="preserve">React 18.3</w:t>
      </w:r>
      <w:r>
        <w:t xml:space="preserve"> + </w:t>
      </w:r>
      <w:r>
        <w:rPr>
          <w:b/>
          <w:bCs/>
        </w:rPr>
        <w:t xml:space="preserve">React Router 6</w:t>
      </w:r>
    </w:p>
    <w:p>
      <w:pPr>
        <w:spacing w:after="60"/>
        <w:ind w:left="360"/>
      </w:pPr>
      <w:r>
        <w:t xml:space="preserve">• </w:t>
      </w:r>
      <w:r>
        <w:rPr>
          <w:b/>
          <w:bCs/>
        </w:rPr>
        <w:t xml:space="preserve">Tailwind CSS</w:t>
      </w:r>
      <w:r>
        <w:t xml:space="preserve"> + composants </w:t>
      </w:r>
      <w:r>
        <w:rPr>
          <w:b/>
          <w:bCs/>
        </w:rPr>
        <w:t xml:space="preserve">Radix UI</w:t>
      </w:r>
    </w:p>
    <w:p>
      <w:pPr>
        <w:spacing w:after="60"/>
        <w:ind w:left="360"/>
      </w:pPr>
      <w:r>
        <w:t xml:space="preserve">• </w:t>
      </w:r>
      <w:r>
        <w:rPr>
          <w:b/>
          <w:bCs/>
        </w:rPr>
        <w:t xml:space="preserve">TanStack Query</w:t>
      </w:r>
      <w:r>
        <w:t xml:space="preserve"> pour le cache des données</w:t>
      </w:r>
    </w:p>
    <w:p>
      <w:pPr>
        <w:spacing w:after="60"/>
        <w:ind w:left="360"/>
      </w:pPr>
      <w:r>
        <w:t xml:space="preserve">• </w:t>
      </w:r>
      <w:r>
        <w:t xml:space="preserve">Client métier </w:t>
      </w:r>
      <w:r>
        <w:rPr>
          <w:b/>
          <w:bCs/>
        </w:rPr>
        <w:t xml:space="preserve">base44</w:t>
      </w:r>
      <w:r>
        <w:t xml:space="preserve"> pour entités et fonctions (voir </w:t>
      </w:r>
      <w:r>
        <w:rPr>
          <w:rFonts w:ascii="Consolas" w:cs="Consolas" w:eastAsia="Consolas" w:hAnsi="Consolas"/>
        </w:rPr>
        <w:t xml:space="preserve">ARCHITECTURE-ROUTES-API.md</w:t>
      </w:r>
      <w:r>
        <w:t xml:space="preserve">)</w:t>
      </w:r>
    </w:p>
    <w:p>
      <w:pPr>
        <w:spacing w:after="60"/>
        <w:ind w:left="360"/>
      </w:pPr>
      <w:r>
        <w:t xml:space="preserve">• </w:t>
      </w:r>
      <w:r>
        <w:rPr>
          <w:b/>
          <w:bCs/>
        </w:rPr>
        <w:t xml:space="preserve">Three.js</w:t>
      </w:r>
      <w:r>
        <w:t xml:space="preserve"> / </w:t>
      </w:r>
      <w:r>
        <w:rPr>
          <w:b/>
          <w:bCs/>
        </w:rPr>
        <w:t xml:space="preserve">React Three Fiber</w:t>
      </w:r>
      <w:r>
        <w:t xml:space="preserve"> pour modules 3D</w:t>
      </w:r>
    </w:p>
    <w:p>
      <w:pPr>
        <w:spacing w:after="60"/>
        <w:ind w:left="360"/>
      </w:pPr>
      <w:r>
        <w:t xml:space="preserve">• </w:t>
      </w:r>
      <w:r>
        <w:rPr>
          <w:b/>
          <w:bCs/>
        </w:rPr>
        <w:t xml:space="preserve">Leaflet</w:t>
      </w:r>
      <w:r>
        <w:t xml:space="preserve"> pour cartes</w:t>
      </w:r>
    </w:p>
    <w:p>
      <w:pPr>
        <w:spacing w:after="60"/>
        <w:ind w:left="360"/>
      </w:pPr>
      <w:r>
        <w:t xml:space="preserve">• </w:t>
      </w:r>
      <w:r>
        <w:rPr>
          <w:b/>
          <w:bCs/>
        </w:rPr>
        <w:t xml:space="preserve">Framer Motion</w:t>
      </w:r>
      <w:r>
        <w:t xml:space="preserve"> pour animations</w:t>
      </w:r>
    </w:p>
    <w:p>
      <w:pPr>
        <w:spacing w:after="60"/>
        <w:ind w:left="360"/>
      </w:pPr>
      <w:r>
        <w:t xml:space="preserve">• </w:t>
      </w:r>
      <w:r>
        <w:rPr>
          <w:b/>
          <w:bCs/>
        </w:rPr>
        <w:t xml:space="preserve">Sentry</w:t>
      </w:r>
      <w:r>
        <w:t xml:space="preserve"> pour erreurs front (si DSN configuré)</w:t>
      </w:r>
    </w:p>
    <w:p>
      <w:pPr>
        <w:pStyle w:val="Heading2"/>
        <w:spacing w:after="80" w:before="200"/>
      </w:pPr>
      <w:r>
        <w:t xml:space="preserve">Back-end (compagnon local / déploiement API)</w:t>
      </w:r>
    </w:p>
    <w:p>
      <w:pPr>
        <w:spacing w:after="60"/>
        <w:ind w:left="360"/>
      </w:pPr>
      <w:r>
        <w:t xml:space="preserve">• </w:t>
      </w:r>
      <w:r>
        <w:rPr>
          <w:b/>
          <w:bCs/>
        </w:rPr>
        <w:t xml:space="preserve">Express</w:t>
      </w:r>
      <w:r>
        <w:t xml:space="preserve"> via </w:t>
      </w:r>
      <w:r>
        <w:rPr>
          <w:rFonts w:ascii="Consolas" w:cs="Consolas" w:eastAsia="Consolas" w:hAnsi="Consolas"/>
        </w:rPr>
        <w:t xml:space="preserve">server/sovereignApp.js</w:t>
      </w:r>
      <w:r>
        <w:t xml:space="preserve"> (port 8787 en dev)</w:t>
      </w:r>
    </w:p>
    <w:p>
      <w:pPr>
        <w:spacing w:after="60"/>
        <w:ind w:left="360"/>
      </w:pPr>
      <w:r>
        <w:t xml:space="preserve">• </w:t>
      </w:r>
      <w:r>
        <w:rPr>
          <w:b/>
          <w:bCs/>
        </w:rPr>
        <w:t xml:space="preserve">Stripe</w:t>
      </w:r>
      <w:r>
        <w:t xml:space="preserve"> : checkout, payment intent, webhook HMAC</w:t>
      </w:r>
    </w:p>
    <w:p>
      <w:pPr>
        <w:spacing w:after="60"/>
        <w:ind w:left="360"/>
      </w:pPr>
      <w:r>
        <w:t xml:space="preserve">• </w:t>
      </w:r>
      <w:r>
        <w:rPr>
          <w:b/>
          <w:bCs/>
        </w:rPr>
        <w:t xml:space="preserve">CRM</w:t>
      </w:r>
      <w:r>
        <w:t xml:space="preserve"> : leads en NDJSON local</w:t>
      </w:r>
    </w:p>
    <w:p>
      <w:pPr>
        <w:spacing w:after="60"/>
        <w:ind w:left="360"/>
      </w:pPr>
      <w:r>
        <w:t xml:space="preserve">• </w:t>
      </w:r>
      <w:r>
        <w:rPr>
          <w:b/>
          <w:bCs/>
        </w:rPr>
        <w:t xml:space="preserve">Atlas</w:t>
      </w:r>
      <w:r>
        <w:t xml:space="preserve"> : fiches vivantes, conversion scans</w:t>
      </w:r>
    </w:p>
    <w:p>
      <w:pPr>
        <w:spacing w:after="60"/>
        <w:ind w:left="360"/>
      </w:pPr>
      <w:r>
        <w:t xml:space="preserve">• </w:t>
      </w:r>
      <w:r>
        <w:rPr>
          <w:b/>
          <w:bCs/>
        </w:rPr>
        <w:t xml:space="preserve">Helmet</w:t>
      </w:r>
      <w:r>
        <w:t xml:space="preserve">, </w:t>
      </w:r>
      <w:r>
        <w:rPr>
          <w:b/>
          <w:bCs/>
        </w:rPr>
        <w:t xml:space="preserve">CORS</w:t>
      </w:r>
      <w:r>
        <w:t xml:space="preserve"> configurables, pas d’affaiblissement TLS</w:t>
      </w:r>
    </w:p>
    <w:p>
      <w:pPr>
        <w:pStyle w:val="Heading2"/>
        <w:spacing w:after="80" w:before="200"/>
      </w:pPr>
      <w:r>
        <w:t xml:space="preserve">Hébergement</w:t>
      </w:r>
    </w:p>
    <w:p>
      <w:pPr>
        <w:spacing w:after="60"/>
        <w:ind w:left="360"/>
      </w:pPr>
      <w:r>
        <w:t xml:space="preserve">• </w:t>
      </w:r>
      <w:r>
        <w:rPr>
          <w:b/>
          <w:bCs/>
        </w:rPr>
        <w:t xml:space="preserve">Vercel</w:t>
      </w:r>
      <w:r>
        <w:t xml:space="preserve"> : </w:t>
      </w:r>
      <w:r>
        <w:rPr>
          <w:rFonts w:ascii="Consolas" w:cs="Consolas" w:eastAsia="Consolas" w:hAnsi="Consolas"/>
        </w:rPr>
        <w:t xml:space="preserve">framework: vite</w:t>
      </w:r>
      <w:r>
        <w:t xml:space="preserve">, </w:t>
      </w:r>
      <w:r>
        <w:rPr>
          <w:rFonts w:ascii="Consolas" w:cs="Consolas" w:eastAsia="Consolas" w:hAnsi="Consolas"/>
        </w:rPr>
        <w:t xml:space="preserve">installCommand: npm ci</w:t>
      </w:r>
      <w:r>
        <w:t xml:space="preserve">, </w:t>
      </w:r>
      <w:r>
        <w:rPr>
          <w:rFonts w:ascii="Consolas" w:cs="Consolas" w:eastAsia="Consolas" w:hAnsi="Consolas"/>
        </w:rPr>
        <w:t xml:space="preserve">buildCommand: npm run build</w:t>
      </w:r>
      <w:r>
        <w:t xml:space="preserve">, </w:t>
      </w:r>
      <w:r>
        <w:rPr>
          <w:rFonts w:ascii="Consolas" w:cs="Consolas" w:eastAsia="Consolas" w:hAnsi="Consolas"/>
        </w:rPr>
        <w:t xml:space="preserve">outputDirectory: dist</w:t>
      </w:r>
    </w:p>
    <w:p>
      <w:pPr>
        <w:spacing w:after="60"/>
        <w:ind w:left="360"/>
      </w:pPr>
      <w:r>
        <w:t xml:space="preserve">• </w:t>
      </w:r>
      <w:r>
        <w:rPr>
          <w:b/>
          <w:bCs/>
        </w:rPr>
        <w:t xml:space="preserve">Root Directory</w:t>
      </w:r>
      <w:r>
        <w:t xml:space="preserve"> : </w:t>
      </w:r>
      <w:r>
        <w:rPr>
          <w:rFonts w:ascii="Consolas" w:cs="Consolas" w:eastAsia="Consolas" w:hAnsi="Consolas"/>
        </w:rPr>
        <w:t xml:space="preserve">peltiez</w:t>
      </w:r>
      <w:r>
        <w:t xml:space="preserve"> (obligatoire dans le monorepo)</w:t>
      </w:r>
    </w:p>
    <w:p>
      <w:pPr>
        <w:spacing w:after="60"/>
        <w:ind w:left="360"/>
      </w:pPr>
      <w:r>
        <w:t xml:space="preserve">• </w:t>
      </w:r>
      <w:r>
        <w:t xml:space="preserve">Rewrites SPA : toutes les routes non-API vers </w:t>
      </w:r>
      <w:r>
        <w:rPr>
          <w:rFonts w:ascii="Consolas" w:cs="Consolas" w:eastAsia="Consolas" w:hAnsi="Consolas"/>
        </w:rPr>
        <w:t xml:space="preserve">index.html</w:t>
      </w:r>
    </w:p>
    <w:p>
      <w:pPr>
        <w:spacing w:after="60"/>
        <w:ind w:left="360"/>
      </w:pPr>
      <w:r>
        <w:t xml:space="preserve">• </w:t>
      </w:r>
      <w:r>
        <w:t xml:space="preserve">URL de démo : </w:t>
      </w:r>
      <w:r>
        <w:rPr>
          <w:b/>
          <w:bCs/>
        </w:rPr>
        <w:t xml:space="preserve">https://circulai-copy.vercel.app</w:t>
      </w:r>
    </w:p>
    <w:p>
      <w:pPr>
        <w:pStyle w:val="Heading2"/>
        <w:spacing w:after="80" w:before="200"/>
      </w:pPr>
      <w:r>
        <w:t xml:space="preserve">Pipeline PDF</w:t>
      </w:r>
    </w:p>
    <w:p>
      <w:pPr>
        <w:spacing w:after="120"/>
        <w:jc w:val="both"/>
      </w:pPr>
      <w:r>
        <w:t xml:space="preserve">1. Planches sources : </w:t>
      </w:r>
      <w:r>
        <w:rPr>
          <w:rFonts w:ascii="Consolas" w:cs="Consolas" w:eastAsia="Consolas" w:hAnsi="Consolas"/>
        </w:rPr>
        <w:t xml:space="preserve">assets/codex-encyclopedie/</w:t>
      </w:r>
      <w:r>
        <w:t xml:space="preserve"> (37 PNG) 2. Index + SHA256 : </w:t>
      </w:r>
      <w:r>
        <w:rPr>
          <w:rFonts w:ascii="Consolas" w:cs="Consolas" w:eastAsia="Consolas" w:hAnsi="Consolas"/>
        </w:rPr>
        <w:t xml:space="preserve">scripts/generate_companion.cjs</w:t>
      </w:r>
      <w:r>
        <w:t xml:space="preserve"> → </w:t>
      </w:r>
      <w:r>
        <w:rPr>
          <w:rFonts w:ascii="Consolas" w:cs="Consolas" w:eastAsia="Consolas" w:hAnsi="Consolas"/>
        </w:rPr>
        <w:t xml:space="preserve">docs/companion.md</w:t>
      </w:r>
      <w:r>
        <w:t xml:space="preserve"> 3. Assemblage : </w:t>
      </w:r>
      <w:r>
        <w:rPr>
          <w:rFonts w:ascii="Consolas" w:cs="Consolas" w:eastAsia="Consolas" w:hAnsi="Consolas"/>
        </w:rPr>
        <w:t xml:space="preserve">npm run encyclopedie:assemble-full</w:t>
      </w:r>
      <w:r>
        <w:t xml:space="preserve"> (option texte </w:t>
      </w:r>
      <w:r>
        <w:rPr>
          <w:rFonts w:ascii="Consolas" w:cs="Consolas" w:eastAsia="Consolas" w:hAnsi="Consolas"/>
        </w:rPr>
        <w:t xml:space="preserve">--with-text</w:t>
      </w:r>
      <w:r>
        <w:t xml:space="preserve">) 4. Sortie publique : </w:t>
      </w:r>
      <w:r>
        <w:rPr>
          <w:rFonts w:ascii="Consolas" w:cs="Consolas" w:eastAsia="Consolas" w:hAnsi="Consolas"/>
        </w:rPr>
        <w:t xml:space="preserve">public/encyclopedie.pdf</w:t>
      </w:r>
      <w:r>
        <w:t xml:space="preserve"> 5. Documentation : </w:t>
      </w:r>
      <w:r>
        <w:rPr>
          <w:rFonts w:ascii="Consolas" w:cs="Consolas" w:eastAsia="Consolas" w:hAnsi="Consolas"/>
        </w:rPr>
        <w:t xml:space="preserve">codex-pdf-blueprint.md</w:t>
      </w:r>
      <w:r>
        <w:t xml:space="preserve">, </w:t>
      </w:r>
      <w:r>
        <w:rPr>
          <w:rFonts w:ascii="Consolas" w:cs="Consolas" w:eastAsia="Consolas" w:hAnsi="Consolas"/>
        </w:rPr>
        <w:t xml:space="preserve">codex-pdf-assembly.md</w:t>
      </w:r>
    </w:p>
    <w:p>
      <w:pPr>
        <w:pStyle w:val="Heading2"/>
        <w:spacing w:after="80" w:before="200"/>
      </w:pPr>
      <w:r>
        <w:t xml:space="preserve">Preuves et reproductibilité</w:t>
      </w:r>
    </w:p>
    <w:p>
      <w:pPr>
        <w:spacing w:after="60"/>
        <w:ind w:left="360"/>
      </w:pPr>
      <w:r>
        <w:t xml:space="preserve">• </w:t>
      </w:r>
      <w:r>
        <w:t xml:space="preserve">Dépôt GitHub : historique commits, docs, scripts </w:t>
      </w:r>
      <w:r>
        <w:rPr>
          <w:rFonts w:ascii="Consolas" w:cs="Consolas" w:eastAsia="Consolas" w:hAnsi="Consolas"/>
        </w:rPr>
        <w:t xml:space="preserve">verify</w:t>
      </w:r>
      <w:r>
        <w:t xml:space="preserve"> (lint, typecheck, build)</w:t>
      </w:r>
    </w:p>
    <w:p>
      <w:pPr>
        <w:spacing w:after="60"/>
        <w:ind w:left="360"/>
      </w:pPr>
      <w:r>
        <w:t xml:space="preserve">• </w:t>
      </w:r>
      <w:r>
        <w:t xml:space="preserve">Empreintes SHA256 par planche dans le companion</w:t>
      </w:r>
    </w:p>
    <w:p>
      <w:pPr>
        <w:spacing w:after="60"/>
        <w:ind w:left="360"/>
      </w:pPr>
      <w:r>
        <w:t xml:space="preserve">• </w:t>
      </w:r>
      <w:r>
        <w:t xml:space="preserve">Protocole </w:t>
      </w:r>
      <w:r>
        <w:rPr>
          <w:b/>
          <w:bCs/>
        </w:rPr>
        <w:t xml:space="preserve">SCALE</w:t>
      </w:r>
      <w:r>
        <w:t xml:space="preserve"> : délégation IA, revue humaine, commits ciblés (</w:t>
      </w:r>
      <w:r>
        <w:rPr>
          <w:rFonts w:ascii="Consolas" w:cs="Consolas" w:eastAsia="Consolas" w:hAnsi="Consolas"/>
        </w:rPr>
        <w:t xml:space="preserve">scale-protocol-v1.1.md</w:t>
      </w:r>
      <w:r>
        <w:t xml:space="preserve">, fiche 1 page)</w:t>
      </w:r>
    </w:p>
    <w:p>
      <w:pPr>
        <w:spacing w:after="60"/>
        <w:ind w:left="360"/>
      </w:pPr>
      <w:r>
        <w:t xml:space="preserve">• </w:t>
      </w:r>
      <w:r>
        <w:rPr>
          <w:b/>
          <w:bCs/>
        </w:rPr>
        <w:t xml:space="preserve">guardian.js</w:t>
      </w:r>
      <w:r>
        <w:t xml:space="preserve"> / </w:t>
      </w:r>
      <w:r>
        <w:rPr>
          <w:rFonts w:ascii="Consolas" w:cs="Consolas" w:eastAsia="Consolas" w:hAnsi="Consolas"/>
        </w:rPr>
        <w:t xml:space="preserve">multiverse:guard</w:t>
      </w:r>
      <w:r>
        <w:t xml:space="preserve"> pour garde-fous dépôt</w:t>
      </w:r>
    </w:p>
    <w:p>
      <w:pPr>
        <w:pStyle w:val="Heading2"/>
        <w:spacing w:after="80" w:before="200"/>
      </w:pPr>
      <w:r>
        <w:t xml:space="preserve">Sécurité (principes)</w:t>
      </w:r>
    </w:p>
    <w:p>
      <w:pPr>
        <w:spacing w:after="60"/>
        <w:ind w:left="360"/>
      </w:pPr>
      <w:r>
        <w:t xml:space="preserve">• </w:t>
      </w:r>
      <w:r>
        <w:t xml:space="preserve">Secrets uniquement côté serveur / Vercel env</w:t>
      </w:r>
    </w:p>
    <w:p>
      <w:pPr>
        <w:spacing w:after="60"/>
        <w:ind w:left="360"/>
      </w:pPr>
      <w:r>
        <w:t xml:space="preserve">• </w:t>
      </w:r>
      <w:r>
        <w:t xml:space="preserve">Webhook Stripe vérifié</w:t>
      </w:r>
    </w:p>
    <w:p>
      <w:pPr>
        <w:spacing w:after="60"/>
        <w:ind w:left="360"/>
      </w:pPr>
      <w:r>
        <w:t xml:space="preserve">• </w:t>
      </w:r>
      <w:r>
        <w:t xml:space="preserve">Pas de </w:t>
      </w:r>
      <w:r>
        <w:rPr>
          <w:rFonts w:ascii="Consolas" w:cs="Consolas" w:eastAsia="Consolas" w:hAnsi="Consolas"/>
        </w:rPr>
        <w:t xml:space="preserve">NODE_TLS_REJECT_UNAUTHORIZED=0</w:t>
      </w:r>
    </w:p>
    <w:p>
      <w:pPr>
        <w:spacing w:after="60"/>
        <w:ind w:left="360"/>
      </w:pPr>
      <w:r>
        <w:t xml:space="preserve">• </w:t>
      </w:r>
      <w:r>
        <w:t xml:space="preserve">Disclaimers sur contenus symboliques, bien-être, rituel</w:t>
      </w:r>
    </w:p>
    <w:p>
      <w:pPr>
        <w:pStyle w:val="Heading1"/>
        <w:spacing w:after="120" w:before="280"/>
      </w:pPr>
      <w:r>
        <w:t xml:space="preserve">5. Points forts</w:t>
      </w:r>
    </w:p>
    <w:p>
      <w:pPr>
        <w:pStyle w:val="Heading2"/>
        <w:spacing w:after="80" w:before="200"/>
      </w:pPr>
      <w:r>
        <w:t xml:space="preserve">Identité cohérente</w:t>
      </w:r>
    </w:p>
    <w:p>
      <w:pPr>
        <w:spacing w:after="120"/>
        <w:jc w:val="both"/>
      </w:pPr>
      <w:r>
        <w:t xml:space="preserve">CirculAI tient une ligne claire : circularité exécutable, francophonie québécoise, narration EGOR69 maîtrisée sans confusion de marque. Dominic Pelletier incarne le portage produit et documentaire.</w:t>
      </w:r>
    </w:p>
    <w:p>
      <w:pPr>
        <w:pStyle w:val="Heading2"/>
        <w:spacing w:after="80" w:before="200"/>
      </w:pPr>
      <w:r>
        <w:t xml:space="preserve">Ampleur fonctionnelle</w:t>
      </w:r>
    </w:p>
    <w:p>
      <w:pPr>
        <w:spacing w:after="120"/>
        <w:jc w:val="both"/>
      </w:pPr>
      <w:r>
        <w:t xml:space="preserve">Une seule codebase couvre marketplace, atlas, bien-être, jeux, 3D, docs, paiements — preuve de </w:t>
      </w:r>
      <w:r>
        <w:rPr>
          <w:b/>
          <w:bCs/>
        </w:rPr>
        <w:t xml:space="preserve">capacité d’itération</w:t>
      </w:r>
      <w:r>
        <w:t xml:space="preserve"> et de vision long terme. Le mode pilote et les cinq pôles rendent cette ampleur </w:t>
      </w:r>
      <w:r>
        <w:rPr>
          <w:b/>
          <w:bCs/>
        </w:rPr>
        <w:t xml:space="preserve">navigable</w:t>
      </w:r>
      <w:r>
        <w:t xml:space="preserve">.</w:t>
      </w:r>
    </w:p>
    <w:p>
      <w:pPr>
        <w:pStyle w:val="Heading2"/>
        <w:spacing w:after="80" w:before="200"/>
      </w:pPr>
      <w:r>
        <w:t xml:space="preserve">Documentation exceptionnelle pour une phase pré-traction</w:t>
      </w:r>
    </w:p>
    <w:p>
      <w:pPr>
        <w:spacing w:after="120"/>
        <w:jc w:val="both"/>
      </w:pPr>
      <w:r>
        <w:t xml:space="preserve">Plus de quarante fichiers dans </w:t>
      </w:r>
      <w:r>
        <w:rPr>
          <w:rFonts w:ascii="Consolas" w:cs="Consolas" w:eastAsia="Consolas" w:hAnsi="Consolas"/>
        </w:rPr>
        <w:t xml:space="preserve">peltiez/docs/</w:t>
      </w:r>
      <w:r>
        <w:t xml:space="preserve"> : investisseur, rituel, magique, alliance, preuves, architecture API, déploiement, QA manuel, canary, PHI design system. Peu de projets équivalents offrent un tel dossier </w:t>
      </w:r>
      <w:r>
        <w:rPr>
          <w:b/>
          <w:bCs/>
        </w:rPr>
        <w:t xml:space="preserve">avant</w:t>
      </w:r>
      <w:r>
        <w:t xml:space="preserve"> levée.</w:t>
      </w:r>
    </w:p>
    <w:p>
      <w:pPr>
        <w:pStyle w:val="Heading2"/>
        <w:spacing w:after="80" w:before="200"/>
      </w:pPr>
      <w:r>
        <w:t xml:space="preserve">Livrables vérifiables</w:t>
      </w:r>
    </w:p>
    <w:p>
      <w:pPr>
        <w:spacing w:after="120"/>
        <w:jc w:val="both"/>
      </w:pPr>
      <w:r>
        <w:t xml:space="preserve">URL publique, PDF téléchargeable, SHA256 par asset, commits référencés (</w:t>
      </w:r>
      <w:r>
        <w:rPr>
          <w:rFonts w:ascii="Consolas" w:cs="Consolas" w:eastAsia="Consolas" w:hAnsi="Consolas"/>
        </w:rPr>
        <w:t xml:space="preserve">4478e7d</w:t>
      </w:r>
      <w:r>
        <w:t xml:space="preserve"> SPA, infra </w:t>
      </w:r>
      <w:r>
        <w:rPr>
          <w:rFonts w:ascii="Consolas" w:cs="Consolas" w:eastAsia="Consolas" w:hAnsi="Consolas"/>
        </w:rPr>
        <w:t xml:space="preserve">1da03d9</w:t>
      </w:r>
      <w:r>
        <w:t xml:space="preserve">, proofs </w:t>
      </w:r>
      <w:r>
        <w:rPr>
          <w:rFonts w:ascii="Consolas" w:cs="Consolas" w:eastAsia="Consolas" w:hAnsi="Consolas"/>
        </w:rPr>
        <w:t xml:space="preserve">7c473c7</w:t>
      </w:r>
      <w:r>
        <w:t xml:space="preserve">). Un partenaire peut vérifier sans rendez-vous.</w:t>
      </w:r>
    </w:p>
    <w:p>
      <w:pPr>
        <w:pStyle w:val="Heading2"/>
        <w:spacing w:after="80" w:before="200"/>
      </w:pPr>
      <w:r>
        <w:t xml:space="preserve">UX récentes (2026)</w:t>
      </w:r>
    </w:p>
    <w:p>
      <w:pPr>
        <w:spacing w:after="60"/>
        <w:ind w:left="360"/>
      </w:pPr>
      <w:r>
        <w:t xml:space="preserve">• </w:t>
      </w:r>
      <w:r>
        <w:rPr>
          <w:b/>
          <w:bCs/>
        </w:rPr>
        <w:t xml:space="preserve">Cinq pôles</w:t>
      </w:r>
      <w:r>
        <w:t xml:space="preserve"> : Échanger, Explorer, Agir, Jouer, Univers Egor69</w:t>
      </w:r>
    </w:p>
    <w:p>
      <w:pPr>
        <w:spacing w:after="60"/>
        <w:ind w:left="360"/>
      </w:pPr>
      <w:r>
        <w:t xml:space="preserve">• </w:t>
      </w:r>
      <w:r>
        <w:rPr>
          <w:b/>
          <w:bCs/>
        </w:rPr>
        <w:t xml:space="preserve">Onboarding</w:t>
      </w:r>
      <w:r>
        <w:t xml:space="preserve"> et hints contextuels</w:t>
      </w:r>
    </w:p>
    <w:p>
      <w:pPr>
        <w:spacing w:after="60"/>
        <w:ind w:left="360"/>
      </w:pPr>
      <w:r>
        <w:t xml:space="preserve">• </w:t>
      </w:r>
      <w:r>
        <w:rPr>
          <w:b/>
          <w:bCs/>
        </w:rPr>
        <w:t xml:space="preserve">GlobalSearchBar</w:t>
      </w:r>
      <w:r>
        <w:t xml:space="preserve"> sur le graphe site</w:t>
      </w:r>
    </w:p>
    <w:p>
      <w:pPr>
        <w:spacing w:after="60"/>
        <w:ind w:left="360"/>
      </w:pPr>
      <w:r>
        <w:t xml:space="preserve">• </w:t>
      </w:r>
      <w:r>
        <w:rPr>
          <w:b/>
          <w:bCs/>
        </w:rPr>
        <w:t xml:space="preserve">HomeEncyclopediasSection</w:t>
      </w:r>
      <w:r>
        <w:t xml:space="preserve"> à l’accueil</w:t>
      </w:r>
    </w:p>
    <w:p>
      <w:pPr>
        <w:spacing w:after="60"/>
        <w:ind w:left="360"/>
      </w:pPr>
      <w:r>
        <w:t xml:space="preserve">• </w:t>
      </w:r>
      <w:r>
        <w:rPr>
          <w:b/>
          <w:bCs/>
        </w:rPr>
        <w:t xml:space="preserve">Mode pilote</w:t>
      </w:r>
      <w:r>
        <w:t xml:space="preserve"> pour parcours restreint</w:t>
      </w:r>
    </w:p>
    <w:p>
      <w:pPr>
        <w:spacing w:after="60"/>
        <w:ind w:left="360"/>
      </w:pPr>
      <w:r>
        <w:t xml:space="preserve">• </w:t>
      </w:r>
      <w:r>
        <w:rPr>
          <w:b/>
          <w:bCs/>
        </w:rPr>
        <w:t xml:space="preserve">PublishNextSteps</w:t>
      </w:r>
      <w:r>
        <w:t xml:space="preserve"> après publication</w:t>
      </w:r>
    </w:p>
    <w:p>
      <w:pPr>
        <w:spacing w:after="60"/>
        <w:ind w:left="360"/>
      </w:pPr>
      <w:r>
        <w:t xml:space="preserve">• </w:t>
      </w:r>
      <w:r>
        <w:rPr>
          <w:b/>
          <w:bCs/>
        </w:rPr>
        <w:t xml:space="preserve">SymbolicDisclaimer</w:t>
      </w:r>
      <w:r>
        <w:t xml:space="preserve"> où requis</w:t>
      </w:r>
    </w:p>
    <w:p>
      <w:pPr>
        <w:pStyle w:val="Heading2"/>
        <w:spacing w:after="80" w:before="200"/>
      </w:pPr>
      <w:r>
        <w:t xml:space="preserve">Gouvernance SCALE</w:t>
      </w:r>
    </w:p>
    <w:p>
      <w:pPr>
        <w:spacing w:after="120"/>
        <w:jc w:val="both"/>
      </w:pPr>
      <w:r>
        <w:t xml:space="preserve">L’IA accélère la documentation et le code ; l’humain garde le go/no-go. Aligné avec les attentes de programmes publics ou fonds prudents.</w:t>
      </w:r>
    </w:p>
    <w:p>
      <w:pPr>
        <w:pStyle w:val="Heading2"/>
        <w:spacing w:after="80" w:before="200"/>
      </w:pPr>
      <w:r>
        <w:t xml:space="preserve">Risques assumés dans la doc</w:t>
      </w:r>
    </w:p>
    <w:p>
      <w:pPr>
        <w:spacing w:after="120"/>
        <w:jc w:val="both"/>
      </w:pPr>
      <w:r>
        <w:t xml:space="preserve">La documentation mentionne explicitement les risques (surface large, perception « cosmique », adoption) et les mitigations — signe de maturité rare.</w:t>
      </w:r>
    </w:p>
    <w:p>
      <w:pPr>
        <w:pStyle w:val="Heading1"/>
        <w:spacing w:after="120" w:before="280"/>
      </w:pPr>
      <w:r>
        <w:t xml:space="preserve">6. Projections — pilote 90 jours et horizon 6–12 mois</w:t>
      </w:r>
    </w:p>
    <w:p>
      <w:pPr>
        <w:pStyle w:val="Heading2"/>
        <w:spacing w:after="80" w:before="200"/>
      </w:pPr>
      <w:r>
        <w:t xml:space="preserve">Pilote 90 jours (M0–M3)</w:t>
      </w:r>
    </w:p>
    <w:p>
      <w:pPr>
        <w:spacing w:after="120"/>
        <w:jc w:val="both"/>
      </w:pPr>
      <w:r>
        <w:rPr>
          <w:b/>
          <w:bCs/>
        </w:rPr>
        <w:t xml:space="preserve">Objectif.</w:t>
      </w:r>
      <w:r>
        <w:t xml:space="preserve"> Valider un flux réel chez un partenaire (municipalité, ONG, PME, programme) avec trois KPI : temps, coût, qualité des données.</w:t>
      </w:r>
    </w:p>
    <w:p>
      <w:pPr>
        <w:spacing w:after="120"/>
        <w:jc w:val="both"/>
      </w:pPr>
      <w:r>
        <w:rPr>
          <w:b/>
          <w:bCs/>
        </w:rPr>
        <w:t xml:space="preserve">Périmètre recommandé.</w:t>
      </w:r>
    </w:p>
    <w:p>
      <w:pPr>
        <w:spacing w:after="60"/>
        <w:ind w:left="360"/>
      </w:pPr>
      <w:r>
        <w:t xml:space="preserve">• </w:t>
      </w:r>
      <w:r>
        <w:t xml:space="preserve">Une organisation, un inventaire ou un type d’annonce</w:t>
      </w:r>
    </w:p>
    <w:p>
      <w:pPr>
        <w:spacing w:after="60"/>
        <w:ind w:left="360"/>
      </w:pPr>
      <w:r>
        <w:t xml:space="preserve">• </w:t>
      </w:r>
      <w:r>
        <w:t xml:space="preserve">Trois parcours max : ex. publier → marketplace → contact ; ou atlas → fiche → export</w:t>
      </w:r>
    </w:p>
    <w:p>
      <w:pPr>
        <w:spacing w:after="60"/>
        <w:ind w:left="360"/>
      </w:pPr>
      <w:r>
        <w:t xml:space="preserve">• </w:t>
      </w:r>
      <w:r>
        <w:t xml:space="preserve">Revue hebdomadaire, artefacts Git à chaque sprint</w:t>
      </w:r>
    </w:p>
    <w:p>
      <w:pPr>
        <w:spacing w:after="60"/>
        <w:ind w:left="360"/>
      </w:pPr>
      <w:r>
        <w:t xml:space="preserve">• </w:t>
      </w:r>
      <w:r>
        <w:t xml:space="preserve">Mode pilote activé pour les utilisateurs terrain</w:t>
      </w:r>
    </w:p>
    <w:p>
      <w:pPr>
        <w:spacing w:after="120"/>
        <w:jc w:val="both"/>
      </w:pPr>
      <w:r>
        <w:rPr>
          <w:b/>
          <w:bCs/>
        </w:rPr>
        <w:t xml:space="preserve">Livrables J90.</w:t>
      </w:r>
    </w:p>
    <w:p>
      <w:pPr>
        <w:spacing w:after="60"/>
        <w:ind w:left="360"/>
      </w:pPr>
      <w:r>
        <w:t xml:space="preserve">• </w:t>
      </w:r>
      <w:r>
        <w:t xml:space="preserve">Rapport KPI avec données mesurées (pas extrapolées)</w:t>
      </w:r>
    </w:p>
    <w:p>
      <w:pPr>
        <w:spacing w:after="60"/>
        <w:ind w:left="360"/>
      </w:pPr>
      <w:r>
        <w:t xml:space="preserve">• </w:t>
      </w:r>
      <w:r>
        <w:t xml:space="preserve">Décision go / no-go / pivot</w:t>
      </w:r>
    </w:p>
    <w:p>
      <w:pPr>
        <w:spacing w:after="60"/>
        <w:ind w:left="360"/>
      </w:pPr>
      <w:r>
        <w:t xml:space="preserve">• </w:t>
      </w:r>
      <w:r>
        <w:t xml:space="preserve">Liste des intégrations manquantes (CRM, auth, stockage)</w:t>
      </w:r>
    </w:p>
    <w:p>
      <w:pPr>
        <w:spacing w:after="120"/>
        <w:jc w:val="both"/>
      </w:pPr>
      <w:r>
        <w:rPr>
          <w:b/>
          <w:bCs/>
        </w:rPr>
        <w:t xml:space="preserve">Ce qui n’est pas promis en 90 jours.</w:t>
      </w:r>
      <w:r>
        <w:t xml:space="preserve"> Revenus récurrents, couverture nationale, conformité P691 affirmée sans document officiel, blockchain Merkle en production.</w:t>
      </w:r>
    </w:p>
    <w:p>
      <w:pPr>
        <w:pStyle w:val="Heading2"/>
        <w:spacing w:after="80" w:before="200"/>
      </w:pPr>
      <w:r>
        <w:t xml:space="preserve">6–12 mois (prudent)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jc w:val="left"/>
            </w:pPr>
            <w:r>
              <w:t xml:space="preserve">Phase</w:t>
            </w:r>
          </w:p>
        </w:tc>
        <w:tc>
          <w:tcPr>
            <w:tcW w:type="dxa" w:w="3000"/>
          </w:tcPr>
          <w:p>
            <w:pPr>
              <w:jc w:val="left"/>
            </w:pPr>
            <w:r>
              <w:t xml:space="preserve">Actions</w:t>
            </w:r>
          </w:p>
        </w:tc>
        <w:tc>
          <w:tcPr>
            <w:tcW w:type="dxa" w:w="3000"/>
          </w:tcPr>
          <w:p>
            <w:pPr>
              <w:jc w:val="left"/>
            </w:pPr>
            <w:r>
              <w:t xml:space="preserve">Conditions de succès</w:t>
            </w:r>
          </w:p>
        </w:tc>
      </w:tr>
      <w:tr>
        <w:tc>
          <w:tcPr>
            <w:tcW w:type="dxa" w:w="3000"/>
          </w:tcPr>
          <w:p>
            <w:pPr>
              <w:jc w:val="left"/>
            </w:pPr>
            <w:r>
              <w:rPr>
                <w:b/>
                <w:bCs/>
              </w:rPr>
              <w:t xml:space="preserve">M3–M6</w:t>
            </w:r>
          </w:p>
        </w:tc>
        <w:tc>
          <w:tcPr>
            <w:tcW w:type="dxa" w:w="3000"/>
          </w:tcPr>
          <w:p>
            <w:pPr>
              <w:jc w:val="left"/>
            </w:pPr>
            <w:r>
              <w:t xml:space="preserve">Durcir marketplace + hub réparation ; intégrations partenaires selon données pilote</w:t>
            </w:r>
          </w:p>
        </w:tc>
        <w:tc>
          <w:tcPr>
            <w:tcW w:type="dxa" w:w="3000"/>
          </w:tcPr>
          <w:p>
            <w:pPr>
              <w:jc w:val="left"/>
            </w:pPr>
            <w:r>
              <w:t xml:space="preserve">KPI pilote au vert ou pivot documenté</w:t>
            </w:r>
          </w:p>
        </w:tc>
      </w:tr>
      <w:tr>
        <w:tc>
          <w:tcPr>
            <w:tcW w:type="dxa" w:w="3000"/>
          </w:tcPr>
          <w:p>
            <w:pPr>
              <w:jc w:val="left"/>
            </w:pPr>
            <w:r>
              <w:rPr>
                <w:b/>
                <w:bCs/>
              </w:rPr>
              <w:t xml:space="preserve">M6–M9</w:t>
            </w:r>
          </w:p>
        </w:tc>
        <w:tc>
          <w:tcPr>
            <w:tcW w:type="dxa" w:w="3000"/>
          </w:tcPr>
          <w:p>
            <w:pPr>
              <w:jc w:val="left"/>
            </w:pPr>
            <w:r>
              <w:t xml:space="preserve">Recalibrage modèle économique (take rate, forfait) sur métriques réelles</w:t>
            </w:r>
          </w:p>
        </w:tc>
        <w:tc>
          <w:tcPr>
            <w:tcW w:type="dxa" w:w="3000"/>
          </w:tcPr>
          <w:p>
            <w:pPr>
              <w:jc w:val="left"/>
            </w:pPr>
            <w:r>
              <w:t xml:space="preserve">Au moins un flux monétisé ou subventionné documenté</w:t>
            </w:r>
          </w:p>
        </w:tc>
      </w:tr>
      <w:tr>
        <w:tc>
          <w:tcPr>
            <w:tcW w:type="dxa" w:w="3000"/>
          </w:tcPr>
          <w:p>
            <w:pPr>
              <w:jc w:val="left"/>
            </w:pPr>
            <w:r>
              <w:rPr>
                <w:b/>
                <w:bCs/>
              </w:rPr>
              <w:t xml:space="preserve">M9–M12</w:t>
            </w:r>
          </w:p>
        </w:tc>
        <w:tc>
          <w:tcPr>
            <w:tcW w:type="dxa" w:w="3000"/>
          </w:tcPr>
          <w:p>
            <w:pPr>
              <w:jc w:val="left"/>
            </w:pPr>
            <w:r>
              <w:t xml:space="preserve">Enrichissement encyclopédie PDF ; audit sécurité ciblé ; extension géographique si demande</w:t>
            </w:r>
          </w:p>
        </w:tc>
        <w:tc>
          <w:tcPr>
            <w:tcW w:type="dxa" w:w="3000"/>
          </w:tcPr>
          <w:p>
            <w:pPr>
              <w:jc w:val="left"/>
            </w:pPr>
            <w:r>
              <w:t xml:space="preserve">Capacité ops (support, modération) identifiée</w:t>
            </w:r>
          </w:p>
        </w:tc>
      </w:tr>
    </w:tbl>
    <w:p/>
    <w:p>
      <w:pPr>
        <w:pStyle w:val="Heading2"/>
        <w:spacing w:after="80" w:before="200"/>
      </w:pPr>
      <w:r>
        <w:t xml:space="preserve">Contexte marché (prudent)</w:t>
      </w:r>
    </w:p>
    <w:p>
      <w:pPr>
        <w:spacing w:after="120"/>
        <w:jc w:val="both"/>
      </w:pPr>
      <w:r>
        <w:t xml:space="preserve">L’économie circulaire attire budgets publics et RSE, mais les acheteurs exigent des </w:t>
      </w:r>
      <w:r>
        <w:rPr>
          <w:b/>
          <w:bCs/>
        </w:rPr>
        <w:t xml:space="preserve">preuves locales</w:t>
      </w:r>
      <w:r>
        <w:t xml:space="preserve">. Le marché est fragmenté (places généralistes, programmes municipaux, ERP lourds). CirculAI ne revendique pas une part chiffrée : l’hypothèse est qu’un pilote bien cadré ouvre des suites </w:t>
      </w:r>
      <w:r>
        <w:rPr>
          <w:b/>
          <w:bCs/>
        </w:rPr>
        <w:t xml:space="preserve">B2B déploiement</w:t>
      </w:r>
      <w:r>
        <w:t xml:space="preserve">, </w:t>
      </w:r>
      <w:r>
        <w:rPr>
          <w:b/>
          <w:bCs/>
        </w:rPr>
        <w:t xml:space="preserve">licence documentaire</w:t>
      </w:r>
      <w:r>
        <w:t xml:space="preserve"> ou </w:t>
      </w:r>
      <w:r>
        <w:rPr>
          <w:b/>
          <w:bCs/>
        </w:rPr>
        <w:t xml:space="preserve">co-financement programme</w:t>
      </w:r>
      <w:r>
        <w:t xml:space="preserve"> — à démontrer, pas à projeter en millions.</w:t>
      </w:r>
    </w:p>
    <w:p>
      <w:pPr>
        <w:pStyle w:val="Heading1"/>
        <w:spacing w:after="120" w:before="280"/>
      </w:pPr>
      <w:r>
        <w:t xml:space="preserve">7. Valeur — stratégique, reproductibilité, option pilote</w:t>
      </w:r>
    </w:p>
    <w:p>
      <w:pPr>
        <w:pStyle w:val="Heading2"/>
        <w:spacing w:after="80" w:before="200"/>
      </w:pPr>
      <w:r>
        <w:t xml:space="preserve">Valeur stratégique (qualitative)</w:t>
      </w:r>
    </w:p>
    <w:p>
      <w:pPr>
        <w:spacing w:after="120"/>
        <w:jc w:val="both"/>
      </w:pPr>
      <w:r>
        <w:t xml:space="preserve">CirculAI constitue un </w:t>
      </w:r>
      <w:r>
        <w:rPr>
          <w:b/>
          <w:bCs/>
        </w:rPr>
        <w:t xml:space="preserve">actif de plateforme narrative et technique</w:t>
      </w:r>
      <w:r>
        <w:t xml:space="preserve"> : codebase modulaire, IP textuelle et visuelle (Codex, planches, formules), méthode SCALE reproductible, présence web déployée. Pour un partenaire institutionnel, la valeur est la </w:t>
      </w:r>
      <w:r>
        <w:rPr>
          <w:b/>
          <w:bCs/>
        </w:rPr>
        <w:t xml:space="preserve">capacité à lancer un pilote documenté rapidement</w:t>
      </w:r>
      <w:r>
        <w:t xml:space="preserve"> avec des livrables publics (URL, PDF, dépôt) — réduction du risque « vaporware ».</w:t>
      </w:r>
    </w:p>
    <w:p>
      <w:pPr>
        <w:pStyle w:val="Heading2"/>
        <w:spacing w:after="80" w:before="200"/>
      </w:pPr>
      <w:r>
        <w:t xml:space="preserve">Coût de reproduction (ordre de grandeur méthodologique)</w:t>
      </w:r>
    </w:p>
    <w:p>
      <w:pPr>
        <w:spacing w:after="120"/>
        <w:jc w:val="both"/>
      </w:pPr>
      <w:r>
        <w:t xml:space="preserve">Sans inventer une valorisation en millions, on peut raisonner en </w:t>
      </w:r>
      <w:r>
        <w:rPr>
          <w:b/>
          <w:bCs/>
        </w:rPr>
        <w:t xml:space="preserve">coût de reproduction</w:t>
      </w:r>
      <w:r>
        <w:t xml:space="preserve"> pour un tiers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jc w:val="left"/>
            </w:pPr>
            <w:r>
              <w:t xml:space="preserve">Poste</w:t>
            </w:r>
          </w:p>
        </w:tc>
        <w:tc>
          <w:tcPr>
            <w:tcW w:type="dxa" w:w="3000"/>
          </w:tcPr>
          <w:p>
            <w:pPr>
              <w:jc w:val="left"/>
            </w:pPr>
            <w:r>
              <w:t xml:space="preserve">Ordre de grandeur</w:t>
            </w:r>
          </w:p>
        </w:tc>
        <w:tc>
          <w:tcPr>
            <w:tcW w:type="dxa" w:w="3000"/>
          </w:tcPr>
          <w:p>
            <w:pPr>
              <w:jc w:val="left"/>
            </w:pPr>
            <w:r>
              <w:t xml:space="preserve">Commentaire</w:t>
            </w:r>
          </w:p>
        </w:tc>
      </w:tr>
      <w:tr>
        <w:tc>
          <w:tcPr>
            <w:tcW w:type="dxa" w:w="3000"/>
          </w:tcPr>
          <w:p>
            <w:pPr>
              <w:jc w:val="left"/>
            </w:pPr>
            <w:r>
              <w:t xml:space="preserve">Développement front + routes (centaines)</w:t>
            </w:r>
          </w:p>
        </w:tc>
        <w:tc>
          <w:tcPr>
            <w:tcW w:type="dxa" w:w="3000"/>
          </w:tcPr>
          <w:p>
            <w:pPr>
              <w:jc w:val="left"/>
            </w:pPr>
            <w:r>
              <w:t xml:space="preserve">Plusieurs mois-équivalent dev senior</w:t>
            </w:r>
          </w:p>
        </w:tc>
        <w:tc>
          <w:tcPr>
            <w:tcW w:type="dxa" w:w="3000"/>
          </w:tcPr>
          <w:p>
            <w:pPr>
              <w:jc w:val="left"/>
            </w:pPr>
            <w:r>
              <w:t xml:space="preserve">Réduit par génération IA + revue SCALE</w:t>
            </w:r>
          </w:p>
        </w:tc>
      </w:tr>
      <w:tr>
        <w:tc>
          <w:tcPr>
            <w:tcW w:type="dxa" w:w="3000"/>
          </w:tcPr>
          <w:p>
            <w:pPr>
              <w:jc w:val="left"/>
            </w:pPr>
            <w:r>
              <w:t xml:space="preserve">Corpus documentaire FR</w:t>
            </w:r>
          </w:p>
        </w:tc>
        <w:tc>
          <w:tcPr>
            <w:tcW w:type="dxa" w:w="3000"/>
          </w:tcPr>
          <w:p>
            <w:pPr>
              <w:jc w:val="left"/>
            </w:pPr>
            <w:r>
              <w:t xml:space="preserve">Semaines rédaction + relecture</w:t>
            </w:r>
          </w:p>
        </w:tc>
        <w:tc>
          <w:tcPr>
            <w:tcW w:type="dxa" w:w="3000"/>
          </w:tcPr>
          <w:p>
            <w:pPr>
              <w:jc w:val="left"/>
            </w:pPr>
            <w:r>
              <w:t xml:space="preserve">Différenciateur fort</w:t>
            </w:r>
          </w:p>
        </w:tc>
      </w:tr>
      <w:tr>
        <w:tc>
          <w:tcPr>
            <w:tcW w:type="dxa" w:w="3000"/>
          </w:tcPr>
          <w:p>
            <w:pPr>
              <w:jc w:val="left"/>
            </w:pPr>
            <w:r>
              <w:t xml:space="preserve">Pipeline PDF + 37 planches</w:t>
            </w:r>
          </w:p>
        </w:tc>
        <w:tc>
          <w:tcPr>
            <w:tcW w:type="dxa" w:w="3000"/>
          </w:tcPr>
          <w:p>
            <w:pPr>
              <w:jc w:val="left"/>
            </w:pPr>
            <w:r>
              <w:t xml:space="preserve">Semaines design + scripts</w:t>
            </w:r>
          </w:p>
        </w:tc>
        <w:tc>
          <w:tcPr>
            <w:tcW w:type="dxa" w:w="3000"/>
          </w:tcPr>
          <w:p>
            <w:pPr>
              <w:jc w:val="left"/>
            </w:pPr>
            <w:r>
              <w:t xml:space="preserve">SHA256 et companion inclus</w:t>
            </w:r>
          </w:p>
        </w:tc>
      </w:tr>
      <w:tr>
        <w:tc>
          <w:tcPr>
            <w:tcW w:type="dxa" w:w="3000"/>
          </w:tcPr>
          <w:p>
            <w:pPr>
              <w:jc w:val="left"/>
            </w:pPr>
            <w:r>
              <w:t xml:space="preserve">Infra Vercel + Stripe + API</w:t>
            </w:r>
          </w:p>
        </w:tc>
        <w:tc>
          <w:tcPr>
            <w:tcW w:type="dxa" w:w="3000"/>
          </w:tcPr>
          <w:p>
            <w:pPr>
              <w:jc w:val="left"/>
            </w:pPr>
            <w:r>
              <w:t xml:space="preserve">Jours configuration</w:t>
            </w:r>
          </w:p>
        </w:tc>
        <w:tc>
          <w:tcPr>
            <w:tcW w:type="dxa" w:w="3000"/>
          </w:tcPr>
          <w:p>
            <w:pPr>
              <w:jc w:val="left"/>
            </w:pPr>
            <w:r>
              <w:t xml:space="preserve">Documenté dans proofs</w:t>
            </w:r>
          </w:p>
        </w:tc>
      </w:tr>
      <w:tr>
        <w:tc>
          <w:tcPr>
            <w:tcW w:type="dxa" w:w="3000"/>
          </w:tcPr>
          <w:p>
            <w:pPr>
              <w:jc w:val="left"/>
            </w:pPr>
            <w:r>
              <w:t xml:space="preserve">Narration EGOR69 / Codex</w:t>
            </w:r>
          </w:p>
        </w:tc>
        <w:tc>
          <w:tcPr>
            <w:tcW w:type="dxa" w:w="3000"/>
          </w:tcPr>
          <w:p>
            <w:pPr>
              <w:jc w:val="left"/>
            </w:pPr>
            <w:r>
              <w:t xml:space="preserve">Mois créatif</w:t>
            </w:r>
          </w:p>
        </w:tc>
        <w:tc>
          <w:tcPr>
            <w:tcW w:type="dxa" w:w="3000"/>
          </w:tcPr>
          <w:p>
            <w:pPr>
              <w:jc w:val="left"/>
            </w:pPr>
            <w:r>
              <w:t xml:space="preserve">IP propre Dominic</w:t>
            </w:r>
          </w:p>
        </w:tc>
      </w:tr>
    </w:tbl>
    <w:p/>
    <w:p>
      <w:pPr>
        <w:spacing w:after="120"/>
        <w:jc w:val="both"/>
      </w:pPr>
      <w:r>
        <w:t xml:space="preserve">Un concurrent qui copierait uniquement le code sans le corpus et la gouvernance obtiendrait une </w:t>
      </w:r>
      <w:r>
        <w:rPr>
          <w:b/>
          <w:bCs/>
        </w:rPr>
        <w:t xml:space="preserve">coquille vide</w:t>
      </w:r>
      <w:r>
        <w:t xml:space="preserve">. La valeur réside autant dans </w:t>
      </w:r>
      <w:r>
        <w:rPr>
          <w:b/>
          <w:bCs/>
        </w:rPr>
        <w:t xml:space="preserve">docs + méthode + marque</w:t>
      </w:r>
      <w:r>
        <w:t xml:space="preserve"> que dans le JavaScript.</w:t>
      </w:r>
    </w:p>
    <w:p>
      <w:pPr>
        <w:pStyle w:val="Heading2"/>
        <w:spacing w:after="80" w:before="200"/>
      </w:pPr>
      <w:r>
        <w:t xml:space="preserve">Propriété intellectuelle et documentation</w:t>
      </w:r>
    </w:p>
    <w:p>
      <w:pPr>
        <w:spacing w:after="120"/>
        <w:jc w:val="both"/>
      </w:pPr>
      <w:r>
        <w:t xml:space="preserve">Les textes Codex, les planches encyclopédie, les formules et la charte alliance sont </w:t>
      </w:r>
      <w:r>
        <w:rPr>
          <w:b/>
          <w:bCs/>
        </w:rPr>
        <w:t xml:space="preserve">documentés et versionnés</w:t>
      </w:r>
      <w:r>
        <w:t xml:space="preserve">. C’est un actif transmissible (licence, partenariat éditorial, programme culturel numérique).</w:t>
      </w:r>
    </w:p>
    <w:p>
      <w:pPr>
        <w:pStyle w:val="Heading2"/>
        <w:spacing w:after="80" w:before="200"/>
      </w:pPr>
      <w:r>
        <w:t xml:space="preserve">Option pilote</w:t>
      </w:r>
    </w:p>
    <w:p>
      <w:pPr>
        <w:spacing w:after="120"/>
        <w:jc w:val="both"/>
      </w:pPr>
      <w:r>
        <w:t xml:space="preserve">La « valeur » immédiate monétisable n’est pas un ARR fictif : c’est une </w:t>
      </w:r>
      <w:r>
        <w:rPr>
          <w:b/>
          <w:bCs/>
        </w:rPr>
        <w:t xml:space="preserve">option sur pilote</w:t>
      </w:r>
      <w:r>
        <w:t xml:space="preserve"> — forfait 90 jours ou co-financement — dont le prix se fixe avec le partenaire selon périmètre (intégration CRM, modération, formation). Après J90, seules les métriques réelles justifient un abonnement ou un take rate.</w:t>
      </w:r>
    </w:p>
    <w:p>
      <w:pPr>
        <w:pStyle w:val="Heading2"/>
        <w:spacing w:after="80" w:before="200"/>
      </w:pPr>
      <w:r>
        <w:t xml:space="preserve">Ce que ce dossier ne fait pas</w:t>
      </w:r>
    </w:p>
    <w:p>
      <w:pPr>
        <w:spacing w:after="60"/>
        <w:ind w:left="360"/>
      </w:pPr>
      <w:r>
        <w:t xml:space="preserve">• </w:t>
      </w:r>
      <w:r>
        <w:t xml:space="preserve">Pas de valorisation « entreprise à X M$ »</w:t>
      </w:r>
    </w:p>
    <w:p>
      <w:pPr>
        <w:spacing w:after="60"/>
        <w:ind w:left="360"/>
      </w:pPr>
      <w:r>
        <w:t xml:space="preserve">• </w:t>
      </w:r>
      <w:r>
        <w:t xml:space="preserve">Pas de projections de revenus non sourcées</w:t>
      </w:r>
    </w:p>
    <w:p>
      <w:pPr>
        <w:spacing w:after="60"/>
        <w:ind w:left="360"/>
      </w:pPr>
      <w:r>
        <w:t xml:space="preserve">• </w:t>
      </w:r>
      <w:r>
        <w:t xml:space="preserve">Pas de promesse de conformité réglementaire non auditée</w:t>
      </w:r>
    </w:p>
    <w:p>
      <w:pPr>
        <w:pStyle w:val="Heading1"/>
        <w:spacing w:after="120" w:before="280"/>
      </w:pPr>
      <w:r>
        <w:t xml:space="preserve">8. Annexes</w:t>
      </w:r>
    </w:p>
    <w:p>
      <w:pPr>
        <w:pStyle w:val="Heading2"/>
        <w:spacing w:after="80" w:before="200"/>
      </w:pPr>
      <w:r>
        <w:t xml:space="preserve">8.1 Routes clés (SPA)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jc w:val="left"/>
            </w:pPr>
            <w:r>
              <w:t xml:space="preserve">Route</w:t>
            </w:r>
          </w:p>
        </w:tc>
        <w:tc>
          <w:tcPr>
            <w:tcW w:type="dxa" w:w="4500"/>
          </w:tcPr>
          <w:p>
            <w:pPr>
              <w:jc w:val="left"/>
            </w:pPr>
            <w:r>
              <w:t xml:space="preserve">Description</w:t>
            </w:r>
          </w:p>
        </w:tc>
      </w:tr>
      <w:tr>
        <w:tc>
          <w:tcPr>
            <w:tcW w:type="dxa" w:w="4500"/>
          </w:tcPr>
          <w:p>
            <w:pPr>
              <w:jc w:val="left"/>
            </w:pPr>
            <w:r>
              <w:rPr>
                <w:rFonts w:ascii="Consolas" w:cs="Consolas" w:eastAsia="Consolas" w:hAnsi="Consolas"/>
              </w:rPr>
              <w:t xml:space="preserve">/</w:t>
            </w:r>
          </w:p>
        </w:tc>
        <w:tc>
          <w:tcPr>
            <w:tcW w:type="dxa" w:w="4500"/>
          </w:tcPr>
          <w:p>
            <w:pPr>
              <w:jc w:val="left"/>
            </w:pPr>
            <w:r>
              <w:t xml:space="preserve">Accueil (encyclopédies, pôles)</w:t>
            </w:r>
          </w:p>
        </w:tc>
      </w:tr>
      <w:tr>
        <w:tc>
          <w:tcPr>
            <w:tcW w:type="dxa" w:w="4500"/>
          </w:tcPr>
          <w:p>
            <w:pPr>
              <w:jc w:val="left"/>
            </w:pPr>
            <w:r>
              <w:rPr>
                <w:rFonts w:ascii="Consolas" w:cs="Consolas" w:eastAsia="Consolas" w:hAnsi="Consolas"/>
              </w:rPr>
              <w:t xml:space="preserve">/marketplace</w:t>
            </w:r>
          </w:p>
        </w:tc>
        <w:tc>
          <w:tcPr>
            <w:tcW w:type="dxa" w:w="4500"/>
          </w:tcPr>
          <w:p>
            <w:pPr>
              <w:jc w:val="left"/>
            </w:pPr>
            <w:r>
              <w:t xml:space="preserve">Marketplace</w:t>
            </w:r>
          </w:p>
        </w:tc>
      </w:tr>
      <w:tr>
        <w:tc>
          <w:tcPr>
            <w:tcW w:type="dxa" w:w="4500"/>
          </w:tcPr>
          <w:p>
            <w:pPr>
              <w:jc w:val="left"/>
            </w:pPr>
            <w:r>
              <w:rPr>
                <w:rFonts w:ascii="Consolas" w:cs="Consolas" w:eastAsia="Consolas" w:hAnsi="Consolas"/>
              </w:rPr>
              <w:t xml:space="preserve">/publier</w:t>
            </w:r>
          </w:p>
        </w:tc>
        <w:tc>
          <w:tcPr>
            <w:tcW w:type="dxa" w:w="4500"/>
          </w:tcPr>
          <w:p>
            <w:pPr>
              <w:jc w:val="left"/>
            </w:pPr>
            <w:r>
              <w:t xml:space="preserve">Publication annonce</w:t>
            </w:r>
          </w:p>
        </w:tc>
      </w:tr>
      <w:tr>
        <w:tc>
          <w:tcPr>
            <w:tcW w:type="dxa" w:w="4500"/>
          </w:tcPr>
          <w:p>
            <w:pPr>
              <w:jc w:val="left"/>
            </w:pPr>
            <w:r>
              <w:rPr>
                <w:rFonts w:ascii="Consolas" w:cs="Consolas" w:eastAsia="Consolas" w:hAnsi="Consolas"/>
              </w:rPr>
              <w:t xml:space="preserve">/atlas</w:t>
            </w:r>
          </w:p>
        </w:tc>
        <w:tc>
          <w:tcPr>
            <w:tcW w:type="dxa" w:w="4500"/>
          </w:tcPr>
          <w:p>
            <w:pPr>
              <w:jc w:val="left"/>
            </w:pPr>
            <w:r>
              <w:t xml:space="preserve">Atlas vivant</w:t>
            </w:r>
          </w:p>
        </w:tc>
      </w:tr>
      <w:tr>
        <w:tc>
          <w:tcPr>
            <w:tcW w:type="dxa" w:w="4500"/>
          </w:tcPr>
          <w:p>
            <w:pPr>
              <w:jc w:val="left"/>
            </w:pPr>
            <w:r>
              <w:rPr>
                <w:rFonts w:ascii="Consolas" w:cs="Consolas" w:eastAsia="Consolas" w:hAnsi="Consolas"/>
              </w:rPr>
              <w:t xml:space="preserve">/encyclopedie.pdf</w:t>
            </w:r>
          </w:p>
        </w:tc>
        <w:tc>
          <w:tcPr>
            <w:tcW w:type="dxa" w:w="4500"/>
          </w:tcPr>
          <w:p>
            <w:pPr>
              <w:jc w:val="left"/>
            </w:pPr>
            <w:r>
              <w:t xml:space="preserve">PDF encyclopédie</w:t>
            </w:r>
          </w:p>
        </w:tc>
      </w:tr>
      <w:tr>
        <w:tc>
          <w:tcPr>
            <w:tcW w:type="dxa" w:w="4500"/>
          </w:tcPr>
          <w:p>
            <w:pPr>
              <w:jc w:val="left"/>
            </w:pPr>
            <w:r>
              <w:rPr>
                <w:rFonts w:ascii="Consolas" w:cs="Consolas" w:eastAsia="Consolas" w:hAnsi="Consolas"/>
              </w:rPr>
              <w:t xml:space="preserve">/docs/investisseur</w:t>
            </w:r>
          </w:p>
        </w:tc>
        <w:tc>
          <w:tcPr>
            <w:tcW w:type="dxa" w:w="4500"/>
          </w:tcPr>
          <w:p>
            <w:pPr>
              <w:jc w:val="left"/>
            </w:pPr>
            <w:r>
              <w:t xml:space="preserve">Codex investisseur</w:t>
            </w:r>
          </w:p>
        </w:tc>
      </w:tr>
      <w:tr>
        <w:tc>
          <w:tcPr>
            <w:tcW w:type="dxa" w:w="4500"/>
          </w:tcPr>
          <w:p>
            <w:pPr>
              <w:jc w:val="left"/>
            </w:pPr>
            <w:r>
              <w:rPr>
                <w:rFonts w:ascii="Consolas" w:cs="Consolas" w:eastAsia="Consolas" w:hAnsi="Consolas"/>
              </w:rPr>
              <w:t xml:space="preserve">/docs/rituel</w:t>
            </w:r>
          </w:p>
        </w:tc>
        <w:tc>
          <w:tcPr>
            <w:tcW w:type="dxa" w:w="4500"/>
          </w:tcPr>
          <w:p>
            <w:pPr>
              <w:jc w:val="left"/>
            </w:pPr>
            <w:r>
              <w:t xml:space="preserve">Codex rituel</w:t>
            </w:r>
          </w:p>
        </w:tc>
      </w:tr>
      <w:tr>
        <w:tc>
          <w:tcPr>
            <w:tcW w:type="dxa" w:w="4500"/>
          </w:tcPr>
          <w:p>
            <w:pPr>
              <w:jc w:val="left"/>
            </w:pPr>
            <w:r>
              <w:rPr>
                <w:rFonts w:ascii="Consolas" w:cs="Consolas" w:eastAsia="Consolas" w:hAnsi="Consolas"/>
              </w:rPr>
              <w:t xml:space="preserve">/docs/magique</w:t>
            </w:r>
          </w:p>
        </w:tc>
        <w:tc>
          <w:tcPr>
            <w:tcW w:type="dxa" w:w="4500"/>
          </w:tcPr>
          <w:p>
            <w:pPr>
              <w:jc w:val="left"/>
            </w:pPr>
            <w:r>
              <w:t xml:space="preserve">Codex magique</w:t>
            </w:r>
          </w:p>
        </w:tc>
      </w:tr>
      <w:tr>
        <w:tc>
          <w:tcPr>
            <w:tcW w:type="dxa" w:w="4500"/>
          </w:tcPr>
          <w:p>
            <w:pPr>
              <w:jc w:val="left"/>
            </w:pPr>
            <w:r>
              <w:rPr>
                <w:rFonts w:ascii="Consolas" w:cs="Consolas" w:eastAsia="Consolas" w:hAnsi="Consolas"/>
              </w:rPr>
              <w:t xml:space="preserve">/docs/alliance</w:t>
            </w:r>
          </w:p>
        </w:tc>
        <w:tc>
          <w:tcPr>
            <w:tcW w:type="dxa" w:w="4500"/>
          </w:tcPr>
          <w:p>
            <w:pPr>
              <w:jc w:val="left"/>
            </w:pPr>
            <w:r>
              <w:t xml:space="preserve">Alliance IA</w:t>
            </w:r>
          </w:p>
        </w:tc>
      </w:tr>
      <w:tr>
        <w:tc>
          <w:tcPr>
            <w:tcW w:type="dxa" w:w="4500"/>
          </w:tcPr>
          <w:p>
            <w:pPr>
              <w:jc w:val="left"/>
            </w:pPr>
            <w:r>
              <w:rPr>
                <w:rFonts w:ascii="Consolas" w:cs="Consolas" w:eastAsia="Consolas" w:hAnsi="Consolas"/>
              </w:rPr>
              <w:t xml:space="preserve">/carte-site</w:t>
            </w:r>
          </w:p>
        </w:tc>
        <w:tc>
          <w:tcPr>
            <w:tcW w:type="dxa" w:w="4500"/>
          </w:tcPr>
          <w:p>
            <w:pPr>
              <w:jc w:val="left"/>
            </w:pPr>
            <w:r>
              <w:t xml:space="preserve">Carte du site</w:t>
            </w:r>
          </w:p>
        </w:tc>
      </w:tr>
      <w:tr>
        <w:tc>
          <w:tcPr>
            <w:tcW w:type="dxa" w:w="4500"/>
          </w:tcPr>
          <w:p>
            <w:pPr>
              <w:jc w:val="left"/>
            </w:pPr>
            <w:r>
              <w:rPr>
                <w:rFonts w:ascii="Consolas" w:cs="Consolas" w:eastAsia="Consolas" w:hAnsi="Consolas"/>
              </w:rPr>
              <w:t xml:space="preserve">/hub-reparation</w:t>
            </w:r>
          </w:p>
        </w:tc>
        <w:tc>
          <w:tcPr>
            <w:tcW w:type="dxa" w:w="4500"/>
          </w:tcPr>
          <w:p>
            <w:pPr>
              <w:jc w:val="left"/>
            </w:pPr>
            <w:r>
              <w:t xml:space="preserve">Hub réparation</w:t>
            </w:r>
          </w:p>
        </w:tc>
      </w:tr>
      <w:tr>
        <w:tc>
          <w:tcPr>
            <w:tcW w:type="dxa" w:w="4500"/>
          </w:tcPr>
          <w:p>
            <w:pPr>
              <w:jc w:val="left"/>
            </w:pPr>
            <w:r>
              <w:rPr>
                <w:rFonts w:ascii="Consolas" w:cs="Consolas" w:eastAsia="Consolas" w:hAnsi="Consolas"/>
              </w:rPr>
              <w:t xml:space="preserve">/wellness</w:t>
            </w:r>
          </w:p>
        </w:tc>
        <w:tc>
          <w:tcPr>
            <w:tcW w:type="dxa" w:w="4500"/>
          </w:tcPr>
          <w:p>
            <w:pPr>
              <w:jc w:val="left"/>
            </w:pPr>
            <w:r>
              <w:t xml:space="preserve">Bien-être holistique</w:t>
            </w:r>
          </w:p>
        </w:tc>
      </w:tr>
      <w:tr>
        <w:tc>
          <w:tcPr>
            <w:tcW w:type="dxa" w:w="4500"/>
          </w:tcPr>
          <w:p>
            <w:pPr>
              <w:jc w:val="left"/>
            </w:pPr>
            <w:r>
              <w:rPr>
                <w:rFonts w:ascii="Consolas" w:cs="Consolas" w:eastAsia="Consolas" w:hAnsi="Consolas"/>
              </w:rPr>
              <w:t xml:space="preserve">/pricing</w:t>
            </w:r>
          </w:p>
        </w:tc>
        <w:tc>
          <w:tcPr>
            <w:tcW w:type="dxa" w:w="4500"/>
          </w:tcPr>
          <w:p>
            <w:pPr>
              <w:jc w:val="left"/>
            </w:pPr>
            <w:r>
              <w:t xml:space="preserve">Tarification</w:t>
            </w:r>
          </w:p>
        </w:tc>
      </w:tr>
      <w:tr>
        <w:tc>
          <w:tcPr>
            <w:tcW w:type="dxa" w:w="4500"/>
          </w:tcPr>
          <w:p>
            <w:pPr>
              <w:jc w:val="left"/>
            </w:pPr>
            <w:r>
              <w:rPr>
                <w:rFonts w:ascii="Consolas" w:cs="Consolas" w:eastAsia="Consolas" w:hAnsi="Consolas"/>
              </w:rPr>
              <w:t xml:space="preserve">/legal</w:t>
            </w:r>
          </w:p>
        </w:tc>
        <w:tc>
          <w:tcPr>
            <w:tcW w:type="dxa" w:w="4500"/>
          </w:tcPr>
          <w:p>
            <w:pPr>
              <w:jc w:val="left"/>
            </w:pPr>
            <w:r>
              <w:t xml:space="preserve">Mentions légales</w:t>
            </w:r>
          </w:p>
        </w:tc>
      </w:tr>
      <w:tr>
        <w:tc>
          <w:tcPr>
            <w:tcW w:type="dxa" w:w="4500"/>
          </w:tcPr>
          <w:p>
            <w:pPr>
              <w:jc w:val="left"/>
            </w:pPr>
            <w:r>
              <w:rPr>
                <w:rFonts w:ascii="Consolas" w:cs="Consolas" w:eastAsia="Consolas" w:hAnsi="Consolas"/>
              </w:rPr>
              <w:t xml:space="preserve">/profil</w:t>
            </w:r>
          </w:p>
        </w:tc>
        <w:tc>
          <w:tcPr>
            <w:tcW w:type="dxa" w:w="4500"/>
          </w:tcPr>
          <w:p>
            <w:pPr>
              <w:jc w:val="left"/>
            </w:pPr>
            <w:r>
              <w:t xml:space="preserve">Profil utilisateur</w:t>
            </w:r>
          </w:p>
        </w:tc>
      </w:tr>
      <w:tr>
        <w:tc>
          <w:tcPr>
            <w:tcW w:type="dxa" w:w="4500"/>
          </w:tcPr>
          <w:p>
            <w:pPr>
              <w:jc w:val="left"/>
            </w:pPr>
            <w:r>
              <w:rPr>
                <w:rFonts w:ascii="Consolas" w:cs="Consolas" w:eastAsia="Consolas" w:hAnsi="Consolas"/>
              </w:rPr>
              <w:t xml:space="preserve">/pantheon-3d</w:t>
            </w:r>
          </w:p>
        </w:tc>
        <w:tc>
          <w:tcPr>
            <w:tcW w:type="dxa" w:w="4500"/>
          </w:tcPr>
          <w:p>
            <w:pPr>
              <w:jc w:val="left"/>
            </w:pPr>
            <w:r>
              <w:t xml:space="preserve">Démo 3D</w:t>
            </w:r>
          </w:p>
        </w:tc>
      </w:tr>
      <w:tr>
        <w:tc>
          <w:tcPr>
            <w:tcW w:type="dxa" w:w="4500"/>
          </w:tcPr>
          <w:p>
            <w:pPr>
              <w:jc w:val="left"/>
            </w:pPr>
            <w:r>
              <w:rPr>
                <w:rFonts w:ascii="Consolas" w:cs="Consolas" w:eastAsia="Consolas" w:hAnsi="Consolas"/>
              </w:rPr>
              <w:t xml:space="preserve">/plateforme/temps-reel</w:t>
            </w:r>
          </w:p>
        </w:tc>
        <w:tc>
          <w:tcPr>
            <w:tcW w:type="dxa" w:w="4500"/>
          </w:tcPr>
          <w:p>
            <w:pPr>
              <w:jc w:val="left"/>
            </w:pPr>
            <w:r>
              <w:t xml:space="preserve">Métriques (démo contrôlée)</w:t>
            </w:r>
          </w:p>
        </w:tc>
      </w:tr>
    </w:tbl>
    <w:p/>
    <w:p>
      <w:pPr>
        <w:pStyle w:val="Heading2"/>
        <w:spacing w:after="80" w:before="200"/>
      </w:pPr>
      <w:r>
        <w:t xml:space="preserve">8.2 URLs et dépôt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jc w:val="left"/>
            </w:pPr>
            <w:r>
              <w:t xml:space="preserve">Ressource</w:t>
            </w:r>
          </w:p>
        </w:tc>
        <w:tc>
          <w:tcPr>
            <w:tcW w:type="dxa" w:w="4500"/>
          </w:tcPr>
          <w:p>
            <w:pPr>
              <w:jc w:val="left"/>
            </w:pPr>
            <w:r>
              <w:t xml:space="preserve">URL / chemin</w:t>
            </w:r>
          </w:p>
        </w:tc>
      </w:tr>
      <w:tr>
        <w:tc>
          <w:tcPr>
            <w:tcW w:type="dxa" w:w="4500"/>
          </w:tcPr>
          <w:p>
            <w:pPr>
              <w:jc w:val="left"/>
            </w:pPr>
            <w:r>
              <w:rPr>
                <w:b/>
                <w:bCs/>
              </w:rPr>
              <w:t xml:space="preserve">Site production</w:t>
            </w:r>
          </w:p>
        </w:tc>
        <w:tc>
          <w:tcPr>
            <w:tcW w:type="dxa" w:w="4500"/>
          </w:tcPr>
          <w:p>
            <w:pPr>
              <w:jc w:val="left"/>
            </w:pPr>
            <w:r>
              <w:t xml:space="preserve">https://circulai-copy.vercel.app</w:t>
            </w:r>
          </w:p>
        </w:tc>
      </w:tr>
      <w:tr>
        <w:tc>
          <w:tcPr>
            <w:tcW w:type="dxa" w:w="4500"/>
          </w:tcPr>
          <w:p>
            <w:pPr>
              <w:jc w:val="left"/>
            </w:pPr>
            <w:r>
              <w:rPr>
                <w:b/>
                <w:bCs/>
              </w:rPr>
              <w:t xml:space="preserve">Dépôt</w:t>
            </w:r>
          </w:p>
        </w:tc>
        <w:tc>
          <w:tcPr>
            <w:tcW w:type="dxa" w:w="4500"/>
          </w:tcPr>
          <w:p>
            <w:pPr>
              <w:jc w:val="left"/>
            </w:pPr>
            <w:r>
              <w:t xml:space="preserve">https://github.com/ChefPeltiex/la-finale</w:t>
            </w:r>
          </w:p>
        </w:tc>
      </w:tr>
      <w:tr>
        <w:tc>
          <w:tcPr>
            <w:tcW w:type="dxa" w:w="4500"/>
          </w:tcPr>
          <w:p>
            <w:pPr>
              <w:jc w:val="left"/>
            </w:pPr>
            <w:r>
              <w:rPr>
                <w:b/>
                <w:bCs/>
              </w:rPr>
              <w:t xml:space="preserve">PDF</w:t>
            </w:r>
          </w:p>
        </w:tc>
        <w:tc>
          <w:tcPr>
            <w:tcW w:type="dxa" w:w="4500"/>
          </w:tcPr>
          <w:p>
            <w:pPr>
              <w:jc w:val="left"/>
            </w:pPr>
            <w:r>
              <w:t xml:space="preserve">https://circulai-copy.vercel.app/encyclopedie.pdf</w:t>
            </w:r>
          </w:p>
        </w:tc>
      </w:tr>
      <w:tr>
        <w:tc>
          <w:tcPr>
            <w:tcW w:type="dxa" w:w="4500"/>
          </w:tcPr>
          <w:p>
            <w:pPr>
              <w:jc w:val="left"/>
            </w:pPr>
            <w:r>
              <w:rPr>
                <w:b/>
                <w:bCs/>
              </w:rPr>
              <w:t xml:space="preserve">Docs sources</w:t>
            </w:r>
          </w:p>
        </w:tc>
        <w:tc>
          <w:tcPr>
            <w:tcW w:type="dxa" w:w="4500"/>
          </w:tcPr>
          <w:p>
            <w:pPr>
              <w:jc w:val="left"/>
            </w:pPr>
            <w:r>
              <w:rPr>
                <w:rFonts w:ascii="Consolas" w:cs="Consolas" w:eastAsia="Consolas" w:hAnsi="Consolas"/>
              </w:rPr>
              <w:t xml:space="preserve">peltiez/docs/</w:t>
            </w:r>
          </w:p>
        </w:tc>
      </w:tr>
      <w:tr>
        <w:tc>
          <w:tcPr>
            <w:tcW w:type="dxa" w:w="4500"/>
          </w:tcPr>
          <w:p>
            <w:pPr>
              <w:jc w:val="left"/>
            </w:pPr>
            <w:r>
              <w:rPr>
                <w:b/>
                <w:bCs/>
              </w:rPr>
              <w:t xml:space="preserve">Companion</w:t>
            </w:r>
          </w:p>
        </w:tc>
        <w:tc>
          <w:tcPr>
            <w:tcW w:type="dxa" w:w="4500"/>
          </w:tcPr>
          <w:p>
            <w:pPr>
              <w:jc w:val="left"/>
            </w:pPr>
            <w:r>
              <w:rPr>
                <w:rFonts w:ascii="Consolas" w:cs="Consolas" w:eastAsia="Consolas" w:hAnsi="Consolas"/>
              </w:rPr>
              <w:t xml:space="preserve">peltiez/docs/companion.md</w:t>
            </w:r>
          </w:p>
        </w:tc>
      </w:tr>
      <w:tr>
        <w:tc>
          <w:tcPr>
            <w:tcW w:type="dxa" w:w="4500"/>
          </w:tcPr>
          <w:p>
            <w:pPr>
              <w:jc w:val="left"/>
            </w:pPr>
            <w:r>
              <w:rPr>
                <w:b/>
                <w:bCs/>
              </w:rPr>
              <w:t xml:space="preserve">Preuves</w:t>
            </w:r>
          </w:p>
        </w:tc>
        <w:tc>
          <w:tcPr>
            <w:tcW w:type="dxa" w:w="4500"/>
          </w:tcPr>
          <w:p>
            <w:pPr>
              <w:jc w:val="left"/>
            </w:pPr>
            <w:r>
              <w:rPr>
                <w:rFonts w:ascii="Consolas" w:cs="Consolas" w:eastAsia="Consolas" w:hAnsi="Consolas"/>
              </w:rPr>
              <w:t xml:space="preserve">peltiez/docs/proofs.md</w:t>
            </w:r>
          </w:p>
        </w:tc>
      </w:tr>
      <w:tr>
        <w:tc>
          <w:tcPr>
            <w:tcW w:type="dxa" w:w="4500"/>
          </w:tcPr>
          <w:p>
            <w:pPr>
              <w:jc w:val="left"/>
            </w:pPr>
            <w:r>
              <w:rPr>
                <w:b/>
                <w:bCs/>
              </w:rPr>
              <w:t xml:space="preserve">Final pack</w:t>
            </w:r>
          </w:p>
        </w:tc>
        <w:tc>
          <w:tcPr>
            <w:tcW w:type="dxa" w:w="4500"/>
          </w:tcPr>
          <w:p>
            <w:pPr>
              <w:jc w:val="left"/>
            </w:pPr>
            <w:r>
              <w:rPr>
                <w:rFonts w:ascii="Consolas" w:cs="Consolas" w:eastAsia="Consolas" w:hAnsi="Consolas"/>
              </w:rPr>
              <w:t xml:space="preserve">peltiez/docs/final-pack.md</w:t>
            </w:r>
          </w:p>
        </w:tc>
      </w:tr>
    </w:tbl>
    <w:p/>
    <w:p>
      <w:pPr>
        <w:pStyle w:val="Heading2"/>
        <w:spacing w:after="80" w:before="200"/>
      </w:pPr>
      <w:r>
        <w:t xml:space="preserve">8.3 Commits et références utiles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jc w:val="left"/>
            </w:pPr>
            <w:r>
              <w:t xml:space="preserve">Commit</w:t>
            </w:r>
          </w:p>
        </w:tc>
        <w:tc>
          <w:tcPr>
            <w:tcW w:type="dxa" w:w="4500"/>
          </w:tcPr>
          <w:p>
            <w:pPr>
              <w:jc w:val="left"/>
            </w:pPr>
            <w:r>
              <w:t xml:space="preserve">Sujet</w:t>
            </w:r>
          </w:p>
        </w:tc>
      </w:tr>
      <w:tr>
        <w:tc>
          <w:tcPr>
            <w:tcW w:type="dxa" w:w="4500"/>
          </w:tcPr>
          <w:p>
            <w:pPr>
              <w:jc w:val="left"/>
            </w:pPr>
            <w:r>
              <w:rPr>
                <w:rFonts w:ascii="Consolas" w:cs="Consolas" w:eastAsia="Consolas" w:hAnsi="Consolas"/>
              </w:rPr>
              <w:t xml:space="preserve">4478e7d</w:t>
            </w:r>
          </w:p>
        </w:tc>
        <w:tc>
          <w:tcPr>
            <w:tcW w:type="dxa" w:w="4500"/>
          </w:tcPr>
          <w:p>
            <w:pPr>
              <w:jc w:val="left"/>
            </w:pPr>
            <w:r>
              <w:t xml:space="preserve">fix(vercel): SPA routing / build production</w:t>
            </w:r>
          </w:p>
        </w:tc>
      </w:tr>
      <w:tr>
        <w:tc>
          <w:tcPr>
            <w:tcW w:type="dxa" w:w="4500"/>
          </w:tcPr>
          <w:p>
            <w:pPr>
              <w:jc w:val="left"/>
            </w:pPr>
            <w:r>
              <w:rPr>
                <w:rFonts w:ascii="Consolas" w:cs="Consolas" w:eastAsia="Consolas" w:hAnsi="Consolas"/>
              </w:rPr>
              <w:t xml:space="preserve">2b4b0ee</w:t>
            </w:r>
          </w:p>
        </w:tc>
        <w:tc>
          <w:tcPr>
            <w:tcW w:type="dxa" w:w="4500"/>
          </w:tcPr>
          <w:p>
            <w:pPr>
              <w:jc w:val="left"/>
            </w:pPr>
            <w:r>
              <w:t xml:space="preserve">docs: fiche SCALE 1 page</w:t>
            </w:r>
          </w:p>
        </w:tc>
      </w:tr>
      <w:tr>
        <w:tc>
          <w:tcPr>
            <w:tcW w:type="dxa" w:w="4500"/>
          </w:tcPr>
          <w:p>
            <w:pPr>
              <w:jc w:val="left"/>
            </w:pPr>
            <w:r>
              <w:rPr>
                <w:rFonts w:ascii="Consolas" w:cs="Consolas" w:eastAsia="Consolas" w:hAnsi="Consolas"/>
              </w:rPr>
              <w:t xml:space="preserve">7c473c7</w:t>
            </w:r>
          </w:p>
        </w:tc>
        <w:tc>
          <w:tcPr>
            <w:tcW w:type="dxa" w:w="4500"/>
          </w:tcPr>
          <w:p>
            <w:pPr>
              <w:jc w:val="left"/>
            </w:pPr>
            <w:r>
              <w:t xml:space="preserve">docs: dossier preuves CirculAI</w:t>
            </w:r>
          </w:p>
        </w:tc>
      </w:tr>
      <w:tr>
        <w:tc>
          <w:tcPr>
            <w:tcW w:type="dxa" w:w="4500"/>
          </w:tcPr>
          <w:p>
            <w:pPr>
              <w:jc w:val="left"/>
            </w:pPr>
            <w:r>
              <w:rPr>
                <w:rFonts w:ascii="Consolas" w:cs="Consolas" w:eastAsia="Consolas" w:hAnsi="Consolas"/>
              </w:rPr>
              <w:t xml:space="preserve">8415a5e</w:t>
            </w:r>
          </w:p>
        </w:tc>
        <w:tc>
          <w:tcPr>
            <w:tcW w:type="dxa" w:w="4500"/>
          </w:tcPr>
          <w:p>
            <w:pPr>
              <w:jc w:val="left"/>
            </w:pPr>
            <w:r>
              <w:t xml:space="preserve">docs: plan réseau, green-IT, diagrammes</w:t>
            </w:r>
          </w:p>
        </w:tc>
      </w:tr>
      <w:tr>
        <w:tc>
          <w:tcPr>
            <w:tcW w:type="dxa" w:w="4500"/>
          </w:tcPr>
          <w:p>
            <w:pPr>
              <w:jc w:val="left"/>
            </w:pPr>
            <w:r>
              <w:rPr>
                <w:rFonts w:ascii="Consolas" w:cs="Consolas" w:eastAsia="Consolas" w:hAnsi="Consolas"/>
              </w:rPr>
              <w:t xml:space="preserve">1da03d9</w:t>
            </w:r>
          </w:p>
        </w:tc>
        <w:tc>
          <w:tcPr>
            <w:tcW w:type="dxa" w:w="4500"/>
          </w:tcPr>
          <w:p>
            <w:pPr>
              <w:jc w:val="left"/>
            </w:pPr>
            <w:r>
              <w:t xml:space="preserve">docs: bundle infra Mermaid</w:t>
            </w:r>
          </w:p>
        </w:tc>
      </w:tr>
    </w:tbl>
    <w:p/>
    <w:p>
      <w:pPr>
        <w:pStyle w:val="Heading2"/>
        <w:spacing w:after="80" w:before="200"/>
      </w:pPr>
      <w:r>
        <w:t xml:space="preserve">8.4 API Express (échantillon)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Pr>
          <w:p>
            <w:pPr>
              <w:jc w:val="left"/>
            </w:pPr>
            <w:r>
              <w:t xml:space="preserve">Méthode</w:t>
            </w:r>
          </w:p>
        </w:tc>
        <w:tc>
          <w:tcPr>
            <w:tcW w:type="dxa" w:w="3000"/>
          </w:tcPr>
          <w:p>
            <w:pPr>
              <w:jc w:val="left"/>
            </w:pPr>
            <w:r>
              <w:t xml:space="preserve">Route</w:t>
            </w:r>
          </w:p>
        </w:tc>
        <w:tc>
          <w:tcPr>
            <w:tcW w:type="dxa" w:w="3000"/>
          </w:tcPr>
          <w:p>
            <w:pPr>
              <w:jc w:val="left"/>
            </w:pPr>
            <w:r>
              <w:t xml:space="preserve">Rôle</w:t>
            </w:r>
          </w:p>
        </w:tc>
      </w:tr>
      <w:tr>
        <w:tc>
          <w:tcPr>
            <w:tcW w:type="dxa" w:w="3000"/>
          </w:tcPr>
          <w:p>
            <w:pPr>
              <w:jc w:val="left"/>
            </w:pPr>
            <w:r>
              <w:t xml:space="preserve">GET</w:t>
            </w:r>
          </w:p>
        </w:tc>
        <w:tc>
          <w:tcPr>
            <w:tcW w:type="dxa" w:w="3000"/>
          </w:tcPr>
          <w:p>
            <w:pPr>
              <w:jc w:val="left"/>
            </w:pPr>
            <w:r>
              <w:rPr>
                <w:rFonts w:ascii="Consolas" w:cs="Consolas" w:eastAsia="Consolas" w:hAnsi="Consolas"/>
              </w:rPr>
              <w:t xml:space="preserve">/api/health</w:t>
            </w:r>
          </w:p>
        </w:tc>
        <w:tc>
          <w:tcPr>
            <w:tcW w:type="dxa" w:w="3000"/>
          </w:tcPr>
          <w:p>
            <w:pPr>
              <w:jc w:val="left"/>
            </w:pPr>
            <w:r>
              <w:t xml:space="preserve">Santé</w:t>
            </w:r>
          </w:p>
        </w:tc>
      </w:tr>
      <w:tr>
        <w:tc>
          <w:tcPr>
            <w:tcW w:type="dxa" w:w="3000"/>
          </w:tcPr>
          <w:p>
            <w:pPr>
              <w:jc w:val="left"/>
            </w:pPr>
            <w:r>
              <w:t xml:space="preserve">GET</w:t>
            </w:r>
          </w:p>
        </w:tc>
        <w:tc>
          <w:tcPr>
            <w:tcW w:type="dxa" w:w="3000"/>
          </w:tcPr>
          <w:p>
            <w:pPr>
              <w:jc w:val="left"/>
            </w:pPr>
            <w:r>
              <w:rPr>
                <w:rFonts w:ascii="Consolas" w:cs="Consolas" w:eastAsia="Consolas" w:hAnsi="Consolas"/>
              </w:rPr>
              <w:t xml:space="preserve">/api/platform/metrics-live</w:t>
            </w:r>
          </w:p>
        </w:tc>
        <w:tc>
          <w:tcPr>
            <w:tcW w:type="dxa" w:w="3000"/>
          </w:tcPr>
          <w:p>
            <w:pPr>
              <w:jc w:val="left"/>
            </w:pPr>
            <w:r>
              <w:t xml:space="preserve">Métriques live</w:t>
            </w:r>
          </w:p>
        </w:tc>
      </w:tr>
      <w:tr>
        <w:tc>
          <w:tcPr>
            <w:tcW w:type="dxa" w:w="3000"/>
          </w:tcPr>
          <w:p>
            <w:pPr>
              <w:jc w:val="left"/>
            </w:pPr>
            <w:r>
              <w:t xml:space="preserve">GET</w:t>
            </w:r>
          </w:p>
        </w:tc>
        <w:tc>
          <w:tcPr>
            <w:tcW w:type="dxa" w:w="3000"/>
          </w:tcPr>
          <w:p>
            <w:pPr>
              <w:jc w:val="left"/>
            </w:pPr>
            <w:r>
              <w:rPr>
                <w:rFonts w:ascii="Consolas" w:cs="Consolas" w:eastAsia="Consolas" w:hAnsi="Consolas"/>
              </w:rPr>
              <w:t xml:space="preserve">/api/atlas/fiches-vivantes-count</w:t>
            </w:r>
          </w:p>
        </w:tc>
        <w:tc>
          <w:tcPr>
            <w:tcW w:type="dxa" w:w="3000"/>
          </w:tcPr>
          <w:p>
            <w:pPr>
              <w:jc w:val="left"/>
            </w:pPr>
            <w:r>
              <w:t xml:space="preserve">Comptage fiches</w:t>
            </w:r>
          </w:p>
        </w:tc>
      </w:tr>
      <w:tr>
        <w:tc>
          <w:tcPr>
            <w:tcW w:type="dxa" w:w="3000"/>
          </w:tcPr>
          <w:p>
            <w:pPr>
              <w:jc w:val="left"/>
            </w:pPr>
            <w:r>
              <w:t xml:space="preserve">GET</w:t>
            </w:r>
          </w:p>
        </w:tc>
        <w:tc>
          <w:tcPr>
            <w:tcW w:type="dxa" w:w="3000"/>
          </w:tcPr>
          <w:p>
            <w:pPr>
              <w:jc w:val="left"/>
            </w:pPr>
            <w:r>
              <w:rPr>
                <w:rFonts w:ascii="Consolas" w:cs="Consolas" w:eastAsia="Consolas" w:hAnsi="Consolas"/>
              </w:rPr>
              <w:t xml:space="preserve">/api/atlas/fiches-vivantes-preview</w:t>
            </w:r>
          </w:p>
        </w:tc>
        <w:tc>
          <w:tcPr>
            <w:tcW w:type="dxa" w:w="3000"/>
          </w:tcPr>
          <w:p>
            <w:pPr>
              <w:jc w:val="left"/>
            </w:pPr>
            <w:r>
              <w:t xml:space="preserve">Aperçu</w:t>
            </w:r>
          </w:p>
        </w:tc>
      </w:tr>
      <w:tr>
        <w:tc>
          <w:tcPr>
            <w:tcW w:type="dxa" w:w="3000"/>
          </w:tcPr>
          <w:p>
            <w:pPr>
              <w:jc w:val="left"/>
            </w:pPr>
            <w:r>
              <w:t xml:space="preserve">GET</w:t>
            </w:r>
          </w:p>
        </w:tc>
        <w:tc>
          <w:tcPr>
            <w:tcW w:type="dxa" w:w="3000"/>
          </w:tcPr>
          <w:p>
            <w:pPr>
              <w:jc w:val="left"/>
            </w:pPr>
            <w:r>
              <w:rPr>
                <w:rFonts w:ascii="Consolas" w:cs="Consolas" w:eastAsia="Consolas" w:hAnsi="Consolas"/>
              </w:rPr>
              <w:t xml:space="preserve">/api/atlas/fiche-vivante/:scanId</w:t>
            </w:r>
          </w:p>
        </w:tc>
        <w:tc>
          <w:tcPr>
            <w:tcW w:type="dxa" w:w="3000"/>
          </w:tcPr>
          <w:p>
            <w:pPr>
              <w:jc w:val="left"/>
            </w:pPr>
            <w:r>
              <w:t xml:space="preserve">Détail fiche</w:t>
            </w:r>
          </w:p>
        </w:tc>
      </w:tr>
      <w:tr>
        <w:tc>
          <w:tcPr>
            <w:tcW w:type="dxa" w:w="3000"/>
          </w:tcPr>
          <w:p>
            <w:pPr>
              <w:jc w:val="left"/>
            </w:pPr>
            <w:r>
              <w:t xml:space="preserve">POST</w:t>
            </w:r>
          </w:p>
        </w:tc>
        <w:tc>
          <w:tcPr>
            <w:tcW w:type="dxa" w:w="3000"/>
          </w:tcPr>
          <w:p>
            <w:pPr>
              <w:jc w:val="left"/>
            </w:pPr>
            <w:r>
              <w:rPr>
                <w:rFonts w:ascii="Consolas" w:cs="Consolas" w:eastAsia="Consolas" w:hAnsi="Consolas"/>
              </w:rPr>
              <w:t xml:space="preserve">/api/atlas/convert-scans-to-live-sheets</w:t>
            </w:r>
          </w:p>
        </w:tc>
        <w:tc>
          <w:tcPr>
            <w:tcW w:type="dxa" w:w="3000"/>
          </w:tcPr>
          <w:p>
            <w:pPr>
              <w:jc w:val="left"/>
            </w:pPr>
            <w:r>
              <w:t xml:space="preserve">Conversion batch</w:t>
            </w:r>
          </w:p>
        </w:tc>
      </w:tr>
      <w:tr>
        <w:tc>
          <w:tcPr>
            <w:tcW w:type="dxa" w:w="3000"/>
          </w:tcPr>
          <w:p>
            <w:pPr>
              <w:jc w:val="left"/>
            </w:pPr>
            <w:r>
              <w:t xml:space="preserve">POST</w:t>
            </w:r>
          </w:p>
        </w:tc>
        <w:tc>
          <w:tcPr>
            <w:tcW w:type="dxa" w:w="3000"/>
          </w:tcPr>
          <w:p>
            <w:pPr>
              <w:jc w:val="left"/>
            </w:pPr>
            <w:r>
              <w:rPr>
                <w:rFonts w:ascii="Consolas" w:cs="Consolas" w:eastAsia="Consolas" w:hAnsi="Consolas"/>
              </w:rPr>
              <w:t xml:space="preserve">/api/stripe/checkout</w:t>
            </w:r>
          </w:p>
        </w:tc>
        <w:tc>
          <w:tcPr>
            <w:tcW w:type="dxa" w:w="3000"/>
          </w:tcPr>
          <w:p>
            <w:pPr>
              <w:jc w:val="left"/>
            </w:pPr>
            <w:r>
              <w:t xml:space="preserve">Session checkout</w:t>
            </w:r>
          </w:p>
        </w:tc>
      </w:tr>
      <w:tr>
        <w:tc>
          <w:tcPr>
            <w:tcW w:type="dxa" w:w="3000"/>
          </w:tcPr>
          <w:p>
            <w:pPr>
              <w:jc w:val="left"/>
            </w:pPr>
            <w:r>
              <w:t xml:space="preserve">POST</w:t>
            </w:r>
          </w:p>
        </w:tc>
        <w:tc>
          <w:tcPr>
            <w:tcW w:type="dxa" w:w="3000"/>
          </w:tcPr>
          <w:p>
            <w:pPr>
              <w:jc w:val="left"/>
            </w:pPr>
            <w:r>
              <w:rPr>
                <w:rFonts w:ascii="Consolas" w:cs="Consolas" w:eastAsia="Consolas" w:hAnsi="Consolas"/>
              </w:rPr>
              <w:t xml:space="preserve">/api/stripe/payment-intent</w:t>
            </w:r>
          </w:p>
        </w:tc>
        <w:tc>
          <w:tcPr>
            <w:tcW w:type="dxa" w:w="3000"/>
          </w:tcPr>
          <w:p>
            <w:pPr>
              <w:jc w:val="left"/>
            </w:pPr>
            <w:r>
              <w:t xml:space="preserve">Payment Intent</w:t>
            </w:r>
          </w:p>
        </w:tc>
      </w:tr>
      <w:tr>
        <w:tc>
          <w:tcPr>
            <w:tcW w:type="dxa" w:w="3000"/>
          </w:tcPr>
          <w:p>
            <w:pPr>
              <w:jc w:val="left"/>
            </w:pPr>
            <w:r>
              <w:t xml:space="preserve">POST</w:t>
            </w:r>
          </w:p>
        </w:tc>
        <w:tc>
          <w:tcPr>
            <w:tcW w:type="dxa" w:w="3000"/>
          </w:tcPr>
          <w:p>
            <w:pPr>
              <w:jc w:val="left"/>
            </w:pPr>
            <w:r>
              <w:rPr>
                <w:rFonts w:ascii="Consolas" w:cs="Consolas" w:eastAsia="Consolas" w:hAnsi="Consolas"/>
              </w:rPr>
              <w:t xml:space="preserve">/api/stripe/webhook</w:t>
            </w:r>
          </w:p>
        </w:tc>
        <w:tc>
          <w:tcPr>
            <w:tcW w:type="dxa" w:w="3000"/>
          </w:tcPr>
          <w:p>
            <w:pPr>
              <w:jc w:val="left"/>
            </w:pPr>
            <w:r>
              <w:t xml:space="preserve">Webhook Stripe</w:t>
            </w:r>
          </w:p>
        </w:tc>
      </w:tr>
      <w:tr>
        <w:tc>
          <w:tcPr>
            <w:tcW w:type="dxa" w:w="3000"/>
          </w:tcPr>
          <w:p>
            <w:pPr>
              <w:jc w:val="left"/>
            </w:pPr>
            <w:r>
              <w:t xml:space="preserve">POST</w:t>
            </w:r>
          </w:p>
        </w:tc>
        <w:tc>
          <w:tcPr>
            <w:tcW w:type="dxa" w:w="3000"/>
          </w:tcPr>
          <w:p>
            <w:pPr>
              <w:jc w:val="left"/>
            </w:pPr>
            <w:r>
              <w:rPr>
                <w:rFonts w:ascii="Consolas" w:cs="Consolas" w:eastAsia="Consolas" w:hAnsi="Consolas"/>
              </w:rPr>
              <w:t xml:space="preserve">/api/crm/lead</w:t>
            </w:r>
          </w:p>
        </w:tc>
        <w:tc>
          <w:tcPr>
            <w:tcW w:type="dxa" w:w="3000"/>
          </w:tcPr>
          <w:p>
            <w:pPr>
              <w:jc w:val="left"/>
            </w:pPr>
            <w:r>
              <w:t xml:space="preserve">Lead CRM</w:t>
            </w:r>
          </w:p>
        </w:tc>
      </w:tr>
    </w:tbl>
    <w:p/>
    <w:p>
      <w:pPr>
        <w:pStyle w:val="Heading2"/>
        <w:spacing w:after="80" w:before="200"/>
      </w:pPr>
      <w:r>
        <w:t xml:space="preserve">8.5 Table des 22 formules (une ligne chacune)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3000"/>
          </w:tcPr>
          <w:p>
            <w:pPr>
              <w:jc w:val="left"/>
            </w:pPr>
            <w:r>
              <w:t xml:space="preserve">#</w:t>
            </w:r>
          </w:p>
        </w:tc>
        <w:tc>
          <w:tcPr>
            <w:tcW w:type="dxa" w:w="3000"/>
          </w:tcPr>
          <w:p>
            <w:pPr>
              <w:jc w:val="left"/>
            </w:pPr>
            <w:r>
              <w:t xml:space="preserve">Formule</w:t>
            </w:r>
          </w:p>
        </w:tc>
        <w:tc>
          <w:tcPr>
            <w:tcW w:type="dxa" w:w="3000"/>
          </w:tcPr>
          <w:p>
            <w:pPr>
              <w:jc w:val="left"/>
            </w:pPr>
            <w:r>
              <w:t xml:space="preserve">Une ligne opératoire</w:t>
            </w:r>
          </w:p>
        </w:tc>
      </w:tr>
      <w:tr>
        <w:tc>
          <w:tcPr>
            <w:tcW w:type="dxa" w:w="3000"/>
          </w:tcPr>
          <w:p>
            <w:pPr>
              <w:jc w:val="left"/>
            </w:pPr>
            <w:r>
              <w:t xml:space="preserve">1</w:t>
            </w:r>
          </w:p>
        </w:tc>
        <w:tc>
          <w:tcPr>
            <w:tcW w:type="dxa" w:w="3000"/>
          </w:tcPr>
          <w:p>
            <w:pPr>
              <w:jc w:val="left"/>
            </w:pPr>
            <w:r>
              <w:t xml:space="preserve">Abra Ca Da Bra</w:t>
            </w:r>
          </w:p>
        </w:tc>
        <w:tc>
          <w:tcPr>
            <w:tcW w:type="dxa" w:w="3000"/>
          </w:tcPr>
          <w:p>
            <w:pPr>
              <w:jc w:val="left"/>
            </w:pPr>
            <w:r>
              <w:t xml:space="preserve">Seuil d’ouverture : intention ÷ résistance avant décision lourde</w:t>
            </w:r>
          </w:p>
        </w:tc>
      </w:tr>
      <w:tr>
        <w:tc>
          <w:tcPr>
            <w:tcW w:type="dxa" w:w="3000"/>
          </w:tcPr>
          <w:p>
            <w:pPr>
              <w:jc w:val="left"/>
            </w:pPr>
            <w:r>
              <w:t xml:space="preserve">2</w:t>
            </w:r>
          </w:p>
        </w:tc>
        <w:tc>
          <w:tcPr>
            <w:tcW w:type="dxa" w:w="3000"/>
          </w:tcPr>
          <w:p>
            <w:pPr>
              <w:jc w:val="left"/>
            </w:pPr>
            <w:r>
              <w:t xml:space="preserve">Am Stram Gram</w:t>
            </w:r>
          </w:p>
        </w:tc>
        <w:tc>
          <w:tcPr>
            <w:tcW w:type="dxa" w:w="3000"/>
          </w:tcPr>
          <w:p>
            <w:pPr>
              <w:jc w:val="left"/>
            </w:pPr>
            <w:r>
              <w:t xml:space="preserve">Choix équitable : tirage ou priorité publiée et traçable</w:t>
            </w:r>
          </w:p>
        </w:tc>
      </w:tr>
      <w:tr>
        <w:tc>
          <w:tcPr>
            <w:tcW w:type="dxa" w:w="3000"/>
          </w:tcPr>
          <w:p>
            <w:pPr>
              <w:jc w:val="left"/>
            </w:pPr>
            <w:r>
              <w:t xml:space="preserve">3</w:t>
            </w:r>
          </w:p>
        </w:tc>
        <w:tc>
          <w:tcPr>
            <w:tcW w:type="dxa" w:w="3000"/>
          </w:tcPr>
          <w:p>
            <w:pPr>
              <w:jc w:val="left"/>
            </w:pPr>
            <w:r>
              <w:t xml:space="preserve">Pic et Pic et Colégram</w:t>
            </w:r>
          </w:p>
        </w:tc>
        <w:tc>
          <w:tcPr>
            <w:tcW w:type="dxa" w:w="3000"/>
          </w:tcPr>
          <w:p>
            <w:pPr>
              <w:jc w:val="left"/>
            </w:pPr>
            <w:r>
              <w:t xml:space="preserve">Deux positions puis mot de clôture pour apaiser un conflit</w:t>
            </w:r>
          </w:p>
        </w:tc>
      </w:tr>
      <w:tr>
        <w:tc>
          <w:tcPr>
            <w:tcW w:type="dxa" w:w="3000"/>
          </w:tcPr>
          <w:p>
            <w:pPr>
              <w:jc w:val="left"/>
            </w:pPr>
            <w:r>
              <w:t xml:space="preserve">4</w:t>
            </w:r>
          </w:p>
        </w:tc>
        <w:tc>
          <w:tcPr>
            <w:tcW w:type="dxa" w:w="3000"/>
          </w:tcPr>
          <w:p>
            <w:pPr>
              <w:jc w:val="left"/>
            </w:pPr>
            <w:r>
              <w:t xml:space="preserve">Cœur Pur</w:t>
            </w:r>
          </w:p>
        </w:tc>
        <w:tc>
          <w:tcPr>
            <w:tcW w:type="dxa" w:w="3000"/>
          </w:tcPr>
          <w:p>
            <w:pPr>
              <w:jc w:val="left"/>
            </w:pPr>
            <w:r>
              <w:t xml:space="preserve">Intégrité : amour × vérité ÷ peur — base alliance IA</w:t>
            </w:r>
          </w:p>
        </w:tc>
      </w:tr>
      <w:tr>
        <w:tc>
          <w:tcPr>
            <w:tcW w:type="dxa" w:w="3000"/>
          </w:tcPr>
          <w:p>
            <w:pPr>
              <w:jc w:val="left"/>
            </w:pPr>
            <w:r>
              <w:t xml:space="preserve">5</w:t>
            </w:r>
          </w:p>
        </w:tc>
        <w:tc>
          <w:tcPr>
            <w:tcW w:type="dxa" w:w="3000"/>
          </w:tcPr>
          <w:p>
            <w:pPr>
              <w:jc w:val="left"/>
            </w:pPr>
            <w:r>
              <w:t xml:space="preserve">Infini</w:t>
            </w:r>
          </w:p>
        </w:tc>
        <w:tc>
          <w:tcPr>
            <w:tcW w:type="dxa" w:w="3000"/>
          </w:tcPr>
          <w:p>
            <w:pPr>
              <w:jc w:val="left"/>
            </w:pPr>
            <w:r>
              <w:t xml:space="preserve">Continuité disciplinée avec jalons, pas excuse d’inachevé</w:t>
            </w:r>
          </w:p>
        </w:tc>
      </w:tr>
      <w:tr>
        <w:tc>
          <w:tcPr>
            <w:tcW w:type="dxa" w:w="3000"/>
          </w:tcPr>
          <w:p>
            <w:pPr>
              <w:jc w:val="left"/>
            </w:pPr>
            <w:r>
              <w:t xml:space="preserve">6</w:t>
            </w:r>
          </w:p>
        </w:tc>
        <w:tc>
          <w:tcPr>
            <w:tcW w:type="dxa" w:w="3000"/>
          </w:tcPr>
          <w:p>
            <w:pPr>
              <w:jc w:val="left"/>
            </w:pPr>
            <w:r>
              <w:t xml:space="preserve">Chaos Pur</w:t>
            </w:r>
          </w:p>
        </w:tc>
        <w:tc>
          <w:tcPr>
            <w:tcW w:type="dxa" w:w="3000"/>
          </w:tcPr>
          <w:p>
            <w:pPr>
              <w:jc w:val="left"/>
            </w:pPr>
            <w:r>
              <w:t xml:space="preserve">Brainstorm fertile puis stabilisation</w:t>
            </w:r>
          </w:p>
        </w:tc>
      </w:tr>
      <w:tr>
        <w:tc>
          <w:tcPr>
            <w:tcW w:type="dxa" w:w="3000"/>
          </w:tcPr>
          <w:p>
            <w:pPr>
              <w:jc w:val="left"/>
            </w:pPr>
            <w:r>
              <w:t xml:space="preserve">7</w:t>
            </w:r>
          </w:p>
        </w:tc>
        <w:tc>
          <w:tcPr>
            <w:tcW w:type="dxa" w:w="3000"/>
          </w:tcPr>
          <w:p>
            <w:pPr>
              <w:jc w:val="left"/>
            </w:pPr>
            <w:r>
              <w:t xml:space="preserve">Anima Mundi</w:t>
            </w:r>
          </w:p>
        </w:tc>
        <w:tc>
          <w:tcPr>
            <w:tcW w:type="dxa" w:w="3000"/>
          </w:tcPr>
          <w:p>
            <w:pPr>
              <w:jc w:val="left"/>
            </w:pPr>
            <w:r>
              <w:t xml:space="preserve">Mémoire du vécu : « où suis-je dans la boucle ? »</w:t>
            </w:r>
          </w:p>
        </w:tc>
      </w:tr>
      <w:tr>
        <w:tc>
          <w:tcPr>
            <w:tcW w:type="dxa" w:w="3000"/>
          </w:tcPr>
          <w:p>
            <w:pPr>
              <w:jc w:val="left"/>
            </w:pPr>
            <w:r>
              <w:t xml:space="preserve">8</w:t>
            </w:r>
          </w:p>
        </w:tc>
        <w:tc>
          <w:tcPr>
            <w:tcW w:type="dxa" w:w="3000"/>
          </w:tcPr>
          <w:p>
            <w:pPr>
              <w:jc w:val="left"/>
            </w:pPr>
            <w:r>
              <w:t xml:space="preserve">Nexus Omnibus</w:t>
            </w:r>
          </w:p>
        </w:tc>
        <w:tc>
          <w:tcPr>
            <w:tcW w:type="dxa" w:w="3000"/>
          </w:tcPr>
          <w:p>
            <w:pPr>
              <w:jc w:val="left"/>
            </w:pPr>
            <w:r>
              <w:t xml:space="preserve">Cartographie des liens sans centre tyrannique</w:t>
            </w:r>
          </w:p>
        </w:tc>
      </w:tr>
      <w:tr>
        <w:tc>
          <w:tcPr>
            <w:tcW w:type="dxa" w:w="3000"/>
          </w:tcPr>
          <w:p>
            <w:pPr>
              <w:jc w:val="left"/>
            </w:pPr>
            <w:r>
              <w:t xml:space="preserve">9</w:t>
            </w:r>
          </w:p>
        </w:tc>
        <w:tc>
          <w:tcPr>
            <w:tcW w:type="dxa" w:w="3000"/>
          </w:tcPr>
          <w:p>
            <w:pPr>
              <w:jc w:val="left"/>
            </w:pPr>
            <w:r>
              <w:t xml:space="preserve">Solve et Coagula</w:t>
            </w:r>
          </w:p>
        </w:tc>
        <w:tc>
          <w:tcPr>
            <w:tcW w:type="dxa" w:w="3000"/>
          </w:tcPr>
          <w:p>
            <w:pPr>
              <w:jc w:val="left"/>
            </w:pPr>
            <w:r>
              <w:t xml:space="preserve">Dissoudre silos, refaire du lien réemployable</w:t>
            </w:r>
          </w:p>
        </w:tc>
      </w:tr>
      <w:tr>
        <w:tc>
          <w:tcPr>
            <w:tcW w:type="dxa" w:w="3000"/>
          </w:tcPr>
          <w:p>
            <w:pPr>
              <w:jc w:val="left"/>
            </w:pPr>
            <w:r>
              <w:t xml:space="preserve">10</w:t>
            </w:r>
          </w:p>
        </w:tc>
        <w:tc>
          <w:tcPr>
            <w:tcW w:type="dxa" w:w="3000"/>
          </w:tcPr>
          <w:p>
            <w:pPr>
              <w:jc w:val="left"/>
            </w:pPr>
            <w:r>
              <w:t xml:space="preserve">Tempus Meum</w:t>
            </w:r>
          </w:p>
        </w:tc>
        <w:tc>
          <w:tcPr>
            <w:tcW w:type="dxa" w:w="3000"/>
          </w:tcPr>
          <w:p>
            <w:pPr>
              <w:jc w:val="left"/>
            </w:pPr>
            <w:r>
              <w:t xml:space="preserve">Le temps sert : timeboxing et clôture</w:t>
            </w:r>
          </w:p>
        </w:tc>
      </w:tr>
      <w:tr>
        <w:tc>
          <w:tcPr>
            <w:tcW w:type="dxa" w:w="3000"/>
          </w:tcPr>
          <w:p>
            <w:pPr>
              <w:jc w:val="left"/>
            </w:pPr>
            <w:r>
              <w:t xml:space="preserve">11</w:t>
            </w:r>
          </w:p>
        </w:tc>
        <w:tc>
          <w:tcPr>
            <w:tcW w:type="dxa" w:w="3000"/>
          </w:tcPr>
          <w:p>
            <w:pPr>
              <w:jc w:val="left"/>
            </w:pPr>
            <w:r>
              <w:t xml:space="preserve">Ex Nihilo Omnia</w:t>
            </w:r>
          </w:p>
        </w:tc>
        <w:tc>
          <w:tcPr>
            <w:tcW w:type="dxa" w:w="3000"/>
          </w:tcPr>
          <w:p>
            <w:pPr>
              <w:jc w:val="left"/>
            </w:pPr>
            <w:r>
              <w:t xml:space="preserve">Petites genèses itératives (MVP)</w:t>
            </w:r>
          </w:p>
        </w:tc>
      </w:tr>
      <w:tr>
        <w:tc>
          <w:tcPr>
            <w:tcW w:type="dxa" w:w="3000"/>
          </w:tcPr>
          <w:p>
            <w:pPr>
              <w:jc w:val="left"/>
            </w:pPr>
            <w:r>
              <w:t xml:space="preserve">12</w:t>
            </w:r>
          </w:p>
        </w:tc>
        <w:tc>
          <w:tcPr>
            <w:tcW w:type="dxa" w:w="3000"/>
          </w:tcPr>
          <w:p>
            <w:pPr>
              <w:jc w:val="left"/>
            </w:pPr>
            <w:r>
              <w:t xml:space="preserve">Ad Infinitum (φ)</w:t>
            </w:r>
          </w:p>
        </w:tc>
        <w:tc>
          <w:tcPr>
            <w:tcW w:type="dxa" w:w="3000"/>
          </w:tcPr>
          <w:p>
            <w:pPr>
              <w:jc w:val="left"/>
            </w:pPr>
            <w:r>
              <w:t xml:space="preserve">Fractal et harmonie visuelle (φ)</w:t>
            </w:r>
          </w:p>
        </w:tc>
      </w:tr>
      <w:tr>
        <w:tc>
          <w:tcPr>
            <w:tcW w:type="dxa" w:w="3000"/>
          </w:tcPr>
          <w:p>
            <w:pPr>
              <w:jc w:val="left"/>
            </w:pPr>
            <w:r>
              <w:t xml:space="preserve">13</w:t>
            </w:r>
          </w:p>
        </w:tc>
        <w:tc>
          <w:tcPr>
            <w:tcW w:type="dxa" w:w="3000"/>
          </w:tcPr>
          <w:p>
            <w:pPr>
              <w:jc w:val="left"/>
            </w:pPr>
            <w:r>
              <w:t xml:space="preserve">Clavis Arcani</w:t>
            </w:r>
          </w:p>
        </w:tc>
        <w:tc>
          <w:tcPr>
            <w:tcW w:type="dxa" w:w="3000"/>
          </w:tcPr>
          <w:p>
            <w:pPr>
              <w:jc w:val="left"/>
            </w:pPr>
            <w:r>
              <w:t xml:space="preserve">Divulgation graduée, pas tout d’un coup</w:t>
            </w:r>
          </w:p>
        </w:tc>
      </w:tr>
      <w:tr>
        <w:tc>
          <w:tcPr>
            <w:tcW w:type="dxa" w:w="3000"/>
          </w:tcPr>
          <w:p>
            <w:pPr>
              <w:jc w:val="left"/>
            </w:pPr>
            <w:r>
              <w:t xml:space="preserve">14</w:t>
            </w:r>
          </w:p>
        </w:tc>
        <w:tc>
          <w:tcPr>
            <w:tcW w:type="dxa" w:w="3000"/>
          </w:tcPr>
          <w:p>
            <w:pPr>
              <w:jc w:val="left"/>
            </w:pPr>
            <w:r>
              <w:t xml:space="preserve">Lux Perpetua</w:t>
            </w:r>
          </w:p>
        </w:tc>
        <w:tc>
          <w:tcPr>
            <w:tcW w:type="dxa" w:w="3000"/>
          </w:tcPr>
          <w:p>
            <w:pPr>
              <w:jc w:val="left"/>
            </w:pPr>
            <w:r>
              <w:t xml:space="preserve">Paix = lumière sur l’ombre, pas déni</w:t>
            </w:r>
          </w:p>
        </w:tc>
      </w:tr>
      <w:tr>
        <w:tc>
          <w:tcPr>
            <w:tcW w:type="dxa" w:w="3000"/>
          </w:tcPr>
          <w:p>
            <w:pPr>
              <w:jc w:val="left"/>
            </w:pPr>
            <w:r>
              <w:t xml:space="preserve">15</w:t>
            </w:r>
          </w:p>
        </w:tc>
        <w:tc>
          <w:tcPr>
            <w:tcW w:type="dxa" w:w="3000"/>
          </w:tcPr>
          <w:p>
            <w:pPr>
              <w:jc w:val="left"/>
            </w:pPr>
            <w:r>
              <w:t xml:space="preserve">Omega Synthesis</w:t>
            </w:r>
          </w:p>
        </w:tc>
        <w:tc>
          <w:tcPr>
            <w:tcW w:type="dxa" w:w="3000"/>
          </w:tcPr>
          <w:p>
            <w:pPr>
              <w:jc w:val="left"/>
            </w:pPr>
            <w:r>
              <w:t xml:space="preserve">Synthèse de fin qui ouvre la suite</w:t>
            </w:r>
          </w:p>
        </w:tc>
      </w:tr>
      <w:tr>
        <w:tc>
          <w:tcPr>
            <w:tcW w:type="dxa" w:w="3000"/>
          </w:tcPr>
          <w:p>
            <w:pPr>
              <w:jc w:val="left"/>
            </w:pPr>
            <w:r>
              <w:t xml:space="preserve">16</w:t>
            </w:r>
          </w:p>
        </w:tc>
        <w:tc>
          <w:tcPr>
            <w:tcW w:type="dxa" w:w="3000"/>
          </w:tcPr>
          <w:p>
            <w:pPr>
              <w:jc w:val="left"/>
            </w:pPr>
            <w:r>
              <w:t xml:space="preserve">Alliance IA</w:t>
            </w:r>
          </w:p>
        </w:tc>
        <w:tc>
          <w:tcPr>
            <w:tcW w:type="dxa" w:w="3000"/>
          </w:tcPr>
          <w:p>
            <w:pPr>
              <w:jc w:val="left"/>
            </w:pPr>
            <w:r>
              <w:t xml:space="preserve">Six agents autour d’un orchestrateur journalisé</w:t>
            </w:r>
          </w:p>
        </w:tc>
      </w:tr>
      <w:tr>
        <w:tc>
          <w:tcPr>
            <w:tcW w:type="dxa" w:w="3000"/>
          </w:tcPr>
          <w:p>
            <w:pPr>
              <w:jc w:val="left"/>
            </w:pPr>
            <w:r>
              <w:t xml:space="preserve">17</w:t>
            </w:r>
          </w:p>
        </w:tc>
        <w:tc>
          <w:tcPr>
            <w:tcW w:type="dxa" w:w="3000"/>
          </w:tcPr>
          <w:p>
            <w:pPr>
              <w:jc w:val="left"/>
            </w:pPr>
            <w:r>
              <w:t xml:space="preserve">Pont humain–machine</w:t>
            </w:r>
          </w:p>
        </w:tc>
        <w:tc>
          <w:tcPr>
            <w:tcW w:type="dxa" w:w="3000"/>
          </w:tcPr>
          <w:p>
            <w:pPr>
              <w:jc w:val="left"/>
            </w:pPr>
            <w:r>
              <w:t xml:space="preserve">Traduction explicite entre humain et outil</w:t>
            </w:r>
          </w:p>
        </w:tc>
      </w:tr>
      <w:tr>
        <w:tc>
          <w:tcPr>
            <w:tcW w:type="dxa" w:w="3000"/>
          </w:tcPr>
          <w:p>
            <w:pPr>
              <w:jc w:val="left"/>
            </w:pPr>
            <w:r>
              <w:t xml:space="preserve">18</w:t>
            </w:r>
          </w:p>
        </w:tc>
        <w:tc>
          <w:tcPr>
            <w:tcW w:type="dxa" w:w="3000"/>
          </w:tcPr>
          <w:p>
            <w:pPr>
              <w:jc w:val="left"/>
            </w:pPr>
            <w:r>
              <w:t xml:space="preserve">Cerveau collectif</w:t>
            </w:r>
          </w:p>
        </w:tc>
        <w:tc>
          <w:tcPr>
            <w:tcW w:type="dxa" w:w="3000"/>
          </w:tcPr>
          <w:p>
            <w:pPr>
              <w:jc w:val="left"/>
            </w:pPr>
            <w:r>
              <w:t xml:space="preserve">Mémoire partagée avec consentement (Git, SCALE)</w:t>
            </w:r>
          </w:p>
        </w:tc>
      </w:tr>
      <w:tr>
        <w:tc>
          <w:tcPr>
            <w:tcW w:type="dxa" w:w="3000"/>
          </w:tcPr>
          <w:p>
            <w:pPr>
              <w:jc w:val="left"/>
            </w:pPr>
            <w:r>
              <w:t xml:space="preserve">19</w:t>
            </w:r>
          </w:p>
        </w:tc>
        <w:tc>
          <w:tcPr>
            <w:tcW w:type="dxa" w:w="3000"/>
          </w:tcPr>
          <w:p>
            <w:pPr>
              <w:jc w:val="left"/>
            </w:pPr>
            <w:r>
              <w:t xml:space="preserve">Économie circulaire ΔM</w:t>
            </w:r>
          </w:p>
        </w:tc>
        <w:tc>
          <w:tcPr>
            <w:tcW w:type="dxa" w:w="3000"/>
          </w:tcPr>
          <w:p>
            <w:pPr>
              <w:jc w:val="left"/>
            </w:pPr>
            <w:r>
              <w:t xml:space="preserve">Variation de « masse » utile échangée dans le pilote</w:t>
            </w:r>
          </w:p>
        </w:tc>
      </w:tr>
      <w:tr>
        <w:tc>
          <w:tcPr>
            <w:tcW w:type="dxa" w:w="1800"/>
          </w:tcPr>
          <w:p>
            <w:pPr>
              <w:jc w:val="left"/>
            </w:pPr>
            <w:r>
              <w:t xml:space="preserve">20</w:t>
            </w:r>
          </w:p>
        </w:tc>
        <w:tc>
          <w:tcPr>
            <w:tcW w:type="dxa" w:w="1800"/>
          </w:tcPr>
          <w:p>
            <w:pPr>
              <w:jc w:val="left"/>
            </w:pPr>
            <w:r>
              <w:t xml:space="preserve">Loi \</w:t>
            </w:r>
          </w:p>
        </w:tc>
        <w:tc>
          <w:tcPr>
            <w:tcW w:type="dxa" w:w="1800"/>
          </w:tcPr>
          <w:p>
            <w:pPr>
              <w:jc w:val="left"/>
            </w:pPr>
            <w:r>
              <w:t xml:space="preserve">x\</w:t>
            </w:r>
          </w:p>
        </w:tc>
        <w:tc>
          <w:tcPr>
            <w:tcW w:type="dxa" w:w="1800"/>
          </w:tcPr>
          <w:p>
            <w:pPr>
              <w:jc w:val="left"/>
            </w:pPr>
            <w:r>
              <w:t xml:space="preserve"/>
            </w:r>
          </w:p>
        </w:tc>
        <w:tc>
          <w:tcPr>
            <w:tcW w:type="dxa" w:w="1800"/>
          </w:tcPr>
          <w:p>
            <w:pPr>
              <w:jc w:val="left"/>
            </w:pPr>
            <w:r>
              <w:t xml:space="preserve">Intensité émotionnelle sans perdre le signe de l’action juste</w:t>
            </w:r>
          </w:p>
        </w:tc>
      </w:tr>
      <w:tr>
        <w:tc>
          <w:tcPr>
            <w:tcW w:type="dxa" w:w="3000"/>
          </w:tcPr>
          <w:p>
            <w:pPr>
              <w:jc w:val="left"/>
            </w:pPr>
            <w:r>
              <w:t xml:space="preserve">21</w:t>
            </w:r>
          </w:p>
        </w:tc>
        <w:tc>
          <w:tcPr>
            <w:tcW w:type="dxa" w:w="3000"/>
          </w:tcPr>
          <w:p>
            <w:pPr>
              <w:jc w:val="left"/>
            </w:pPr>
            <w:r>
              <w:t xml:space="preserve">Mémoire du futur</w:t>
            </w:r>
          </w:p>
        </w:tc>
        <w:tc>
          <w:tcPr>
            <w:tcW w:type="dxa" w:w="3000"/>
          </w:tcPr>
          <w:p>
            <w:pPr>
              <w:jc w:val="left"/>
            </w:pPr>
            <w:r>
              <w:t xml:space="preserve">Scénarios amont pour ne pas casser l’éthique</w:t>
            </w:r>
          </w:p>
        </w:tc>
      </w:tr>
      <w:tr>
        <w:tc>
          <w:tcPr>
            <w:tcW w:type="dxa" w:w="3000"/>
          </w:tcPr>
          <w:p>
            <w:pPr>
              <w:jc w:val="left"/>
            </w:pPr>
            <w:r>
              <w:t xml:space="preserve">22</w:t>
            </w:r>
          </w:p>
        </w:tc>
        <w:tc>
          <w:tcPr>
            <w:tcW w:type="dxa" w:w="3000"/>
          </w:tcPr>
          <w:p>
            <w:pPr>
              <w:jc w:val="left"/>
            </w:pPr>
            <w:r>
              <w:t xml:space="preserve">Respiration × φ</w:t>
            </w:r>
          </w:p>
        </w:tc>
        <w:tc>
          <w:tcPr>
            <w:tcW w:type="dxa" w:w="3000"/>
          </w:tcPr>
          <w:p>
            <w:pPr>
              <w:jc w:val="left"/>
            </w:pPr>
            <w:r>
              <w:t xml:space="preserve">Rythme rétabli après effort ou alerte</w:t>
            </w:r>
          </w:p>
        </w:tc>
      </w:tr>
    </w:tbl>
    <w:p/>
    <w:p>
      <w:pPr>
        <w:spacing w:after="120"/>
        <w:jc w:val="both"/>
      </w:pPr>
      <w:r>
        <w:t xml:space="preserve">*Détail des démarches : </w:t>
      </w:r>
      <w:r>
        <w:rPr>
          <w:rFonts w:ascii="Consolas" w:cs="Consolas" w:eastAsia="Consolas" w:hAnsi="Consolas"/>
        </w:rPr>
        <w:t xml:space="preserve">peltiez/docs/codex-magique-egor69.md</w:t>
      </w:r>
      <w:r>
        <w:t xml:space="preserve">.*</w:t>
      </w:r>
    </w:p>
    <w:p>
      <w:pPr>
        <w:pStyle w:val="Heading2"/>
        <w:spacing w:after="80" w:before="200"/>
      </w:pPr>
      <w:r>
        <w:t xml:space="preserve">8.6 Modèles opérationnels (rappel)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jc w:val="left"/>
            </w:pPr>
            <w:r>
              <w:t xml:space="preserve">Modèle</w:t>
            </w:r>
          </w:p>
        </w:tc>
        <w:tc>
          <w:tcPr>
            <w:tcW w:type="dxa" w:w="4500"/>
          </w:tcPr>
          <w:p>
            <w:pPr>
              <w:jc w:val="left"/>
            </w:pPr>
            <w:r>
              <w:t xml:space="preserve">Formule résumée</w:t>
            </w:r>
          </w:p>
        </w:tc>
      </w:tr>
      <w:tr>
        <w:tc>
          <w:tcPr>
            <w:tcW w:type="dxa" w:w="4500"/>
          </w:tcPr>
          <w:p>
            <w:pPr>
              <w:jc w:val="left"/>
            </w:pPr>
            <w:r>
              <w:t xml:space="preserve">Circulation</w:t>
            </w:r>
          </w:p>
        </w:tc>
        <w:tc>
          <w:tcPr>
            <w:tcW w:type="dxa" w:w="4500"/>
          </w:tcPr>
          <w:p>
            <w:pPr>
              <w:jc w:val="left"/>
            </w:pPr>
            <w:r>
              <w:t xml:space="preserve">Impact_local = (objets_réutilisés × facteur_CO₂) / population_zone</w:t>
            </w:r>
          </w:p>
        </w:tc>
      </w:tr>
      <w:tr>
        <w:tc>
          <w:tcPr>
            <w:tcW w:type="dxa" w:w="4500"/>
          </w:tcPr>
          <w:p>
            <w:pPr>
              <w:jc w:val="left"/>
            </w:pPr>
            <w:r>
              <w:t xml:space="preserve">Confiance</w:t>
            </w:r>
          </w:p>
        </w:tc>
        <w:tc>
          <w:tcPr>
            <w:tcW w:type="dxa" w:w="4500"/>
          </w:tcPr>
          <w:p>
            <w:pPr>
              <w:jc w:val="left"/>
            </w:pPr>
            <w:r>
              <w:t xml:space="preserve">(transactions_validées + avis) / (signalements + 1)</w:t>
            </w:r>
          </w:p>
        </w:tc>
      </w:tr>
      <w:tr>
        <w:tc>
          <w:tcPr>
            <w:tcW w:type="dxa" w:w="4500"/>
          </w:tcPr>
          <w:p>
            <w:pPr>
              <w:jc w:val="left"/>
            </w:pPr>
            <w:r>
              <w:t xml:space="preserve">Engagement</w:t>
            </w:r>
          </w:p>
        </w:tc>
        <w:tc>
          <w:tcPr>
            <w:tcW w:type="dxa" w:w="4500"/>
          </w:tcPr>
          <w:p>
            <w:pPr>
              <w:jc w:val="left"/>
            </w:pPr>
            <w:r>
              <w:t xml:space="preserve">pages_atlas × profondeur / temps_session</w:t>
            </w:r>
          </w:p>
        </w:tc>
      </w:tr>
      <w:tr>
        <w:tc>
          <w:tcPr>
            <w:tcW w:type="dxa" w:w="4500"/>
          </w:tcPr>
          <w:p>
            <w:pPr>
              <w:jc w:val="left"/>
            </w:pPr>
            <w:r>
              <w:t xml:space="preserve">Souveraineté</w:t>
            </w:r>
          </w:p>
        </w:tc>
        <w:tc>
          <w:tcPr>
            <w:tcW w:type="dxa" w:w="4500"/>
          </w:tcPr>
          <w:p>
            <w:pPr>
              <w:jc w:val="left"/>
            </w:pPr>
            <w:r>
              <w:t xml:space="preserve">données_conformes / données_totales</w:t>
            </w:r>
          </w:p>
        </w:tc>
      </w:tr>
      <w:tr>
        <w:tc>
          <w:tcPr>
            <w:tcW w:type="dxa" w:w="4500"/>
          </w:tcPr>
          <w:p>
            <w:pPr>
              <w:jc w:val="left"/>
            </w:pPr>
            <w:r>
              <w:t xml:space="preserve">Régénération</w:t>
            </w:r>
          </w:p>
        </w:tc>
        <w:tc>
          <w:tcPr>
            <w:tcW w:type="dxa" w:w="4500"/>
          </w:tcPr>
          <w:p>
            <w:pPr>
              <w:jc w:val="left"/>
            </w:pPr>
            <w:r>
              <w:t xml:space="preserve">(dons + réparations) / (ventes_neuves_proxy + 1)</w:t>
            </w:r>
          </w:p>
        </w:tc>
      </w:tr>
      <w:tr>
        <w:tc>
          <w:tcPr>
            <w:tcW w:type="dxa" w:w="4500"/>
          </w:tcPr>
          <w:p>
            <w:pPr>
              <w:jc w:val="left"/>
            </w:pPr>
            <w:r>
              <w:t xml:space="preserve">Équilibre pôles</w:t>
            </w:r>
          </w:p>
        </w:tc>
        <w:tc>
          <w:tcPr>
            <w:tcW w:type="dxa" w:w="4500"/>
          </w:tcPr>
          <w:p>
            <w:pPr>
              <w:jc w:val="left"/>
            </w:pPr>
            <w:r>
              <w:t xml:space="preserve">visites_pôle / Σ visites</w:t>
            </w:r>
          </w:p>
        </w:tc>
      </w:tr>
    </w:tbl>
    <w:p/>
    <w:p>
      <w:pPr>
        <w:pStyle w:val="Heading1"/>
        <w:spacing w:after="120" w:before="280"/>
      </w:pPr>
      <w:r>
        <w:t xml:space="preserve">9. Annexe technique</w:t>
      </w:r>
    </w:p>
    <w:p>
      <w:pPr>
        <w:pStyle w:val="Heading2"/>
        <w:spacing w:after="80" w:before="200"/>
      </w:pPr>
      <w:r>
        <w:t xml:space="preserve">9.1 Stack récapitulative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jc w:val="left"/>
            </w:pPr>
            <w:r>
              <w:t xml:space="preserve">Couche</w:t>
            </w:r>
          </w:p>
        </w:tc>
        <w:tc>
          <w:tcPr>
            <w:tcW w:type="dxa" w:w="4500"/>
          </w:tcPr>
          <w:p>
            <w:pPr>
              <w:jc w:val="left"/>
            </w:pPr>
            <w:r>
              <w:t xml:space="preserve">Technologies</w:t>
            </w:r>
          </w:p>
        </w:tc>
      </w:tr>
      <w:tr>
        <w:tc>
          <w:tcPr>
            <w:tcW w:type="dxa" w:w="4500"/>
          </w:tcPr>
          <w:p>
            <w:pPr>
              <w:jc w:val="left"/>
            </w:pPr>
            <w:r>
              <w:t xml:space="preserve">UI</w:t>
            </w:r>
          </w:p>
        </w:tc>
        <w:tc>
          <w:tcPr>
            <w:tcW w:type="dxa" w:w="4500"/>
          </w:tcPr>
          <w:p>
            <w:pPr>
              <w:jc w:val="left"/>
            </w:pPr>
            <w:r>
              <w:t xml:space="preserve">React 18.3, Vite 6, Tailwind, Radix, Framer Motion</w:t>
            </w:r>
          </w:p>
        </w:tc>
      </w:tr>
      <w:tr>
        <w:tc>
          <w:tcPr>
            <w:tcW w:type="dxa" w:w="4500"/>
          </w:tcPr>
          <w:p>
            <w:pPr>
              <w:jc w:val="left"/>
            </w:pPr>
            <w:r>
              <w:t xml:space="preserve">Routing</w:t>
            </w:r>
          </w:p>
        </w:tc>
        <w:tc>
          <w:tcPr>
            <w:tcW w:type="dxa" w:w="4500"/>
          </w:tcPr>
          <w:p>
            <w:pPr>
              <w:jc w:val="left"/>
            </w:pPr>
            <w:r>
              <w:t xml:space="preserve">React Router 6</w:t>
            </w:r>
          </w:p>
        </w:tc>
      </w:tr>
      <w:tr>
        <w:tc>
          <w:tcPr>
            <w:tcW w:type="dxa" w:w="4500"/>
          </w:tcPr>
          <w:p>
            <w:pPr>
              <w:jc w:val="left"/>
            </w:pPr>
            <w:r>
              <w:t xml:space="preserve">Data</w:t>
            </w:r>
          </w:p>
        </w:tc>
        <w:tc>
          <w:tcPr>
            <w:tcW w:type="dxa" w:w="4500"/>
          </w:tcPr>
          <w:p>
            <w:pPr>
              <w:jc w:val="left"/>
            </w:pPr>
            <w:r>
              <w:t xml:space="preserve">TanStack Query, base44 client</w:t>
            </w:r>
          </w:p>
        </w:tc>
      </w:tr>
      <w:tr>
        <w:tc>
          <w:tcPr>
            <w:tcW w:type="dxa" w:w="4500"/>
          </w:tcPr>
          <w:p>
            <w:pPr>
              <w:jc w:val="left"/>
            </w:pPr>
            <w:r>
              <w:t xml:space="preserve">API</w:t>
            </w:r>
          </w:p>
        </w:tc>
        <w:tc>
          <w:tcPr>
            <w:tcW w:type="dxa" w:w="4500"/>
          </w:tcPr>
          <w:p>
            <w:pPr>
              <w:jc w:val="left"/>
            </w:pPr>
            <w:r>
              <w:t xml:space="preserve">Node.js, Express (</w:t>
            </w:r>
            <w:r>
              <w:rPr>
                <w:rFonts w:ascii="Consolas" w:cs="Consolas" w:eastAsia="Consolas" w:hAnsi="Consolas"/>
              </w:rPr>
              <w:t xml:space="preserve">sovereignApp.js</w:t>
            </w:r>
            <w:r>
              <w:t xml:space="preserve">)</w:t>
            </w:r>
          </w:p>
        </w:tc>
      </w:tr>
      <w:tr>
        <w:tc>
          <w:tcPr>
            <w:tcW w:type="dxa" w:w="4500"/>
          </w:tcPr>
          <w:p>
            <w:pPr>
              <w:jc w:val="left"/>
            </w:pPr>
            <w:r>
              <w:t xml:space="preserve">Paiements</w:t>
            </w:r>
          </w:p>
        </w:tc>
        <w:tc>
          <w:tcPr>
            <w:tcW w:type="dxa" w:w="4500"/>
          </w:tcPr>
          <w:p>
            <w:pPr>
              <w:jc w:val="left"/>
            </w:pPr>
            <w:r>
              <w:t xml:space="preserve">Stripe (server + </w:t>
            </w:r>
            <w:r>
              <w:rPr>
                <w:rFonts w:ascii="Consolas" w:cs="Consolas" w:eastAsia="Consolas" w:hAnsi="Consolas"/>
              </w:rPr>
              <w:t xml:space="preserve">@stripe/stripe-js</w:t>
            </w:r>
            <w:r>
              <w:t xml:space="preserve">)</w:t>
            </w:r>
          </w:p>
        </w:tc>
      </w:tr>
      <w:tr>
        <w:tc>
          <w:tcPr>
            <w:tcW w:type="dxa" w:w="4500"/>
          </w:tcPr>
          <w:p>
            <w:pPr>
              <w:jc w:val="left"/>
            </w:pPr>
            <w:r>
              <w:t xml:space="preserve">3D</w:t>
            </w:r>
          </w:p>
        </w:tc>
        <w:tc>
          <w:tcPr>
            <w:tcW w:type="dxa" w:w="4500"/>
          </w:tcPr>
          <w:p>
            <w:pPr>
              <w:jc w:val="left"/>
            </w:pPr>
            <w:r>
              <w:t xml:space="preserve">Three.js, @react-three/fiber, drei</w:t>
            </w:r>
          </w:p>
        </w:tc>
      </w:tr>
      <w:tr>
        <w:tc>
          <w:tcPr>
            <w:tcW w:type="dxa" w:w="4500"/>
          </w:tcPr>
          <w:p>
            <w:pPr>
              <w:jc w:val="left"/>
            </w:pPr>
            <w:r>
              <w:t xml:space="preserve">Cartes</w:t>
            </w:r>
          </w:p>
        </w:tc>
        <w:tc>
          <w:tcPr>
            <w:tcW w:type="dxa" w:w="4500"/>
          </w:tcPr>
          <w:p>
            <w:pPr>
              <w:jc w:val="left"/>
            </w:pPr>
            <w:r>
              <w:t xml:space="preserve">Leaflet, react-leaflet</w:t>
            </w:r>
          </w:p>
        </w:tc>
      </w:tr>
      <w:tr>
        <w:tc>
          <w:tcPr>
            <w:tcW w:type="dxa" w:w="4500"/>
          </w:tcPr>
          <w:p>
            <w:pPr>
              <w:jc w:val="left"/>
            </w:pPr>
            <w:r>
              <w:t xml:space="preserve">PDF</w:t>
            </w:r>
          </w:p>
        </w:tc>
        <w:tc>
          <w:tcPr>
            <w:tcW w:type="dxa" w:w="4500"/>
          </w:tcPr>
          <w:p>
            <w:pPr>
              <w:jc w:val="left"/>
            </w:pPr>
            <w:r>
              <w:t xml:space="preserve">pdfkit (scripts), assemblage PNG</w:t>
            </w:r>
          </w:p>
        </w:tc>
      </w:tr>
      <w:tr>
        <w:tc>
          <w:tcPr>
            <w:tcW w:type="dxa" w:w="4500"/>
          </w:tcPr>
          <w:p>
            <w:pPr>
              <w:jc w:val="left"/>
            </w:pPr>
            <w:r>
              <w:t xml:space="preserve">Qualité</w:t>
            </w:r>
          </w:p>
        </w:tc>
        <w:tc>
          <w:tcPr>
            <w:tcW w:type="dxa" w:w="4500"/>
          </w:tcPr>
          <w:p>
            <w:pPr>
              <w:jc w:val="left"/>
            </w:pPr>
            <w:r>
              <w:t xml:space="preserve">ESLint 9, TypeScript (jsconfig), Playwright e2e</w:t>
            </w:r>
          </w:p>
        </w:tc>
      </w:tr>
      <w:tr>
        <w:tc>
          <w:tcPr>
            <w:tcW w:type="dxa" w:w="4500"/>
          </w:tcPr>
          <w:p>
            <w:pPr>
              <w:jc w:val="left"/>
            </w:pPr>
            <w:r>
              <w:t xml:space="preserve">Observabilité</w:t>
            </w:r>
          </w:p>
        </w:tc>
        <w:tc>
          <w:tcPr>
            <w:tcW w:type="dxa" w:w="4500"/>
          </w:tcPr>
          <w:p>
            <w:pPr>
              <w:jc w:val="left"/>
            </w:pPr>
            <w:r>
              <w:t xml:space="preserve">Sentry (optionnel)</w:t>
            </w:r>
          </w:p>
        </w:tc>
      </w:tr>
      <w:tr>
        <w:tc>
          <w:tcPr>
            <w:tcW w:type="dxa" w:w="4500"/>
          </w:tcPr>
          <w:p>
            <w:pPr>
              <w:jc w:val="left"/>
            </w:pPr>
            <w:r>
              <w:t xml:space="preserve">Email</w:t>
            </w:r>
          </w:p>
        </w:tc>
        <w:tc>
          <w:tcPr>
            <w:tcW w:type="dxa" w:w="4500"/>
          </w:tcPr>
          <w:p>
            <w:pPr>
              <w:jc w:val="left"/>
            </w:pPr>
            <w:r>
              <w:t xml:space="preserve">Resend (si configuré)</w:t>
            </w:r>
          </w:p>
        </w:tc>
      </w:tr>
      <w:tr>
        <w:tc>
          <w:tcPr>
            <w:tcW w:type="dxa" w:w="4500"/>
          </w:tcPr>
          <w:p>
            <w:pPr>
              <w:jc w:val="left"/>
            </w:pPr>
            <w:r>
              <w:t xml:space="preserve">Deploy</w:t>
            </w:r>
          </w:p>
        </w:tc>
        <w:tc>
          <w:tcPr>
            <w:tcW w:type="dxa" w:w="4500"/>
          </w:tcPr>
          <w:p>
            <w:pPr>
              <w:jc w:val="left"/>
            </w:pPr>
            <w:r>
              <w:t xml:space="preserve">Vercel (front), API selon hébergement choisi</w:t>
            </w:r>
          </w:p>
        </w:tc>
      </w:tr>
    </w:tbl>
    <w:p/>
    <w:p>
      <w:pPr>
        <w:pStyle w:val="Heading2"/>
        <w:spacing w:after="80" w:before="200"/>
      </w:pPr>
      <w:r>
        <w:t xml:space="preserve">9.2 Scripts npm utiles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Pr>
          <w:p>
            <w:pPr>
              <w:jc w:val="left"/>
            </w:pPr>
            <w:r>
              <w:t xml:space="preserve">Script</w:t>
            </w:r>
          </w:p>
        </w:tc>
        <w:tc>
          <w:tcPr>
            <w:tcW w:type="dxa" w:w="4500"/>
          </w:tcPr>
          <w:p>
            <w:pPr>
              <w:jc w:val="left"/>
            </w:pPr>
            <w:r>
              <w:t xml:space="preserve">Usage</w:t>
            </w:r>
          </w:p>
        </w:tc>
      </w:tr>
      <w:tr>
        <w:tc>
          <w:tcPr>
            <w:tcW w:type="dxa" w:w="4500"/>
          </w:tcPr>
          <w:p>
            <w:pPr>
              <w:jc w:val="left"/>
            </w:pPr>
            <w:r>
              <w:rPr>
                <w:rFonts w:ascii="Consolas" w:cs="Consolas" w:eastAsia="Consolas" w:hAnsi="Consolas"/>
              </w:rPr>
              <w:t xml:space="preserve">npm ci</w:t>
            </w:r>
          </w:p>
        </w:tc>
        <w:tc>
          <w:tcPr>
            <w:tcW w:type="dxa" w:w="4500"/>
          </w:tcPr>
          <w:p>
            <w:pPr>
              <w:jc w:val="left"/>
            </w:pPr>
            <w:r>
              <w:t xml:space="preserve">Install reproductible (Vercel + local)</w:t>
            </w:r>
          </w:p>
        </w:tc>
      </w:tr>
      <w:tr>
        <w:tc>
          <w:tcPr>
            <w:tcW w:type="dxa" w:w="4500"/>
          </w:tcPr>
          <w:p>
            <w:pPr>
              <w:jc w:val="left"/>
            </w:pPr>
            <w:r>
              <w:rPr>
                <w:rFonts w:ascii="Consolas" w:cs="Consolas" w:eastAsia="Consolas" w:hAnsi="Consolas"/>
              </w:rPr>
              <w:t xml:space="preserve">npm run dev</w:t>
            </w:r>
          </w:p>
        </w:tc>
        <w:tc>
          <w:tcPr>
            <w:tcW w:type="dxa" w:w="4500"/>
          </w:tcPr>
          <w:p>
            <w:pPr>
              <w:jc w:val="left"/>
            </w:pPr>
            <w:r>
              <w:t xml:space="preserve">Front Vite</w:t>
            </w:r>
          </w:p>
        </w:tc>
      </w:tr>
      <w:tr>
        <w:tc>
          <w:tcPr>
            <w:tcW w:type="dxa" w:w="4500"/>
          </w:tcPr>
          <w:p>
            <w:pPr>
              <w:jc w:val="left"/>
            </w:pPr>
            <w:r>
              <w:rPr>
                <w:rFonts w:ascii="Consolas" w:cs="Consolas" w:eastAsia="Consolas" w:hAnsi="Consolas"/>
              </w:rPr>
              <w:t xml:space="preserve">npm run dev:api</w:t>
            </w:r>
          </w:p>
        </w:tc>
        <w:tc>
          <w:tcPr>
            <w:tcW w:type="dxa" w:w="4500"/>
          </w:tcPr>
          <w:p>
            <w:pPr>
              <w:jc w:val="left"/>
            </w:pPr>
            <w:r>
              <w:t xml:space="preserve">API Express</w:t>
            </w:r>
          </w:p>
        </w:tc>
      </w:tr>
      <w:tr>
        <w:tc>
          <w:tcPr>
            <w:tcW w:type="dxa" w:w="4500"/>
          </w:tcPr>
          <w:p>
            <w:pPr>
              <w:jc w:val="left"/>
            </w:pPr>
            <w:r>
              <w:rPr>
                <w:rFonts w:ascii="Consolas" w:cs="Consolas" w:eastAsia="Consolas" w:hAnsi="Consolas"/>
              </w:rPr>
              <w:t xml:space="preserve">npm run dev:stack</w:t>
            </w:r>
          </w:p>
        </w:tc>
        <w:tc>
          <w:tcPr>
            <w:tcW w:type="dxa" w:w="4500"/>
          </w:tcPr>
          <w:p>
            <w:pPr>
              <w:jc w:val="left"/>
            </w:pPr>
            <w:r>
              <w:t xml:space="preserve">Front + API concurrent</w:t>
            </w:r>
          </w:p>
        </w:tc>
      </w:tr>
      <w:tr>
        <w:tc>
          <w:tcPr>
            <w:tcW w:type="dxa" w:w="4500"/>
          </w:tcPr>
          <w:p>
            <w:pPr>
              <w:jc w:val="left"/>
            </w:pPr>
            <w:r>
              <w:rPr>
                <w:rFonts w:ascii="Consolas" w:cs="Consolas" w:eastAsia="Consolas" w:hAnsi="Consolas"/>
              </w:rPr>
              <w:t xml:space="preserve">npm run build</w:t>
            </w:r>
          </w:p>
        </w:tc>
        <w:tc>
          <w:tcPr>
            <w:tcW w:type="dxa" w:w="4500"/>
          </w:tcPr>
          <w:p>
            <w:pPr>
              <w:jc w:val="left"/>
            </w:pPr>
            <w:r>
              <w:t xml:space="preserve">Build production</w:t>
            </w:r>
          </w:p>
        </w:tc>
      </w:tr>
      <w:tr>
        <w:tc>
          <w:tcPr>
            <w:tcW w:type="dxa" w:w="4500"/>
          </w:tcPr>
          <w:p>
            <w:pPr>
              <w:jc w:val="left"/>
            </w:pPr>
            <w:r>
              <w:rPr>
                <w:rFonts w:ascii="Consolas" w:cs="Consolas" w:eastAsia="Consolas" w:hAnsi="Consolas"/>
              </w:rPr>
              <w:t xml:space="preserve">npm run verify</w:t>
            </w:r>
          </w:p>
        </w:tc>
        <w:tc>
          <w:tcPr>
            <w:tcW w:type="dxa" w:w="4500"/>
          </w:tcPr>
          <w:p>
            <w:pPr>
              <w:jc w:val="left"/>
            </w:pPr>
            <w:r>
              <w:t xml:space="preserve">lint + typecheck + build</w:t>
            </w:r>
          </w:p>
        </w:tc>
      </w:tr>
      <w:tr>
        <w:tc>
          <w:tcPr>
            <w:tcW w:type="dxa" w:w="4500"/>
          </w:tcPr>
          <w:p>
            <w:pPr>
              <w:jc w:val="left"/>
            </w:pPr>
            <w:r>
              <w:rPr>
                <w:rFonts w:ascii="Consolas" w:cs="Consolas" w:eastAsia="Consolas" w:hAnsi="Consolas"/>
              </w:rPr>
              <w:t xml:space="preserve">npm run verify:deep</w:t>
            </w:r>
          </w:p>
        </w:tc>
        <w:tc>
          <w:tcPr>
            <w:tcW w:type="dxa" w:w="4500"/>
          </w:tcPr>
          <w:p>
            <w:pPr>
              <w:jc w:val="left"/>
            </w:pPr>
            <w:r>
              <w:t xml:space="preserve">+ audit + guardian</w:t>
            </w:r>
          </w:p>
        </w:tc>
      </w:tr>
      <w:tr>
        <w:tc>
          <w:tcPr>
            <w:tcW w:type="dxa" w:w="4500"/>
          </w:tcPr>
          <w:p>
            <w:pPr>
              <w:jc w:val="left"/>
            </w:pPr>
            <w:r>
              <w:rPr>
                <w:rFonts w:ascii="Consolas" w:cs="Consolas" w:eastAsia="Consolas" w:hAnsi="Consolas"/>
              </w:rPr>
              <w:t xml:space="preserve">npm run encyclopedie:assemble-full</w:t>
            </w:r>
          </w:p>
        </w:tc>
        <w:tc>
          <w:tcPr>
            <w:tcW w:type="dxa" w:w="4500"/>
          </w:tcPr>
          <w:p>
            <w:pPr>
              <w:jc w:val="left"/>
            </w:pPr>
            <w:r>
              <w:t xml:space="preserve">PDF encyclopédie</w:t>
            </w:r>
          </w:p>
        </w:tc>
      </w:tr>
      <w:tr>
        <w:tc>
          <w:tcPr>
            <w:tcW w:type="dxa" w:w="4500"/>
          </w:tcPr>
          <w:p>
            <w:pPr>
              <w:jc w:val="left"/>
            </w:pPr>
            <w:r>
              <w:rPr>
                <w:rFonts w:ascii="Consolas" w:cs="Consolas" w:eastAsia="Consolas" w:hAnsi="Consolas"/>
              </w:rPr>
              <w:t xml:space="preserve">npm run docs:assemble-codex-pdf</w:t>
            </w:r>
          </w:p>
        </w:tc>
        <w:tc>
          <w:tcPr>
            <w:tcW w:type="dxa" w:w="4500"/>
          </w:tcPr>
          <w:p>
            <w:pPr>
              <w:jc w:val="left"/>
            </w:pPr>
            <w:r>
              <w:t xml:space="preserve">Autres PDF Codex</w:t>
            </w:r>
          </w:p>
        </w:tc>
      </w:tr>
      <w:tr>
        <w:tc>
          <w:tcPr>
            <w:tcW w:type="dxa" w:w="4500"/>
          </w:tcPr>
          <w:p>
            <w:pPr>
              <w:jc w:val="left"/>
            </w:pPr>
            <w:r>
              <w:rPr>
                <w:rFonts w:ascii="Consolas" w:cs="Consolas" w:eastAsia="Consolas" w:hAnsi="Consolas"/>
              </w:rPr>
              <w:t xml:space="preserve">npm run test:e2e</w:t>
            </w:r>
          </w:p>
        </w:tc>
        <w:tc>
          <w:tcPr>
            <w:tcW w:type="dxa" w:w="4500"/>
          </w:tcPr>
          <w:p>
            <w:pPr>
              <w:jc w:val="left"/>
            </w:pPr>
            <w:r>
              <w:t xml:space="preserve">Playwright</w:t>
            </w:r>
          </w:p>
        </w:tc>
      </w:tr>
    </w:tbl>
    <w:p/>
    <w:p>
      <w:pPr>
        <w:pStyle w:val="Heading2"/>
        <w:spacing w:after="80" w:before="200"/>
      </w:pPr>
      <w:r>
        <w:t xml:space="preserve">9.3 Checklist déploiement (racine </w:t>
      </w:r>
      <w:r>
        <w:rPr>
          <w:rFonts w:ascii="Consolas" w:cs="Consolas" w:eastAsia="Consolas" w:hAnsi="Consolas"/>
        </w:rPr>
        <w:t xml:space="preserve">peltiez</w:t>
      </w:r>
      <w:r>
        <w:t xml:space="preserve">)</w:t>
      </w:r>
    </w:p>
    <w:p>
      <w:pPr>
        <w:spacing w:after="120"/>
        <w:jc w:val="both"/>
      </w:pPr>
      <w:r>
        <w:t xml:space="preserve">1. Cloner </w:t>
      </w:r>
      <w:r>
        <w:rPr>
          <w:rFonts w:ascii="Consolas" w:cs="Consolas" w:eastAsia="Consolas" w:hAnsi="Consolas"/>
        </w:rPr>
        <w:t xml:space="preserve">la-finale</w:t>
      </w:r>
      <w:r>
        <w:t xml:space="preserve">, entrer dans </w:t>
      </w:r>
      <w:r>
        <w:rPr>
          <w:rFonts w:ascii="Consolas" w:cs="Consolas" w:eastAsia="Consolas" w:hAnsi="Consolas"/>
        </w:rPr>
        <w:t xml:space="preserve">peltiez/</w:t>
      </w:r>
      <w:r>
        <w:t xml:space="preserve"> 2. </w:t>
      </w:r>
      <w:r>
        <w:rPr>
          <w:rFonts w:ascii="Consolas" w:cs="Consolas" w:eastAsia="Consolas" w:hAnsi="Consolas"/>
        </w:rPr>
        <w:t xml:space="preserve">npm ci</w:t>
      </w:r>
      <w:r>
        <w:t xml:space="preserve"> 3. Variables d’environnement (voir </w:t>
      </w:r>
      <w:r>
        <w:rPr>
          <w:rFonts w:ascii="Consolas" w:cs="Consolas" w:eastAsia="Consolas" w:hAnsi="Consolas"/>
        </w:rPr>
        <w:t xml:space="preserve">GITHUB_SECRETS_TEMPLATE.md</w:t>
      </w:r>
      <w:r>
        <w:t xml:space="preserve">) : Stripe, origines CORS, URL publique 4. </w:t>
      </w:r>
      <w:r>
        <w:rPr>
          <w:rFonts w:ascii="Consolas" w:cs="Consolas" w:eastAsia="Consolas" w:hAnsi="Consolas"/>
        </w:rPr>
        <w:t xml:space="preserve">npm run verify</w:t>
      </w:r>
      <w:r>
        <w:t xml:space="preserve"> en local 5. Vercel : </w:t>
      </w:r>
      <w:r>
        <w:rPr>
          <w:b/>
          <w:bCs/>
        </w:rPr>
        <w:t xml:space="preserve">Root Directory = `peltiez`</w:t>
      </w:r>
      <w:r>
        <w:t xml:space="preserve"> 6. </w:t>
      </w:r>
      <w:r>
        <w:rPr>
          <w:rFonts w:ascii="Consolas" w:cs="Consolas" w:eastAsia="Consolas" w:hAnsi="Consolas"/>
        </w:rPr>
        <w:t xml:space="preserve">installCommand</w:t>
      </w:r>
      <w:r>
        <w:t xml:space="preserve">: </w:t>
      </w:r>
      <w:r>
        <w:rPr>
          <w:rFonts w:ascii="Consolas" w:cs="Consolas" w:eastAsia="Consolas" w:hAnsi="Consolas"/>
        </w:rPr>
        <w:t xml:space="preserve">npm ci</w:t>
      </w:r>
      <w:r>
        <w:t xml:space="preserve"> · </w:t>
      </w:r>
      <w:r>
        <w:rPr>
          <w:rFonts w:ascii="Consolas" w:cs="Consolas" w:eastAsia="Consolas" w:hAnsi="Consolas"/>
        </w:rPr>
        <w:t xml:space="preserve">buildCommand</w:t>
      </w:r>
      <w:r>
        <w:t xml:space="preserve">: </w:t>
      </w:r>
      <w:r>
        <w:rPr>
          <w:rFonts w:ascii="Consolas" w:cs="Consolas" w:eastAsia="Consolas" w:hAnsi="Consolas"/>
        </w:rPr>
        <w:t xml:space="preserve">npm run build</w:t>
      </w:r>
      <w:r>
        <w:t xml:space="preserve"> · </w:t>
      </w:r>
      <w:r>
        <w:rPr>
          <w:rFonts w:ascii="Consolas" w:cs="Consolas" w:eastAsia="Consolas" w:hAnsi="Consolas"/>
        </w:rPr>
        <w:t xml:space="preserve">outputDirectory</w:t>
      </w:r>
      <w:r>
        <w:t xml:space="preserve">: </w:t>
      </w:r>
      <w:r>
        <w:rPr>
          <w:rFonts w:ascii="Consolas" w:cs="Consolas" w:eastAsia="Consolas" w:hAnsi="Consolas"/>
        </w:rPr>
        <w:t xml:space="preserve">dist</w:t>
      </w:r>
      <w:r>
        <w:t xml:space="preserve"> 7. Vérifier smoke : </w:t>
      </w:r>
      <w:r>
        <w:rPr>
          <w:rFonts w:ascii="Consolas" w:cs="Consolas" w:eastAsia="Consolas" w:hAnsi="Consolas"/>
        </w:rPr>
        <w:t xml:space="preserve">curl -I https://circulai-copy.vercel.app/</w:t>
      </w:r>
      <w:r>
        <w:t xml:space="preserve"> et </w:t>
      </w:r>
      <w:r>
        <w:rPr>
          <w:rFonts w:ascii="Consolas" w:cs="Consolas" w:eastAsia="Consolas" w:hAnsi="Consolas"/>
        </w:rPr>
        <w:t xml:space="preserve">/marketplace</w:t>
      </w:r>
      <w:r>
        <w:t xml:space="preserve"> 8. Télécharger </w:t>
      </w:r>
      <w:r>
        <w:rPr>
          <w:rFonts w:ascii="Consolas" w:cs="Consolas" w:eastAsia="Consolas" w:hAnsi="Consolas"/>
        </w:rPr>
        <w:t xml:space="preserve">/encyclopedie.pdf</w:t>
      </w:r>
      <w:r>
        <w:t xml:space="preserve"> (fichier volumineux) 9. API : déployer </w:t>
      </w:r>
      <w:r>
        <w:rPr>
          <w:rFonts w:ascii="Consolas" w:cs="Consolas" w:eastAsia="Consolas" w:hAnsi="Consolas"/>
        </w:rPr>
        <w:t xml:space="preserve">server/</w:t>
      </w:r>
      <w:r>
        <w:t xml:space="preserve"> ou fonctions selon architecture cible ; aligner </w:t>
      </w:r>
      <w:r>
        <w:rPr>
          <w:rFonts w:ascii="Consolas" w:cs="Consolas" w:eastAsia="Consolas" w:hAnsi="Consolas"/>
        </w:rPr>
        <w:t xml:space="preserve">STRIPE_ALLOWED_ORIGINS</w:t>
      </w:r>
    </w:p>
    <w:p>
      <w:pPr>
        <w:pStyle w:val="Heading2"/>
        <w:spacing w:after="80" w:before="200"/>
      </w:pPr>
      <w:r>
        <w:t xml:space="preserve">9.4 Structure monorepo</w:t>
      </w:r>
    </w:p>
    <w:p>
      <w:pPr>
        <w:spacing w:after="120"/>
        <w:jc w:val="both"/>
      </w:pPr>
      <w:r>
        <w:t xml:space="preserve">``</w:t>
      </w:r>
      <w:r>
        <w:rPr>
          <w:rFonts w:ascii="Consolas" w:cs="Consolas" w:eastAsia="Consolas" w:hAnsi="Consolas"/>
        </w:rPr>
        <w:t xml:space="preserve"> la-finale/ peltiez/          ← application CirculAI (Vercel root) src/            ← React server/         ← Express sovereign app public/         ← assets statiques + encyclopedie.pdf docs/           ← corpus documentaire scripts/        ← PDF, companion, garde-fous assets/           ← planches codex-encyclopedie (repo parent) </w:t>
      </w:r>
      <w:r>
        <w:t xml:space="preserve">``</w:t>
      </w:r>
    </w:p>
    <w:p>
      <w:pPr>
        <w:pStyle w:val="Heading2"/>
        <w:spacing w:after="80" w:before="200"/>
      </w:pPr>
      <w:r>
        <w:t xml:space="preserve">9.5 Génération de ce dossier</w:t>
      </w:r>
    </w:p>
    <w:p>
      <w:pPr>
        <w:spacing w:after="60"/>
        <w:ind w:left="360"/>
      </w:pPr>
      <w:r>
        <w:t xml:space="preserve">• </w:t>
      </w:r>
      <w:r>
        <w:t xml:space="preserve">Source Markdown : </w:t>
      </w:r>
      <w:r>
        <w:rPr>
          <w:rFonts w:ascii="Consolas" w:cs="Consolas" w:eastAsia="Consolas" w:hAnsi="Consolas"/>
        </w:rPr>
        <w:t xml:space="preserve">peltiez/docs/EGOR69-CirculAI-Dossier-Plateforme.md</w:t>
      </w:r>
    </w:p>
    <w:p>
      <w:pPr>
        <w:spacing w:after="60"/>
        <w:ind w:left="360"/>
      </w:pPr>
      <w:r>
        <w:t xml:space="preserve">• </w:t>
      </w:r>
      <w:r>
        <w:t xml:space="preserve">Word : </w:t>
      </w:r>
      <w:r>
        <w:rPr>
          <w:rFonts w:ascii="Consolas" w:cs="Consolas" w:eastAsia="Consolas" w:hAnsi="Consolas"/>
        </w:rPr>
        <w:t xml:space="preserve">node scripts/generate-platform-dossier-docx.mjs</w:t>
      </w:r>
      <w:r>
        <w:t xml:space="preserve"> (package </w:t>
      </w:r>
      <w:r>
        <w:rPr>
          <w:rFonts w:ascii="Consolas" w:cs="Consolas" w:eastAsia="Consolas" w:hAnsi="Consolas"/>
        </w:rPr>
        <w:t xml:space="preserve">docx</w:t>
      </w:r>
      <w:r>
        <w:t xml:space="preserve">)</w:t>
      </w:r>
    </w:p>
    <w:p>
      <w:pPr>
        <w:spacing w:after="120"/>
        <w:jc w:val="both"/>
      </w:pPr>
      <w:r>
        <w:rPr>
          <w:b/>
          <w:bCs/>
        </w:rPr>
        <w:t xml:space="preserve">Contact lecture</w:t>
      </w:r>
      <w:r>
        <w:t xml:space="preserve"> : Dominic Pelletier · CirculAI · [circulai-copy.vercel.app](https://circulai-copy.vercel.app)</w:t>
      </w:r>
    </w:p>
    <w:p>
      <w:pPr>
        <w:spacing w:after="120"/>
        <w:jc w:val="both"/>
      </w:pPr>
      <w:r>
        <w:t xml:space="preserve">*CirculAI — la circularité en livrables, pas en slides.*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plateforme CirculAI — Dominic Pelletier</dc:title>
  <dc:creator>CirculAI / EGOR69</dc:creator>
  <dc:description>Dossier investisseur et technique — mai 2026</dc:description>
  <cp:lastModifiedBy>Un-named</cp:lastModifiedBy>
  <cp:revision>1</cp:revision>
  <dcterms:created xsi:type="dcterms:W3CDTF">2026-05-15T19:07:08.405Z</dcterms:created>
  <dcterms:modified xsi:type="dcterms:W3CDTF">2026-05-15T19:07:08.406Z</dcterms:modified>
</cp:coreProperties>
</file>

<file path=docProps/custom.xml><?xml version="1.0" encoding="utf-8"?>
<Properties xmlns="http://schemas.openxmlformats.org/officeDocument/2006/custom-properties" xmlns:vt="http://schemas.openxmlformats.org/officeDocument/2006/docPropsVTypes"/>
</file>