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2A3" w:rsidRDefault="00E262A3"/>
    <w:sdt>
      <w:sdtPr>
        <w:id w:val="-275717101"/>
        <w:docPartObj>
          <w:docPartGallery w:val="Cover Pages"/>
          <w:docPartUnique/>
        </w:docPartObj>
      </w:sdtPr>
      <w:sdtEndPr/>
      <w:sdtContent>
        <w:p w:rsidR="00E262A3" w:rsidRDefault="00E262A3">
          <w:r>
            <w:rPr>
              <w:noProof/>
              <w:lang w:eastAsia="es-A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0DACE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E262A3" w:rsidRDefault="00E262A3">
          <w:r>
            <w:rPr>
              <w:noProof/>
              <w:lang w:eastAsia="es-AR"/>
            </w:rPr>
            <mc:AlternateContent>
              <mc:Choice Requires="wps">
                <w:drawing>
                  <wp:anchor distT="45720" distB="45720" distL="114300" distR="114300" simplePos="0" relativeHeight="251664384" behindDoc="0" locked="0" layoutInCell="1" allowOverlap="1">
                    <wp:simplePos x="0" y="0"/>
                    <wp:positionH relativeFrom="column">
                      <wp:posOffset>1800860</wp:posOffset>
                    </wp:positionH>
                    <wp:positionV relativeFrom="paragraph">
                      <wp:posOffset>6192472</wp:posOffset>
                    </wp:positionV>
                    <wp:extent cx="3879850" cy="1404620"/>
                    <wp:effectExtent l="0" t="0" r="635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0" cy="1404620"/>
                            </a:xfrm>
                            <a:prstGeom prst="rect">
                              <a:avLst/>
                            </a:prstGeom>
                            <a:solidFill>
                              <a:srgbClr val="FFFFFF"/>
                            </a:solidFill>
                            <a:ln w="9525">
                              <a:noFill/>
                              <a:miter lim="800000"/>
                              <a:headEnd/>
                              <a:tailEnd/>
                            </a:ln>
                          </wps:spPr>
                          <wps:txbx>
                            <w:txbxContent>
                              <w:p w:rsidR="00E262A3" w:rsidRPr="00E262A3" w:rsidRDefault="00E262A3" w:rsidP="00E262A3">
                                <w:pPr>
                                  <w:pStyle w:val="Sinespaciado"/>
                                  <w:spacing w:after="240"/>
                                  <w:jc w:val="right"/>
                                  <w:rPr>
                                    <w:color w:val="5B9BD5" w:themeColor="accent1"/>
                                    <w:sz w:val="30"/>
                                    <w:szCs w:val="30"/>
                                    <w:lang w:val="es-ES"/>
                                  </w:rPr>
                                </w:pPr>
                                <w:r w:rsidRPr="00E262A3">
                                  <w:rPr>
                                    <w:color w:val="5B9BD5" w:themeColor="accent1"/>
                                    <w:sz w:val="30"/>
                                    <w:szCs w:val="30"/>
                                    <w:lang w:val="es-ES"/>
                                  </w:rPr>
                                  <w:t>Integrantes:</w:t>
                                </w:r>
                              </w:p>
                              <w:p w:rsidR="00E262A3" w:rsidRPr="00E262A3" w:rsidRDefault="00E262A3" w:rsidP="00E262A3">
                                <w:pPr>
                                  <w:spacing w:after="0"/>
                                  <w:jc w:val="right"/>
                                  <w:rPr>
                                    <w:sz w:val="26"/>
                                    <w:szCs w:val="26"/>
                                  </w:rPr>
                                </w:pPr>
                                <w:r w:rsidRPr="00E262A3">
                                  <w:rPr>
                                    <w:sz w:val="26"/>
                                    <w:szCs w:val="26"/>
                                  </w:rPr>
                                  <w:t>Rodrigo Martín Díaz Figueroa – 97400</w:t>
                                </w:r>
                              </w:p>
                              <w:p w:rsidR="00E262A3" w:rsidRDefault="005A025F" w:rsidP="00E262A3">
                                <w:pPr>
                                  <w:spacing w:after="0"/>
                                  <w:jc w:val="right"/>
                                  <w:rPr>
                                    <w:rFonts w:ascii="Arial" w:hAnsi="Arial" w:cs="Arial"/>
                                    <w:color w:val="000000"/>
                                    <w:sz w:val="19"/>
                                    <w:szCs w:val="19"/>
                                    <w:shd w:val="clear" w:color="auto" w:fill="FFFFFF"/>
                                  </w:rPr>
                                </w:pPr>
                                <w:hyperlink r:id="rId10" w:history="1">
                                  <w:r w:rsidR="00E262A3" w:rsidRPr="007259C9">
                                    <w:rPr>
                                      <w:rStyle w:val="Hipervnculo"/>
                                      <w:rFonts w:ascii="Arial" w:hAnsi="Arial" w:cs="Arial"/>
                                      <w:sz w:val="19"/>
                                      <w:szCs w:val="19"/>
                                      <w:shd w:val="clear" w:color="auto" w:fill="FFFFFF"/>
                                    </w:rPr>
                                    <w:t>rodrigomdiaz@live.com</w:t>
                                  </w:r>
                                </w:hyperlink>
                              </w:p>
                              <w:p w:rsidR="00E262A3" w:rsidRPr="00E262A3" w:rsidRDefault="00E262A3" w:rsidP="00E262A3">
                                <w:pPr>
                                  <w:spacing w:after="0"/>
                                  <w:jc w:val="right"/>
                                  <w:rPr>
                                    <w:rFonts w:ascii="Arial" w:hAnsi="Arial" w:cs="Arial"/>
                                    <w:color w:val="000000"/>
                                    <w:sz w:val="19"/>
                                    <w:szCs w:val="19"/>
                                    <w:shd w:val="clear" w:color="auto" w:fill="FFFFFF"/>
                                  </w:rPr>
                                </w:pPr>
                              </w:p>
                              <w:p w:rsidR="00E262A3" w:rsidRPr="00E262A3" w:rsidRDefault="00E262A3" w:rsidP="00E262A3">
                                <w:pPr>
                                  <w:spacing w:after="0"/>
                                  <w:jc w:val="right"/>
                                  <w:rPr>
                                    <w:sz w:val="26"/>
                                    <w:szCs w:val="26"/>
                                  </w:rPr>
                                </w:pPr>
                                <w:r w:rsidRPr="00E262A3">
                                  <w:rPr>
                                    <w:sz w:val="26"/>
                                    <w:szCs w:val="26"/>
                                  </w:rPr>
                                  <w:t>Federico Germán Agra – 94186</w:t>
                                </w:r>
                              </w:p>
                              <w:p w:rsidR="00E262A3" w:rsidRDefault="005A025F" w:rsidP="00E262A3">
                                <w:pPr>
                                  <w:spacing w:after="0"/>
                                  <w:jc w:val="right"/>
                                </w:pPr>
                                <w:hyperlink r:id="rId11" w:history="1">
                                  <w:r w:rsidR="00E262A3" w:rsidRPr="007259C9">
                                    <w:rPr>
                                      <w:rStyle w:val="Hipervnculo"/>
                                    </w:rPr>
                                    <w:t>federico.agra@gmail.com</w:t>
                                  </w:r>
                                </w:hyperlink>
                              </w:p>
                              <w:p w:rsidR="00E262A3" w:rsidRDefault="00E262A3" w:rsidP="00E262A3">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41.8pt;margin-top:487.6pt;width:305.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" stroked="f">
                    <v:textbox style="mso-fit-shape-to-text:t">
                      <w:txbxContent>
                        <w:p w:rsidR="00E262A3" w:rsidRPr="00E262A3" w:rsidRDefault="00E262A3" w:rsidP="00E262A3">
                          <w:pPr>
                            <w:pStyle w:val="Sinespaciado"/>
                            <w:spacing w:after="240"/>
                            <w:jc w:val="right"/>
                            <w:rPr>
                              <w:color w:val="5B9BD5" w:themeColor="accent1"/>
                              <w:sz w:val="30"/>
                              <w:szCs w:val="30"/>
                              <w:lang w:val="es-ES"/>
                            </w:rPr>
                          </w:pPr>
                          <w:r w:rsidRPr="00E262A3">
                            <w:rPr>
                              <w:color w:val="5B9BD5" w:themeColor="accent1"/>
                              <w:sz w:val="30"/>
                              <w:szCs w:val="30"/>
                              <w:lang w:val="es-ES"/>
                            </w:rPr>
                            <w:t>Integrantes:</w:t>
                          </w:r>
                        </w:p>
                        <w:p w:rsidR="00E262A3" w:rsidRPr="00E262A3" w:rsidRDefault="00E262A3" w:rsidP="00E262A3">
                          <w:pPr>
                            <w:spacing w:after="0"/>
                            <w:jc w:val="right"/>
                            <w:rPr>
                              <w:sz w:val="26"/>
                              <w:szCs w:val="26"/>
                            </w:rPr>
                          </w:pPr>
                          <w:r w:rsidRPr="00E262A3">
                            <w:rPr>
                              <w:sz w:val="26"/>
                              <w:szCs w:val="26"/>
                            </w:rPr>
                            <w:t>Rodrigo Martín Díaz Figueroa – 97400</w:t>
                          </w:r>
                        </w:p>
                        <w:p w:rsidR="00E262A3" w:rsidRDefault="00E262A3" w:rsidP="00E262A3">
                          <w:pPr>
                            <w:spacing w:after="0"/>
                            <w:jc w:val="right"/>
                            <w:rPr>
                              <w:rFonts w:ascii="Arial" w:hAnsi="Arial" w:cs="Arial"/>
                              <w:color w:val="000000"/>
                              <w:sz w:val="19"/>
                              <w:szCs w:val="19"/>
                              <w:shd w:val="clear" w:color="auto" w:fill="FFFFFF"/>
                            </w:rPr>
                          </w:pPr>
                          <w:hyperlink r:id="rId12" w:history="1">
                            <w:r w:rsidRPr="007259C9">
                              <w:rPr>
                                <w:rStyle w:val="Hipervnculo"/>
                                <w:rFonts w:ascii="Arial" w:hAnsi="Arial" w:cs="Arial"/>
                                <w:sz w:val="19"/>
                                <w:szCs w:val="19"/>
                                <w:shd w:val="clear" w:color="auto" w:fill="FFFFFF"/>
                              </w:rPr>
                              <w:t>rodrigomdiaz@live.com</w:t>
                            </w:r>
                          </w:hyperlink>
                        </w:p>
                        <w:p w:rsidR="00E262A3" w:rsidRPr="00E262A3" w:rsidRDefault="00E262A3" w:rsidP="00E262A3">
                          <w:pPr>
                            <w:spacing w:after="0"/>
                            <w:jc w:val="right"/>
                            <w:rPr>
                              <w:rFonts w:ascii="Arial" w:hAnsi="Arial" w:cs="Arial"/>
                              <w:color w:val="000000"/>
                              <w:sz w:val="19"/>
                              <w:szCs w:val="19"/>
                              <w:shd w:val="clear" w:color="auto" w:fill="FFFFFF"/>
                            </w:rPr>
                          </w:pPr>
                        </w:p>
                        <w:p w:rsidR="00E262A3" w:rsidRPr="00E262A3" w:rsidRDefault="00E262A3" w:rsidP="00E262A3">
                          <w:pPr>
                            <w:spacing w:after="0"/>
                            <w:jc w:val="right"/>
                            <w:rPr>
                              <w:sz w:val="26"/>
                              <w:szCs w:val="26"/>
                            </w:rPr>
                          </w:pPr>
                          <w:r w:rsidRPr="00E262A3">
                            <w:rPr>
                              <w:sz w:val="26"/>
                              <w:szCs w:val="26"/>
                            </w:rPr>
                            <w:t>Federico Germán Agra – 94186</w:t>
                          </w:r>
                        </w:p>
                        <w:p w:rsidR="00E262A3" w:rsidRDefault="00E262A3" w:rsidP="00E262A3">
                          <w:pPr>
                            <w:spacing w:after="0"/>
                            <w:jc w:val="right"/>
                          </w:pPr>
                          <w:hyperlink r:id="rId13" w:history="1">
                            <w:r w:rsidRPr="007259C9">
                              <w:rPr>
                                <w:rStyle w:val="Hipervnculo"/>
                              </w:rPr>
                              <w:t>federico.agra@gmail.com</w:t>
                            </w:r>
                          </w:hyperlink>
                        </w:p>
                        <w:p w:rsidR="00E262A3" w:rsidRDefault="00E262A3" w:rsidP="00E262A3">
                          <w:pPr>
                            <w:jc w:val="right"/>
                          </w:pPr>
                        </w:p>
                      </w:txbxContent>
                    </v:textbox>
                    <w10:wrap type="square"/>
                  </v:shape>
                </w:pict>
              </mc:Fallback>
            </mc:AlternateContent>
          </w:r>
          <w:r>
            <w:rPr>
              <w:noProof/>
              <w:lang w:eastAsia="es-AR"/>
            </w:rPr>
            <mc:AlternateContent>
              <mc:Choice Requires="wps">
                <w:drawing>
                  <wp:anchor distT="0" distB="0" distL="114300" distR="114300" simplePos="0" relativeHeight="251661312" behindDoc="0" locked="0" layoutInCell="1" allowOverlap="1">
                    <wp:simplePos x="0" y="0"/>
                    <wp:positionH relativeFrom="page">
                      <wp:posOffset>222885</wp:posOffset>
                    </wp:positionH>
                    <wp:positionV relativeFrom="page">
                      <wp:posOffset>6500890</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2A3" w:rsidRDefault="00E262A3">
                                <w:pPr>
                                  <w:pStyle w:val="Sinespaciado"/>
                                  <w:jc w:val="right"/>
                                  <w:rPr>
                                    <w:color w:val="5B9BD5" w:themeColor="accent1"/>
                                    <w:sz w:val="28"/>
                                    <w:szCs w:val="28"/>
                                  </w:rPr>
                                </w:pPr>
                                <w:r>
                                  <w:rPr>
                                    <w:color w:val="5B9BD5" w:themeColor="accent1"/>
                                    <w:sz w:val="28"/>
                                    <w:szCs w:val="28"/>
                                    <w:lang w:val="es-ES"/>
                                  </w:rPr>
                                  <w:t>DESARROLLO DE IA PARA AGENTES EN UN ENTORNO VIRTUAL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E262A3" w:rsidRDefault="00E262A3">
                                    <w:pPr>
                                      <w:pStyle w:val="Sinespaciado"/>
                                      <w:jc w:val="right"/>
                                      <w:rPr>
                                        <w:color w:val="595959" w:themeColor="text1" w:themeTint="A6"/>
                                        <w:sz w:val="20"/>
                                        <w:szCs w:val="20"/>
                                      </w:rPr>
                                    </w:pPr>
                                    <w:r>
                                      <w:rPr>
                                        <w:color w:val="595959" w:themeColor="text1" w:themeTint="A6"/>
                                        <w:sz w:val="20"/>
                                        <w:szCs w:val="20"/>
                                      </w:rPr>
                                      <w:t>2do Cuatrimestre – Año 2017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17.55pt;margin-top:511.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" filled="f" stroked="f" strokeweight=".5pt">
                    <v:textbox style="mso-fit-shape-to-text:t" inset="126pt,0,54pt,0">
                      <w:txbxContent>
                        <w:p w:rsidR="00E262A3" w:rsidRDefault="00E262A3">
                          <w:pPr>
                            <w:pStyle w:val="Sinespaciado"/>
                            <w:jc w:val="right"/>
                            <w:rPr>
                              <w:color w:val="5B9BD5" w:themeColor="accent1"/>
                              <w:sz w:val="28"/>
                              <w:szCs w:val="28"/>
                            </w:rPr>
                          </w:pPr>
                          <w:r>
                            <w:rPr>
                              <w:color w:val="5B9BD5" w:themeColor="accent1"/>
                              <w:sz w:val="28"/>
                              <w:szCs w:val="28"/>
                              <w:lang w:val="es-ES"/>
                            </w:rPr>
                            <w:t>DESARROLLO DE IA PARA AGENTES EN UN ENTORNO VIRTUAL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E262A3" w:rsidRDefault="00E262A3">
                              <w:pPr>
                                <w:pStyle w:val="Sinespaciado"/>
                                <w:jc w:val="right"/>
                                <w:rPr>
                                  <w:color w:val="595959" w:themeColor="text1" w:themeTint="A6"/>
                                  <w:sz w:val="20"/>
                                  <w:szCs w:val="20"/>
                                </w:rPr>
                              </w:pPr>
                              <w:r>
                                <w:rPr>
                                  <w:color w:val="595959" w:themeColor="text1" w:themeTint="A6"/>
                                  <w:sz w:val="20"/>
                                  <w:szCs w:val="20"/>
                                </w:rPr>
                                <w:t>2do Cuatrimestre – Año 2017</w:t>
                              </w:r>
                            </w:p>
                          </w:sdtContent>
                        </w:sdt>
                      </w:txbxContent>
                    </v:textbox>
                    <w10:wrap type="square" anchorx="page" anchory="page"/>
                  </v:shape>
                </w:pict>
              </mc:Fallback>
            </mc:AlternateContent>
          </w:r>
          <w:r>
            <w:rPr>
              <w:noProof/>
              <w:lang w:eastAsia="es-AR"/>
            </w:rPr>
            <mc:AlternateContent>
              <mc:Choice Requires="wps">
                <w:drawing>
                  <wp:anchor distT="0" distB="0" distL="114300" distR="114300" simplePos="0" relativeHeight="251659264" behindDoc="0" locked="0" layoutInCell="1" allowOverlap="1">
                    <wp:simplePos x="0" y="0"/>
                    <wp:positionH relativeFrom="page">
                      <wp:posOffset>222885</wp:posOffset>
                    </wp:positionH>
                    <wp:positionV relativeFrom="page">
                      <wp:posOffset>2508645</wp:posOffset>
                    </wp:positionV>
                    <wp:extent cx="7315200" cy="3398520"/>
                    <wp:effectExtent l="0" t="0" r="0" b="1143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398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2A3" w:rsidRDefault="005A025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62A3">
                                      <w:rPr>
                                        <w:caps/>
                                        <w:color w:val="5B9BD5"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262A3" w:rsidRDefault="00E262A3">
                                    <w:pPr>
                                      <w:jc w:val="right"/>
                                      <w:rPr>
                                        <w:smallCaps/>
                                        <w:color w:val="404040" w:themeColor="text1" w:themeTint="BF"/>
                                        <w:sz w:val="36"/>
                                        <w:szCs w:val="36"/>
                                      </w:rPr>
                                    </w:pPr>
                                    <w:r>
                                      <w:rPr>
                                        <w:color w:val="404040" w:themeColor="text1" w:themeTint="BF"/>
                                        <w:sz w:val="36"/>
                                        <w:szCs w:val="36"/>
                                      </w:rPr>
                                      <w:t>Proyecto de Cursado – Etapa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4" o:spid="_x0000_s1028" type="#_x0000_t202" style="position:absolute;margin-left:17.55pt;margin-top:197.55pt;width:8in;height:267.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" filled="f" stroked="f" strokeweight=".5pt">
                    <v:textbox inset="126pt,0,54pt,0">
                      <w:txbxContent>
                        <w:p w:rsidR="00E262A3" w:rsidRDefault="00E262A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E262A3" w:rsidRDefault="00E262A3">
                              <w:pPr>
                                <w:jc w:val="right"/>
                                <w:rPr>
                                  <w:smallCaps/>
                                  <w:color w:val="404040" w:themeColor="text1" w:themeTint="BF"/>
                                  <w:sz w:val="36"/>
                                  <w:szCs w:val="36"/>
                                </w:rPr>
                              </w:pPr>
                              <w:r>
                                <w:rPr>
                                  <w:color w:val="404040" w:themeColor="text1" w:themeTint="BF"/>
                                  <w:sz w:val="36"/>
                                  <w:szCs w:val="36"/>
                                </w:rPr>
                                <w:t>Proyecto de Cursado – Etapa 1</w:t>
                              </w:r>
                            </w:p>
                          </w:sdtContent>
                        </w:sdt>
                      </w:txbxContent>
                    </v:textbox>
                    <w10:wrap type="square" anchorx="page" anchory="page"/>
                  </v:shape>
                </w:pict>
              </mc:Fallback>
            </mc:AlternateContent>
          </w:r>
          <w:r>
            <w:br w:type="page"/>
          </w:r>
        </w:p>
      </w:sdtContent>
    </w:sdt>
    <w:p w:rsidR="004F2B2A" w:rsidRDefault="006D16C0" w:rsidP="00E262A3">
      <w:pPr>
        <w:pStyle w:val="Tituloconbarras"/>
      </w:pPr>
      <w:r>
        <w:lastRenderedPageBreak/>
        <w:t>Índice</w:t>
      </w:r>
    </w:p>
    <w:tbl>
      <w:tblPr>
        <w:tblStyle w:val="Tablaconcuadrcula"/>
        <w:tblW w:w="0" w:type="auto"/>
        <w:tblLook w:val="04A0" w:firstRow="1" w:lastRow="0" w:firstColumn="1" w:lastColumn="0" w:noHBand="0" w:noVBand="1"/>
      </w:tblPr>
      <w:tblGrid>
        <w:gridCol w:w="8075"/>
        <w:gridCol w:w="419"/>
      </w:tblGrid>
      <w:tr w:rsidR="006D16C0" w:rsidTr="006D16C0">
        <w:tc>
          <w:tcPr>
            <w:tcW w:w="8075" w:type="dxa"/>
          </w:tcPr>
          <w:p w:rsidR="006D16C0" w:rsidRDefault="00EE5DF1" w:rsidP="006D16C0">
            <w:r>
              <w:t>Descripción</w:t>
            </w:r>
          </w:p>
        </w:tc>
        <w:tc>
          <w:tcPr>
            <w:tcW w:w="419" w:type="dxa"/>
          </w:tcPr>
          <w:p w:rsidR="006D16C0" w:rsidRDefault="006D16C0" w:rsidP="006D16C0"/>
        </w:tc>
      </w:tr>
      <w:tr w:rsidR="006D16C0" w:rsidTr="006D16C0">
        <w:tc>
          <w:tcPr>
            <w:tcW w:w="8075" w:type="dxa"/>
          </w:tcPr>
          <w:p w:rsidR="006D16C0" w:rsidRDefault="00EE5DF1" w:rsidP="00EE5DF1">
            <w:pPr>
              <w:ind w:left="708"/>
            </w:pPr>
            <w:r>
              <w:t>Descripción del entorno</w:t>
            </w:r>
          </w:p>
        </w:tc>
        <w:tc>
          <w:tcPr>
            <w:tcW w:w="419" w:type="dxa"/>
          </w:tcPr>
          <w:p w:rsidR="006D16C0" w:rsidRDefault="006D16C0" w:rsidP="006D16C0"/>
        </w:tc>
      </w:tr>
      <w:tr w:rsidR="006D16C0" w:rsidTr="006D16C0">
        <w:tc>
          <w:tcPr>
            <w:tcW w:w="8075" w:type="dxa"/>
          </w:tcPr>
          <w:p w:rsidR="006D16C0" w:rsidRDefault="00EE5DF1" w:rsidP="00EE5DF1">
            <w:pPr>
              <w:ind w:left="708"/>
            </w:pPr>
            <w:r>
              <w:t>Descripción de las entidades</w:t>
            </w:r>
          </w:p>
        </w:tc>
        <w:tc>
          <w:tcPr>
            <w:tcW w:w="419" w:type="dxa"/>
          </w:tcPr>
          <w:p w:rsidR="006D16C0" w:rsidRDefault="006D16C0" w:rsidP="006D16C0"/>
        </w:tc>
      </w:tr>
      <w:tr w:rsidR="00EE5DF1" w:rsidTr="006D16C0">
        <w:tc>
          <w:tcPr>
            <w:tcW w:w="8075" w:type="dxa"/>
          </w:tcPr>
          <w:p w:rsidR="00EE5DF1" w:rsidRDefault="00EE5DF1" w:rsidP="00EE5DF1">
            <w:pPr>
              <w:ind w:left="708"/>
            </w:pPr>
            <w:r w:rsidRPr="00EE5DF1">
              <w:t>Discretización del terreno</w:t>
            </w:r>
          </w:p>
        </w:tc>
        <w:tc>
          <w:tcPr>
            <w:tcW w:w="419" w:type="dxa"/>
          </w:tcPr>
          <w:p w:rsidR="00EE5DF1" w:rsidRDefault="00EE5DF1" w:rsidP="006D16C0"/>
        </w:tc>
      </w:tr>
      <w:tr w:rsidR="006D16C0" w:rsidTr="006D16C0">
        <w:tc>
          <w:tcPr>
            <w:tcW w:w="8075" w:type="dxa"/>
          </w:tcPr>
          <w:p w:rsidR="006D16C0" w:rsidRDefault="00EE5DF1" w:rsidP="00EE5DF1">
            <w:pPr>
              <w:ind w:left="708"/>
            </w:pPr>
            <w:r>
              <w:t>Objetivo del juego</w:t>
            </w:r>
          </w:p>
        </w:tc>
        <w:tc>
          <w:tcPr>
            <w:tcW w:w="419" w:type="dxa"/>
          </w:tcPr>
          <w:p w:rsidR="006D16C0" w:rsidRDefault="006D16C0" w:rsidP="006D16C0"/>
        </w:tc>
      </w:tr>
      <w:tr w:rsidR="006D16C0" w:rsidTr="006D16C0">
        <w:tc>
          <w:tcPr>
            <w:tcW w:w="8075" w:type="dxa"/>
          </w:tcPr>
          <w:p w:rsidR="006D16C0" w:rsidRDefault="00EE5DF1" w:rsidP="00EE5DF1">
            <w:pPr>
              <w:ind w:left="708"/>
            </w:pPr>
            <w:r>
              <w:t>Consideraciones</w:t>
            </w:r>
          </w:p>
        </w:tc>
        <w:tc>
          <w:tcPr>
            <w:tcW w:w="419" w:type="dxa"/>
          </w:tcPr>
          <w:p w:rsidR="006D16C0" w:rsidRDefault="006D16C0" w:rsidP="006D16C0"/>
        </w:tc>
      </w:tr>
      <w:tr w:rsidR="006D16C0" w:rsidTr="006D16C0">
        <w:tc>
          <w:tcPr>
            <w:tcW w:w="8075" w:type="dxa"/>
          </w:tcPr>
          <w:p w:rsidR="006D16C0" w:rsidRDefault="00EE5DF1" w:rsidP="006D16C0">
            <w:r>
              <w:t>Objetivo</w:t>
            </w:r>
          </w:p>
        </w:tc>
        <w:tc>
          <w:tcPr>
            <w:tcW w:w="419" w:type="dxa"/>
          </w:tcPr>
          <w:p w:rsidR="006D16C0" w:rsidRDefault="006D16C0" w:rsidP="006D16C0"/>
        </w:tc>
      </w:tr>
      <w:tr w:rsidR="006D16C0" w:rsidTr="006D16C0">
        <w:tc>
          <w:tcPr>
            <w:tcW w:w="8075" w:type="dxa"/>
          </w:tcPr>
          <w:p w:rsidR="006D16C0" w:rsidRDefault="00264A44" w:rsidP="006D16C0">
            <w:r>
              <w:t>Estrategia</w:t>
            </w:r>
          </w:p>
        </w:tc>
        <w:tc>
          <w:tcPr>
            <w:tcW w:w="419" w:type="dxa"/>
          </w:tcPr>
          <w:p w:rsidR="006D16C0" w:rsidRDefault="006D16C0" w:rsidP="006D16C0"/>
        </w:tc>
      </w:tr>
      <w:tr w:rsidR="006D16C0" w:rsidTr="006D16C0">
        <w:tc>
          <w:tcPr>
            <w:tcW w:w="8075" w:type="dxa"/>
          </w:tcPr>
          <w:p w:rsidR="006D16C0" w:rsidRDefault="006D16C0" w:rsidP="006D16C0"/>
        </w:tc>
        <w:tc>
          <w:tcPr>
            <w:tcW w:w="419" w:type="dxa"/>
          </w:tcPr>
          <w:p w:rsidR="006D16C0" w:rsidRDefault="006D16C0" w:rsidP="006D16C0"/>
        </w:tc>
      </w:tr>
    </w:tbl>
    <w:p w:rsidR="006D16C0" w:rsidRDefault="006D16C0" w:rsidP="006D16C0"/>
    <w:p w:rsidR="006D16C0" w:rsidRDefault="006D16C0">
      <w:r>
        <w:br w:type="page"/>
      </w:r>
    </w:p>
    <w:p w:rsidR="006D16C0" w:rsidRDefault="006D16C0" w:rsidP="006D16C0">
      <w:pPr>
        <w:pStyle w:val="Tituloconbarras"/>
      </w:pPr>
      <w:r>
        <w:lastRenderedPageBreak/>
        <w:t>Descripción</w:t>
      </w:r>
    </w:p>
    <w:p w:rsidR="006D16C0" w:rsidRDefault="006D16C0" w:rsidP="006D16C0">
      <w:pPr>
        <w:pStyle w:val="Subtitulosombreado"/>
      </w:pPr>
      <w:r>
        <w:t xml:space="preserve">Descripción del </w:t>
      </w:r>
      <w:r w:rsidR="00293A6E">
        <w:t>entorno</w:t>
      </w:r>
    </w:p>
    <w:p w:rsidR="002D1579" w:rsidRDefault="00293A6E" w:rsidP="006D16C0">
      <w:pPr>
        <w:rPr>
          <w:szCs w:val="24"/>
        </w:rPr>
      </w:pPr>
      <w:r>
        <w:rPr>
          <w:szCs w:val="24"/>
        </w:rPr>
        <w:t>El juego se desarrolla sobre un mundo virtual, en el cual se simulan las leyes de la física del mundo real tales como la gravedad, la fricción con el suelo, etc. Este mundo virtual consiste en una porción de terreno con elevaciones, obstáculos,</w:t>
      </w:r>
      <w:r w:rsidR="002D1579">
        <w:rPr>
          <w:szCs w:val="24"/>
        </w:rPr>
        <w:t xml:space="preserve"> edificaciones,</w:t>
      </w:r>
      <w:r>
        <w:rPr>
          <w:szCs w:val="24"/>
        </w:rPr>
        <w:t xml:space="preserve"> objetos</w:t>
      </w:r>
      <w:r w:rsidR="002D1579">
        <w:rPr>
          <w:szCs w:val="24"/>
        </w:rPr>
        <w:t xml:space="preserve"> y agentes que interactúan con el terreno para satisfacer diferentes metas</w:t>
      </w:r>
      <w:r>
        <w:rPr>
          <w:szCs w:val="24"/>
        </w:rPr>
        <w:t xml:space="preserve">. </w:t>
      </w:r>
      <w:r w:rsidR="007136E0">
        <w:rPr>
          <w:szCs w:val="24"/>
        </w:rPr>
        <w:t xml:space="preserve">El modo de juego es multijugador, tanto cooperativo como competitivo, ya que cada agente trabajará con un equipo de agentes de manera cooperativa, para juntos competir con otro equipo de agentes. </w:t>
      </w:r>
    </w:p>
    <w:p w:rsidR="002D1579" w:rsidRDefault="002D1579" w:rsidP="002D1579">
      <w:pPr>
        <w:pStyle w:val="Subtitulosombreado"/>
      </w:pPr>
      <w:r>
        <w:t>Descripción de entidades</w:t>
      </w:r>
    </w:p>
    <w:p w:rsidR="006D16C0" w:rsidRDefault="00293A6E" w:rsidP="006D16C0">
      <w:pPr>
        <w:rPr>
          <w:szCs w:val="24"/>
        </w:rPr>
      </w:pPr>
      <w:r>
        <w:rPr>
          <w:szCs w:val="24"/>
        </w:rPr>
        <w:t>Entre las edificaciones se distinguen</w:t>
      </w:r>
      <w:r w:rsidR="002D1579">
        <w:rPr>
          <w:szCs w:val="24"/>
        </w:rPr>
        <w:t xml:space="preserve">: las </w:t>
      </w:r>
      <w:r w:rsidR="002D1579" w:rsidRPr="002D1579">
        <w:rPr>
          <w:i/>
          <w:szCs w:val="24"/>
        </w:rPr>
        <w:t>P</w:t>
      </w:r>
      <w:r w:rsidRPr="002D1579">
        <w:rPr>
          <w:i/>
          <w:szCs w:val="24"/>
        </w:rPr>
        <w:t>osadas</w:t>
      </w:r>
      <w:r>
        <w:rPr>
          <w:szCs w:val="24"/>
        </w:rPr>
        <w:t xml:space="preserve">, </w:t>
      </w:r>
      <w:r w:rsidR="002D1579">
        <w:rPr>
          <w:szCs w:val="24"/>
        </w:rPr>
        <w:t>en donde los agentes pueden descansar para recuperar puntos de vida</w:t>
      </w:r>
      <w:r w:rsidR="00AE2C96">
        <w:rPr>
          <w:szCs w:val="24"/>
        </w:rPr>
        <w:t xml:space="preserve"> (</w:t>
      </w:r>
      <w:r w:rsidR="00AE2C96" w:rsidRPr="00AE2C96">
        <w:rPr>
          <w:i/>
          <w:szCs w:val="24"/>
        </w:rPr>
        <w:t>life</w:t>
      </w:r>
      <w:r w:rsidR="00AE2C96">
        <w:rPr>
          <w:szCs w:val="24"/>
        </w:rPr>
        <w:t>)</w:t>
      </w:r>
      <w:r w:rsidR="002D1579">
        <w:rPr>
          <w:szCs w:val="24"/>
        </w:rPr>
        <w:t xml:space="preserve">; las </w:t>
      </w:r>
      <w:r w:rsidR="002D1579" w:rsidRPr="002D1579">
        <w:rPr>
          <w:i/>
          <w:szCs w:val="24"/>
        </w:rPr>
        <w:t>Tumbas</w:t>
      </w:r>
      <w:r w:rsidR="002D1579">
        <w:rPr>
          <w:szCs w:val="24"/>
        </w:rPr>
        <w:t xml:space="preserve">, que </w:t>
      </w:r>
      <w:r w:rsidR="00AE2C96">
        <w:rPr>
          <w:szCs w:val="24"/>
        </w:rPr>
        <w:t xml:space="preserve">suelen encerrar </w:t>
      </w:r>
      <w:r w:rsidR="002D1579">
        <w:rPr>
          <w:szCs w:val="24"/>
        </w:rPr>
        <w:t xml:space="preserve">tesoros en su interior; y los </w:t>
      </w:r>
      <w:r w:rsidR="002D1579" w:rsidRPr="002D1579">
        <w:rPr>
          <w:i/>
          <w:szCs w:val="24"/>
        </w:rPr>
        <w:t>Home</w:t>
      </w:r>
      <w:r w:rsidR="002D1579">
        <w:rPr>
          <w:i/>
          <w:szCs w:val="24"/>
        </w:rPr>
        <w:t xml:space="preserve">s, </w:t>
      </w:r>
      <w:r w:rsidR="002D1579">
        <w:rPr>
          <w:szCs w:val="24"/>
        </w:rPr>
        <w:t xml:space="preserve">los cuales </w:t>
      </w:r>
      <w:r w:rsidR="00AE2C96">
        <w:rPr>
          <w:szCs w:val="24"/>
        </w:rPr>
        <w:t>constituyen bases para los agentes</w:t>
      </w:r>
      <w:r w:rsidR="002D1579">
        <w:rPr>
          <w:szCs w:val="24"/>
        </w:rPr>
        <w:t>.</w:t>
      </w:r>
    </w:p>
    <w:p w:rsidR="002D1579" w:rsidRDefault="002D1579" w:rsidP="006D16C0">
      <w:pPr>
        <w:rPr>
          <w:szCs w:val="24"/>
        </w:rPr>
      </w:pPr>
      <w:r>
        <w:rPr>
          <w:szCs w:val="24"/>
        </w:rPr>
        <w:t xml:space="preserve">Los tesoros y pociones comprenden al grupo de </w:t>
      </w:r>
      <w:r w:rsidR="00F475B7">
        <w:rPr>
          <w:szCs w:val="24"/>
        </w:rPr>
        <w:t xml:space="preserve">objetos que se pueden encontrar en el terreno. Los tesoros incrementan la puntuación del agente y/o equipo que logre apoderase de ellos. En cambio, las pociones se utilizan para abrir las </w:t>
      </w:r>
      <w:r w:rsidR="00F475B7" w:rsidRPr="00F475B7">
        <w:rPr>
          <w:i/>
          <w:szCs w:val="24"/>
        </w:rPr>
        <w:t>Tumbas</w:t>
      </w:r>
      <w:r w:rsidR="00F475B7">
        <w:rPr>
          <w:szCs w:val="24"/>
        </w:rPr>
        <w:t xml:space="preserve"> y así poder obtener los tesoros que yacen dentro. </w:t>
      </w:r>
    </w:p>
    <w:p w:rsidR="00F475B7" w:rsidRDefault="00F475B7" w:rsidP="006D16C0">
      <w:pPr>
        <w:rPr>
          <w:szCs w:val="24"/>
        </w:rPr>
      </w:pPr>
      <w:r>
        <w:rPr>
          <w:szCs w:val="24"/>
        </w:rPr>
        <w:t>Los personajes (</w:t>
      </w:r>
      <w:r w:rsidR="007136E0">
        <w:rPr>
          <w:szCs w:val="24"/>
        </w:rPr>
        <w:t>agentes</w:t>
      </w:r>
      <w:r>
        <w:rPr>
          <w:szCs w:val="24"/>
        </w:rPr>
        <w:t>) contienen atributos (como puntos de vida, de experiencia, puntaje total, etc.) y capacidades (como la de atacar a otros agentes o recoger objetos,</w:t>
      </w:r>
      <w:r w:rsidR="007136E0">
        <w:rPr>
          <w:szCs w:val="24"/>
        </w:rPr>
        <w:t xml:space="preserve"> moverse sobre el terreno,</w:t>
      </w:r>
      <w:r>
        <w:rPr>
          <w:szCs w:val="24"/>
        </w:rPr>
        <w:t xml:space="preserve"> etc.)</w:t>
      </w:r>
      <w:r w:rsidR="007136E0">
        <w:rPr>
          <w:szCs w:val="24"/>
        </w:rPr>
        <w:t xml:space="preserve">. </w:t>
      </w:r>
    </w:p>
    <w:p w:rsidR="007136E0" w:rsidRDefault="007136E0" w:rsidP="007136E0">
      <w:pPr>
        <w:pStyle w:val="Subtitulosombreado"/>
      </w:pPr>
      <w:r>
        <w:t>Discretización del terreno</w:t>
      </w:r>
    </w:p>
    <w:p w:rsidR="007136E0" w:rsidRDefault="007136E0" w:rsidP="007136E0">
      <w:r>
        <w:t>Sobre la superficie del terreno se define un grafo con una distribución de nodos y arcos en forma de malla. Cada entidad del mundo se encuentra asociada, en un instante dado, a un nodo del grafo.</w:t>
      </w:r>
    </w:p>
    <w:p w:rsidR="00AE2C96" w:rsidRDefault="007136E0" w:rsidP="00AE2C96">
      <w:r>
        <w:t>Los agentes conciben el mundo de acuerdo con esta discretización, y tienen la capacidad de desplazarse</w:t>
      </w:r>
      <w:r w:rsidR="00AE2C96">
        <w:t xml:space="preserve"> de un nodo a otro adyacente. Este desplazamiento puede ser eficiente si se emplea algoritmos de búsqueda sobre grafos.</w:t>
      </w:r>
    </w:p>
    <w:p w:rsidR="00797FB2" w:rsidRDefault="00797FB2" w:rsidP="00AE2C96">
      <w:r>
        <w:t>El agente percibe (con una visión de 360° y de alcance limitado), en cada instante, la porción del grafo (nodo y arcos) y las entidades que se hallan dentro de su rango de visión.</w:t>
      </w:r>
    </w:p>
    <w:p w:rsidR="00AE2C96" w:rsidRDefault="00AE2C96" w:rsidP="00AE2C96">
      <w:pPr>
        <w:pStyle w:val="Subtitulosombreado"/>
      </w:pPr>
      <w:r>
        <w:t>Objetivos del juego</w:t>
      </w:r>
    </w:p>
    <w:p w:rsidR="00AE2C96" w:rsidRDefault="00AE2C96" w:rsidP="00AE2C96">
      <w:r>
        <w:t>Los miembros del mismo equipo tienen el objetivo común de recolectar la mayor cantidad de tesoros y depositarlos (</w:t>
      </w:r>
      <w:r w:rsidRPr="00AE2C96">
        <w:rPr>
          <w:i/>
        </w:rPr>
        <w:t>drop</w:t>
      </w:r>
      <w:r>
        <w:t xml:space="preserve">) en su </w:t>
      </w:r>
      <w:r w:rsidRPr="00AE2C96">
        <w:rPr>
          <w:i/>
        </w:rPr>
        <w:t>Home</w:t>
      </w:r>
      <w:r>
        <w:rPr>
          <w:i/>
        </w:rPr>
        <w:t xml:space="preserve">. </w:t>
      </w:r>
      <w:r>
        <w:t xml:space="preserve">Este objetivo </w:t>
      </w:r>
      <w:r w:rsidR="00797FB2">
        <w:t xml:space="preserve">entra en conflicto </w:t>
      </w:r>
      <w:r w:rsidR="00797FB2">
        <w:lastRenderedPageBreak/>
        <w:t>con el de los agentes de otros equipos. Esto hace del juego en un entorno colaborativo y competitivo a la vez.</w:t>
      </w:r>
    </w:p>
    <w:p w:rsidR="00797FB2" w:rsidRDefault="00797FB2" w:rsidP="00AE2C96">
      <w:r>
        <w:t xml:space="preserve">Al igual que las </w:t>
      </w:r>
      <w:r>
        <w:rPr>
          <w:i/>
        </w:rPr>
        <w:t>T</w:t>
      </w:r>
      <w:r w:rsidRPr="00797FB2">
        <w:rPr>
          <w:i/>
        </w:rPr>
        <w:t>umbas</w:t>
      </w:r>
      <w:r>
        <w:t xml:space="preserve">, los </w:t>
      </w:r>
      <w:r w:rsidRPr="00797FB2">
        <w:rPr>
          <w:i/>
        </w:rPr>
        <w:t>Homes</w:t>
      </w:r>
      <w:r>
        <w:t xml:space="preserve"> pueden ser saqueados utilizando una poción de apertura para liberar los tesoros que se encuentran en su interior. Luego de recibir un hechizo de apertura el </w:t>
      </w:r>
      <w:r>
        <w:rPr>
          <w:i/>
        </w:rPr>
        <w:t>H</w:t>
      </w:r>
      <w:r w:rsidRPr="00797FB2">
        <w:rPr>
          <w:i/>
        </w:rPr>
        <w:t>ome</w:t>
      </w:r>
      <w:r>
        <w:t xml:space="preserve"> volverá a quedar cerrado, listo para guardar tesoros de su equipo.</w:t>
      </w:r>
    </w:p>
    <w:p w:rsidR="00797FB2" w:rsidRDefault="00797FB2" w:rsidP="00AE2C96">
      <w:r>
        <w:t>El equipo que posea más tesoros en su home al momento de finalizar la partida será el ganador.</w:t>
      </w:r>
    </w:p>
    <w:p w:rsidR="00797FB2" w:rsidRDefault="00797FB2" w:rsidP="00797FB2">
      <w:pPr>
        <w:pStyle w:val="Subtitulosombreado"/>
      </w:pPr>
      <w:r>
        <w:t>Consideraciones</w:t>
      </w:r>
    </w:p>
    <w:p w:rsidR="00797FB2" w:rsidRDefault="00797FB2" w:rsidP="00797FB2">
      <w:r>
        <w:t xml:space="preserve">Las </w:t>
      </w:r>
      <w:r w:rsidRPr="00797FB2">
        <w:rPr>
          <w:i/>
        </w:rPr>
        <w:t>Posadas</w:t>
      </w:r>
      <w:r>
        <w:t xml:space="preserve"> permiten a los agentes descansar y recuperar energía, pero ésta no será instantánea, sino que se producirá gradualmente y a una velocidad constante mientras el agente se encuentre dentro de ella.</w:t>
      </w:r>
    </w:p>
    <w:p w:rsidR="00797FB2" w:rsidRDefault="00797FB2" w:rsidP="00797FB2">
      <w:r>
        <w:t xml:space="preserve">Las </w:t>
      </w:r>
      <w:r w:rsidRPr="00797FB2">
        <w:rPr>
          <w:i/>
        </w:rPr>
        <w:t>Tumbas</w:t>
      </w:r>
      <w:r>
        <w:rPr>
          <w:i/>
        </w:rPr>
        <w:t xml:space="preserve"> </w:t>
      </w:r>
      <w:r>
        <w:t>son recintos que suelen encerrar objetos de valor. La manera de acceder a dichos objetos es lanzando un hechizo de “</w:t>
      </w:r>
      <w:r w:rsidRPr="00797FB2">
        <w:rPr>
          <w:i/>
        </w:rPr>
        <w:t>apertura</w:t>
      </w:r>
      <w:r>
        <w:t xml:space="preserve">” contra la </w:t>
      </w:r>
      <w:r w:rsidRPr="00797FB2">
        <w:rPr>
          <w:i/>
        </w:rPr>
        <w:t>Tumba</w:t>
      </w:r>
      <w:r>
        <w:t>, que la abrirá dejando los objetos que posee tirados en el suelo.</w:t>
      </w:r>
    </w:p>
    <w:p w:rsidR="00797FB2" w:rsidRDefault="00EE5DF1" w:rsidP="00797FB2">
      <w:r>
        <w:t xml:space="preserve">Cada agente tiene asociado un único </w:t>
      </w:r>
      <w:r w:rsidRPr="00EE5DF1">
        <w:rPr>
          <w:i/>
        </w:rPr>
        <w:t>Home</w:t>
      </w:r>
      <w:r>
        <w:t xml:space="preserve">, pero varios agentes pueden compartir el mismo </w:t>
      </w:r>
      <w:r w:rsidRPr="00EE5DF1">
        <w:rPr>
          <w:i/>
        </w:rPr>
        <w:t>Home</w:t>
      </w:r>
      <w:r>
        <w:t>, lo que en la práctica significa que forman parte de un mismo equipo.</w:t>
      </w:r>
    </w:p>
    <w:p w:rsidR="00EE5DF1" w:rsidRDefault="00EE5DF1" w:rsidP="00797FB2"/>
    <w:p w:rsidR="00EE5DF1" w:rsidRDefault="00EE5DF1" w:rsidP="00EE5DF1">
      <w:pPr>
        <w:pStyle w:val="Tituloconbarras"/>
      </w:pPr>
      <w:r>
        <w:t>objetivo</w:t>
      </w:r>
    </w:p>
    <w:p w:rsidR="00EE5DF1" w:rsidRPr="00EE5DF1" w:rsidRDefault="00EE5DF1" w:rsidP="00EE5DF1">
      <w:pPr>
        <w:pStyle w:val="Prrafodelista"/>
        <w:numPr>
          <w:ilvl w:val="0"/>
          <w:numId w:val="1"/>
        </w:numPr>
      </w:pPr>
      <w:r>
        <w:t xml:space="preserve">Adoptar una representación en Prolog de las creencias que el agente tiene del mundo (y que conforman, en parte, el estado interno del agente). Desarrollar además el subprograma para la actualización de dichas creencias a partir de la percepción corriente (”módulo” </w:t>
      </w:r>
      <w:r w:rsidRPr="00EE5DF1">
        <w:rPr>
          <w:i/>
        </w:rPr>
        <w:t>actualizar concepción del mundo).</w:t>
      </w:r>
    </w:p>
    <w:p w:rsidR="00EE5DF1" w:rsidRPr="00EE5DF1" w:rsidRDefault="00EE5DF1" w:rsidP="00EE5DF1">
      <w:pPr>
        <w:pStyle w:val="Prrafodelista"/>
      </w:pPr>
    </w:p>
    <w:p w:rsidR="00EE5DF1" w:rsidRDefault="00EE5DF1" w:rsidP="00EE5DF1">
      <w:pPr>
        <w:pStyle w:val="Prrafodelista"/>
        <w:numPr>
          <w:ilvl w:val="0"/>
          <w:numId w:val="1"/>
        </w:numPr>
      </w:pPr>
      <w:r>
        <w:t xml:space="preserve">Desarrollar el subprograma de decisión para dotar al agente de la capacidad de recolectar eficientemente aquellos tesoros que yacen en el suelo. No se requiere recolectar los tesoros encerrados en </w:t>
      </w:r>
      <w:r w:rsidRPr="00EE5DF1">
        <w:rPr>
          <w:i/>
        </w:rPr>
        <w:t>Tumbas</w:t>
      </w:r>
      <w:r>
        <w:t>, ni llevarlos al home. Para ello se deberá implementar un predicado auxiliar</w:t>
      </w:r>
      <w:r w:rsidR="00264A44">
        <w:t xml:space="preserve"> </w:t>
      </w:r>
      <w:r w:rsidR="00264A44" w:rsidRPr="00264A44">
        <w:rPr>
          <w:rFonts w:ascii="Courier New" w:hAnsi="Courier New" w:cs="Courier New"/>
        </w:rPr>
        <w:t>buscar_plan_desplazamiento(+Metas, -Plan, -Destino)</w:t>
      </w:r>
      <w:r w:rsidR="00264A44">
        <w:t xml:space="preserve"> que dado un conjunto Metas de nodos metas, basándose en las creencias del agente acerca de su ubicación actual y la configuración del territorio, encuentre el nodo meta Destino al que cueste menos energía/tiempo llegar a partir de dicha ubicación actual, además de la secuencia Plan de acciones de movimiento </w:t>
      </w:r>
      <w:r w:rsidR="00264A44" w:rsidRPr="00264A44">
        <w:rPr>
          <w:rFonts w:ascii="Courier New" w:hAnsi="Courier New" w:cs="Courier New"/>
        </w:rPr>
        <w:t>(move(Node))</w:t>
      </w:r>
      <w:r w:rsidR="00264A44">
        <w:t xml:space="preserve"> de costo mínimo hacia él. Este predicado permitirá al agente seleccionar destinos de menor costo () por ejemplo, ubicación del tesoro más </w:t>
      </w:r>
      <w:r w:rsidR="00264A44">
        <w:lastRenderedPageBreak/>
        <w:t xml:space="preserve">cercano), y encontrar </w:t>
      </w:r>
      <w:r w:rsidR="00264A44" w:rsidRPr="00264A44">
        <w:rPr>
          <w:i/>
        </w:rPr>
        <w:t>Planes de desplazamiento</w:t>
      </w:r>
      <w:r w:rsidR="00264A44">
        <w:t xml:space="preserve"> optímales hacia dichos destinos. Para la implementación de </w:t>
      </w:r>
      <w:r w:rsidR="00264A44" w:rsidRPr="00264A44">
        <w:rPr>
          <w:rFonts w:ascii="Courier New" w:hAnsi="Courier New" w:cs="Courier New"/>
        </w:rPr>
        <w:t>buscar_plan_desplazamiento/3</w:t>
      </w:r>
      <w:r w:rsidR="00264A44">
        <w:t xml:space="preserve"> deberá emplearse la estrategia de búsqueda </w:t>
      </w:r>
      <w:r w:rsidR="00264A44" w:rsidRPr="00264A44">
        <w:rPr>
          <w:i/>
        </w:rPr>
        <w:t>A*</w:t>
      </w:r>
      <w:r w:rsidR="00264A44">
        <w:t xml:space="preserve">, adoptando una heurística adecuada. </w:t>
      </w:r>
    </w:p>
    <w:p w:rsidR="00EE5DF1" w:rsidRDefault="00EE5DF1" w:rsidP="00EE5DF1"/>
    <w:p w:rsidR="00264A44" w:rsidRPr="00EE5DF1" w:rsidRDefault="00264A44" w:rsidP="00264A44">
      <w:pPr>
        <w:pStyle w:val="Tituloconbarras"/>
      </w:pPr>
      <w:r>
        <w:t>estrategia</w:t>
      </w:r>
    </w:p>
    <w:p w:rsidR="00EE5DF1" w:rsidRPr="00EE5DF1" w:rsidRDefault="00B94479" w:rsidP="00B94479">
      <w:r>
        <w:t>Para el manejo de creencias se decidió desglosar el predicado para actualizar las creencias en sub-predicados, los cuales realizan una determinada tarea dependiendo el tipo de relación de cada percepción.</w:t>
      </w:r>
      <w:bookmarkStart w:id="0" w:name="_GoBack"/>
      <w:bookmarkEnd w:id="0"/>
      <w:r>
        <w:t xml:space="preserve"> </w:t>
      </w:r>
    </w:p>
    <w:sectPr w:rsidR="00EE5DF1" w:rsidRPr="00EE5DF1" w:rsidSect="00E262A3">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25F" w:rsidRDefault="005A025F" w:rsidP="002D29B0">
      <w:pPr>
        <w:spacing w:after="0" w:line="240" w:lineRule="auto"/>
      </w:pPr>
      <w:r>
        <w:separator/>
      </w:r>
    </w:p>
  </w:endnote>
  <w:endnote w:type="continuationSeparator" w:id="0">
    <w:p w:rsidR="005A025F" w:rsidRDefault="005A025F" w:rsidP="002D2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210541"/>
      <w:docPartObj>
        <w:docPartGallery w:val="Page Numbers (Bottom of Page)"/>
        <w:docPartUnique/>
      </w:docPartObj>
    </w:sdtPr>
    <w:sdtEndPr/>
    <w:sdtContent>
      <w:p w:rsidR="002D29B0" w:rsidRDefault="002D29B0">
        <w:pPr>
          <w:pStyle w:val="Piedepgina"/>
          <w:jc w:val="right"/>
        </w:pPr>
        <w:r>
          <w:fldChar w:fldCharType="begin"/>
        </w:r>
        <w:r>
          <w:instrText>PAGE   \* MERGEFORMAT</w:instrText>
        </w:r>
        <w:r>
          <w:fldChar w:fldCharType="separate"/>
        </w:r>
        <w:r w:rsidR="00013CF3" w:rsidRPr="00013CF3">
          <w:rPr>
            <w:noProof/>
            <w:lang w:val="es-ES"/>
          </w:rPr>
          <w:t>4</w:t>
        </w:r>
        <w:r>
          <w:fldChar w:fldCharType="end"/>
        </w:r>
      </w:p>
    </w:sdtContent>
  </w:sdt>
  <w:p w:rsidR="002D29B0" w:rsidRDefault="002D29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25F" w:rsidRDefault="005A025F" w:rsidP="002D29B0">
      <w:pPr>
        <w:spacing w:after="0" w:line="240" w:lineRule="auto"/>
      </w:pPr>
      <w:r>
        <w:separator/>
      </w:r>
    </w:p>
  </w:footnote>
  <w:footnote w:type="continuationSeparator" w:id="0">
    <w:p w:rsidR="005A025F" w:rsidRDefault="005A025F" w:rsidP="002D29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9B0" w:rsidRPr="002D29B0" w:rsidRDefault="002D29B0">
    <w:pPr>
      <w:pStyle w:val="Encabezado"/>
      <w:rPr>
        <w:i/>
      </w:rPr>
    </w:pPr>
    <w:r w:rsidRPr="00B934E6">
      <w:rPr>
        <w:i/>
        <w:sz w:val="20"/>
        <w:szCs w:val="20"/>
      </w:rPr>
      <w:t>Inteligencia Artificial</w:t>
    </w:r>
    <w:r>
      <w:rPr>
        <w:i/>
      </w:rPr>
      <w:tab/>
    </w:r>
    <w:r>
      <w:rPr>
        <w:i/>
      </w:rPr>
      <w:tab/>
    </w:r>
    <w:r w:rsidRPr="00B934E6">
      <w:rPr>
        <w:i/>
        <w:sz w:val="20"/>
        <w:szCs w:val="20"/>
      </w:rPr>
      <w:t>Rodrigo Marín Díaz Figueroa</w:t>
    </w:r>
  </w:p>
  <w:p w:rsidR="002D29B0" w:rsidRPr="002D29B0" w:rsidRDefault="002D29B0">
    <w:pPr>
      <w:pStyle w:val="Encabezado"/>
      <w:rPr>
        <w:i/>
        <w:sz w:val="22"/>
      </w:rPr>
    </w:pPr>
    <w:r w:rsidRPr="00B934E6">
      <w:rPr>
        <w:i/>
        <w:sz w:val="18"/>
        <w:szCs w:val="18"/>
      </w:rPr>
      <w:t>Proyecto de Cursado – Etapa 1</w:t>
    </w:r>
    <w:r>
      <w:rPr>
        <w:i/>
        <w:sz w:val="20"/>
        <w:szCs w:val="20"/>
      </w:rPr>
      <w:tab/>
    </w:r>
    <w:r>
      <w:rPr>
        <w:i/>
        <w:sz w:val="20"/>
        <w:szCs w:val="20"/>
      </w:rPr>
      <w:tab/>
    </w:r>
    <w:r w:rsidRPr="00B934E6">
      <w:rPr>
        <w:i/>
        <w:sz w:val="20"/>
        <w:szCs w:val="20"/>
      </w:rPr>
      <w:t>Federico Germán Agra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6AB1"/>
    <w:multiLevelType w:val="hybridMultilevel"/>
    <w:tmpl w:val="DCE261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A3"/>
    <w:rsid w:val="00013CF3"/>
    <w:rsid w:val="00264A44"/>
    <w:rsid w:val="00293A6E"/>
    <w:rsid w:val="002D1579"/>
    <w:rsid w:val="002D29B0"/>
    <w:rsid w:val="004F2B2A"/>
    <w:rsid w:val="00535723"/>
    <w:rsid w:val="005A025F"/>
    <w:rsid w:val="006D16C0"/>
    <w:rsid w:val="007136E0"/>
    <w:rsid w:val="00761B05"/>
    <w:rsid w:val="00797FB2"/>
    <w:rsid w:val="00AE2C96"/>
    <w:rsid w:val="00B934E6"/>
    <w:rsid w:val="00B94479"/>
    <w:rsid w:val="00D40930"/>
    <w:rsid w:val="00E262A3"/>
    <w:rsid w:val="00EE5DF1"/>
    <w:rsid w:val="00F475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8FAAB-BDA2-48CF-AD98-068FD899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6C0"/>
    <w:rPr>
      <w:sz w:val="24"/>
    </w:rPr>
  </w:style>
  <w:style w:type="paragraph" w:styleId="Ttulo1">
    <w:name w:val="heading 1"/>
    <w:basedOn w:val="Normal"/>
    <w:next w:val="Normal"/>
    <w:link w:val="Ttulo1Car"/>
    <w:uiPriority w:val="9"/>
    <w:qFormat/>
    <w:rsid w:val="006D1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62A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262A3"/>
    <w:rPr>
      <w:rFonts w:eastAsiaTheme="minorEastAsia"/>
      <w:lang w:eastAsia="es-AR"/>
    </w:rPr>
  </w:style>
  <w:style w:type="character" w:styleId="Hipervnculo">
    <w:name w:val="Hyperlink"/>
    <w:basedOn w:val="Fuentedeprrafopredeter"/>
    <w:uiPriority w:val="99"/>
    <w:unhideWhenUsed/>
    <w:rsid w:val="00E262A3"/>
    <w:rPr>
      <w:color w:val="0563C1" w:themeColor="hyperlink"/>
      <w:u w:val="single"/>
    </w:rPr>
  </w:style>
  <w:style w:type="paragraph" w:customStyle="1" w:styleId="Tituloconbarras">
    <w:name w:val="Titulo con barras"/>
    <w:basedOn w:val="Citadestacada"/>
    <w:next w:val="Subtitulosombreado"/>
    <w:qFormat/>
    <w:rsid w:val="006D16C0"/>
    <w:rPr>
      <w:i w:val="0"/>
      <w:caps/>
      <w:sz w:val="40"/>
    </w:rPr>
  </w:style>
  <w:style w:type="table" w:styleId="Tablaconcuadrcula">
    <w:name w:val="Table Grid"/>
    <w:basedOn w:val="Tablanormal"/>
    <w:uiPriority w:val="39"/>
    <w:rsid w:val="006D1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E262A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E262A3"/>
    <w:rPr>
      <w:i/>
      <w:iCs/>
      <w:color w:val="5B9BD5" w:themeColor="accent1"/>
    </w:rPr>
  </w:style>
  <w:style w:type="paragraph" w:customStyle="1" w:styleId="Subtitulosombreado">
    <w:name w:val="Subtitulo sombreado"/>
    <w:basedOn w:val="Ttulo1"/>
    <w:next w:val="Normal"/>
    <w:qFormat/>
    <w:rsid w:val="006D16C0"/>
    <w:pPr>
      <w:spacing w:line="360" w:lineRule="auto"/>
    </w:pPr>
    <w:rPr>
      <w:i/>
      <w:color w:val="5B9BD5" w:themeColor="accent1"/>
      <w:u w:val="single"/>
      <w14:textOutline w14:w="9525" w14:cap="rnd" w14:cmpd="sng" w14:algn="ctr">
        <w14:noFill/>
        <w14:prstDash w14:val="solid"/>
        <w14:bevel/>
      </w14:textOutline>
    </w:rPr>
  </w:style>
  <w:style w:type="paragraph" w:styleId="Prrafodelista">
    <w:name w:val="List Paragraph"/>
    <w:basedOn w:val="Normal"/>
    <w:uiPriority w:val="34"/>
    <w:qFormat/>
    <w:rsid w:val="00EE5DF1"/>
    <w:pPr>
      <w:ind w:left="720"/>
      <w:contextualSpacing/>
    </w:pPr>
  </w:style>
  <w:style w:type="character" w:customStyle="1" w:styleId="Ttulo1Car">
    <w:name w:val="Título 1 Car"/>
    <w:basedOn w:val="Fuentedeprrafopredeter"/>
    <w:link w:val="Ttulo1"/>
    <w:uiPriority w:val="9"/>
    <w:rsid w:val="006D16C0"/>
    <w:rPr>
      <w:rFonts w:asciiTheme="majorHAnsi" w:eastAsiaTheme="majorEastAsia" w:hAnsiTheme="majorHAnsi" w:cstheme="majorBidi"/>
      <w:color w:val="2E74B5" w:themeColor="accent1" w:themeShade="BF"/>
      <w:sz w:val="32"/>
      <w:szCs w:val="32"/>
    </w:rPr>
  </w:style>
  <w:style w:type="paragraph" w:customStyle="1" w:styleId="CdigoFuente">
    <w:name w:val="Código Fuente"/>
    <w:next w:val="Normal"/>
    <w:qFormat/>
    <w:rsid w:val="00264A44"/>
    <w:rPr>
      <w:rFonts w:ascii="Courier New" w:hAnsi="Courier New"/>
      <w:sz w:val="24"/>
    </w:rPr>
  </w:style>
  <w:style w:type="paragraph" w:styleId="Encabezado">
    <w:name w:val="header"/>
    <w:basedOn w:val="Normal"/>
    <w:link w:val="EncabezadoCar"/>
    <w:uiPriority w:val="99"/>
    <w:unhideWhenUsed/>
    <w:rsid w:val="002D29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29B0"/>
    <w:rPr>
      <w:sz w:val="24"/>
    </w:rPr>
  </w:style>
  <w:style w:type="paragraph" w:styleId="Piedepgina">
    <w:name w:val="footer"/>
    <w:basedOn w:val="Normal"/>
    <w:link w:val="PiedepginaCar"/>
    <w:uiPriority w:val="99"/>
    <w:unhideWhenUsed/>
    <w:rsid w:val="002D29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29B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ederico.agr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drigomdiaz@liv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ederico.agra@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odrigomdiaz@liv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2do Cuatrimestre – Año 2017</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762</Words>
  <Characters>4192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Inteligencia Artificial</vt:lpstr>
    </vt:vector>
  </TitlesOfParts>
  <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Proyecto de Cursado – Etapa 1</dc:subject>
  <dc:creator>Federico Agra</dc:creator>
  <cp:keywords/>
  <dc:description/>
  <cp:lastModifiedBy>Federico Agra</cp:lastModifiedBy>
  <cp:revision>3</cp:revision>
  <dcterms:created xsi:type="dcterms:W3CDTF">2017-10-09T18:06:00Z</dcterms:created>
  <dcterms:modified xsi:type="dcterms:W3CDTF">2017-10-09T23:44:00Z</dcterms:modified>
</cp:coreProperties>
</file>