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 stylized digital illustration of various data streams merging into a central, secure processing unit, representing data ingestion and integration in a data center environment." id="1" name="image1.jpg"/>
            <a:graphic>
              <a:graphicData uri="http://schemas.openxmlformats.org/drawingml/2006/picture">
                <pic:pic>
                  <pic:nvPicPr>
                    <pic:cNvPr descr="A stylized digital illustration of various data streams merging into a central, secure processing unit, representing data ingestion and integration in a data center environment." id="0" name="image1.jpg"/>
                    <pic:cNvPicPr preferRelativeResize="0"/>
                  </pic:nvPicPr>
                  <pic:blipFill>
                    <a:blip r:embed="rId6"/>
                    <a:srcRect b="25333" l="0" r="0" t="25333"/>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1p30od27ldb8" w:id="0"/>
      <w:bookmarkEnd w:id="0"/>
      <w:r w:rsidDel="00000000" w:rsidR="00000000" w:rsidRPr="00000000">
        <w:rPr>
          <w:rtl w:val="0"/>
        </w:rPr>
        <w:t xml:space="preserve">Use Case Analysis: Data Ingestion &amp; Integration Layer</w:t>
      </w:r>
    </w:p>
    <w:p w:rsidR="00000000" w:rsidDel="00000000" w:rsidP="00000000" w:rsidRDefault="00000000" w:rsidRPr="00000000" w14:paraId="00000003">
      <w:pPr>
        <w:pStyle w:val="Heading1"/>
        <w:rPr/>
      </w:pPr>
      <w:bookmarkStart w:colFirst="0" w:colLast="0" w:name="_icpgoitd4uxd"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Dokumen ini menyediakan analisis use case mendetail untuk komponen Lapisan Data Ingestion &amp; Integration dalam Proyek Data Center Infrastructure Management (DCIM). Lapisan ini sangat krusial untuk mengumpulkan, mentransformasi, dan mengonsolidasikan beragam data dari berbagai sumber di seluruh infrastruktur pusat data untuk mendukung pemantauan, analitik, dan otomatisasi yang komprehensif.</w:t>
      </w:r>
    </w:p>
    <w:p w:rsidR="00000000" w:rsidDel="00000000" w:rsidP="00000000" w:rsidRDefault="00000000" w:rsidRPr="00000000" w14:paraId="00000005">
      <w:pPr>
        <w:pStyle w:val="Heading1"/>
        <w:rPr/>
      </w:pPr>
      <w:bookmarkStart w:colFirst="0" w:colLast="0" w:name="_kgriiv4ovkf5" w:id="2"/>
      <w:bookmarkEnd w:id="2"/>
      <w:r w:rsidDel="00000000" w:rsidR="00000000" w:rsidRPr="00000000">
        <w:rPr>
          <w:rtl w:val="0"/>
        </w:rPr>
        <w:t xml:space="preserve">Component Overview</w:t>
      </w:r>
    </w:p>
    <w:p w:rsidR="00000000" w:rsidDel="00000000" w:rsidP="00000000" w:rsidRDefault="00000000" w:rsidRPr="00000000" w14:paraId="00000006">
      <w:pPr>
        <w:rPr/>
      </w:pPr>
      <w:r w:rsidDel="00000000" w:rsidR="00000000" w:rsidRPr="00000000">
        <w:rPr>
          <w:rtl w:val="0"/>
        </w:rPr>
        <w:t xml:space="preserve">Lapisan Data Ingestion &amp; Integration berfungsi sebagai mekanisme utama untuk mengabstraksi kompleksitas sumber data dan memastikan aliran data yang terpadu dan berkualitas tinggi bagi komponen DCIM selanjutnya (misalnya, Configuration Management Database, Analytics &amp; AI Engine).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8">
            <w:pPr>
              <w:rPr/>
            </w:pPr>
            <w:r w:rsidDel="00000000" w:rsidR="00000000" w:rsidRPr="00000000">
              <w:rPr>
                <w:rtl w:val="0"/>
              </w:rPr>
              <w:t xml:space="preserve">Key Function</w:t>
            </w:r>
          </w:p>
        </w:tc>
        <w:tc>
          <w:tcPr/>
          <w:p w:rsidR="00000000" w:rsidDel="00000000" w:rsidP="00000000" w:rsidRDefault="00000000" w:rsidRPr="00000000" w14:paraId="00000009">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0A">
            <w:pPr>
              <w:rPr/>
            </w:pPr>
            <w:r w:rsidDel="00000000" w:rsidR="00000000" w:rsidRPr="00000000">
              <w:rPr>
                <w:rtl w:val="0"/>
              </w:rPr>
              <w:t xml:space="preserve">Data Collection</w:t>
            </w:r>
          </w:p>
        </w:tc>
        <w:tc>
          <w:tcPr/>
          <w:p w:rsidR="00000000" w:rsidDel="00000000" w:rsidP="00000000" w:rsidRDefault="00000000" w:rsidRPr="00000000" w14:paraId="0000000B">
            <w:pPr>
              <w:rPr/>
            </w:pPr>
            <w:r w:rsidDel="00000000" w:rsidR="00000000" w:rsidRPr="00000000">
              <w:rPr>
                <w:rtl w:val="0"/>
              </w:rPr>
              <w:t xml:space="preserve">Akuisisi metrik, log, dan data konfigurasi secara real-time dan batch.</w:t>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rtl w:val="0"/>
              </w:rPr>
              <w:t xml:space="preserve">Data Transformation</w:t>
            </w:r>
          </w:p>
        </w:tc>
        <w:tc>
          <w:tcPr/>
          <w:p w:rsidR="00000000" w:rsidDel="00000000" w:rsidP="00000000" w:rsidRDefault="00000000" w:rsidRPr="00000000" w14:paraId="0000000D">
            <w:pPr>
              <w:rPr/>
            </w:pPr>
            <w:r w:rsidDel="00000000" w:rsidR="00000000" w:rsidRPr="00000000">
              <w:rPr>
                <w:i w:val="1"/>
                <w:iCs w:val="1"/>
                <w:rtl w:val="0"/>
              </w:rPr>
              <w:t xml:space="preserve">Normalization</w:t>
            </w:r>
            <w:r w:rsidDel="00000000" w:rsidR="00000000" w:rsidRPr="00000000">
              <w:rPr>
                <w:rtl w:val="0"/>
              </w:rPr>
              <w:t xml:space="preserve">, </w:t>
            </w:r>
            <w:r w:rsidDel="00000000" w:rsidR="00000000" w:rsidRPr="00000000">
              <w:rPr>
                <w:i w:val="1"/>
                <w:iCs w:val="1"/>
                <w:rtl w:val="0"/>
              </w:rPr>
              <w:t xml:space="preserve">cleansing</w:t>
            </w:r>
            <w:r w:rsidDel="00000000" w:rsidR="00000000" w:rsidRPr="00000000">
              <w:rPr>
                <w:rtl w:val="0"/>
              </w:rPr>
              <w:t xml:space="preserve">, dan </w:t>
            </w:r>
            <w:r w:rsidDel="00000000" w:rsidR="00000000" w:rsidRPr="00000000">
              <w:rPr>
                <w:i w:val="1"/>
                <w:iCs w:val="1"/>
                <w:rtl w:val="0"/>
              </w:rPr>
              <w:t xml:space="preserve">enrichment</w:t>
            </w:r>
            <w:r w:rsidDel="00000000" w:rsidR="00000000" w:rsidRPr="00000000">
              <w:rPr>
                <w:rtl w:val="0"/>
              </w:rPr>
              <w:t xml:space="preserve"> data mentah ke dalam format standar.</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rtl w:val="0"/>
              </w:rPr>
              <w:t xml:space="preserve">Data Integration</w:t>
            </w:r>
          </w:p>
        </w:tc>
        <w:tc>
          <w:tcPr/>
          <w:p w:rsidR="00000000" w:rsidDel="00000000" w:rsidP="00000000" w:rsidRDefault="00000000" w:rsidRPr="00000000" w14:paraId="0000000F">
            <w:pPr>
              <w:rPr/>
            </w:pPr>
            <w:r w:rsidDel="00000000" w:rsidR="00000000" w:rsidRPr="00000000">
              <w:rPr>
                <w:rtl w:val="0"/>
              </w:rPr>
              <w:t xml:space="preserve">Mengonsolidasikan data dari sumber yang berbeda (misalnya, BMS, PDU, OS Server).</w:t>
            </w:r>
          </w:p>
        </w:tc>
      </w:tr>
      <w:tr>
        <w:trPr>
          <w:cantSplit w:val="0"/>
          <w:trHeight w:val="564.48" w:hRule="atLeast"/>
          <w:tblHeader w:val="0"/>
        </w:trPr>
        <w:tc>
          <w:tcPr/>
          <w:p w:rsidR="00000000" w:rsidDel="00000000" w:rsidP="00000000" w:rsidRDefault="00000000" w:rsidRPr="00000000" w14:paraId="00000010">
            <w:pPr>
              <w:rPr/>
            </w:pPr>
            <w:r w:rsidDel="00000000" w:rsidR="00000000" w:rsidRPr="00000000">
              <w:rPr>
                <w:rtl w:val="0"/>
              </w:rPr>
              <w:t xml:space="preserve">Data Quality &amp; Validation</w:t>
            </w:r>
          </w:p>
        </w:tc>
        <w:tc>
          <w:tcPr/>
          <w:p w:rsidR="00000000" w:rsidDel="00000000" w:rsidP="00000000" w:rsidRDefault="00000000" w:rsidRPr="00000000" w14:paraId="00000011">
            <w:pPr>
              <w:rPr/>
            </w:pPr>
            <w:r w:rsidDel="00000000" w:rsidR="00000000" w:rsidRPr="00000000">
              <w:rPr>
                <w:rtl w:val="0"/>
              </w:rPr>
              <w:t xml:space="preserve">Mengimplementasikan pemeriksaan untuk memastikan akurasi dan kelengkapan data.</w:t>
            </w:r>
          </w:p>
        </w:tc>
      </w:tr>
    </w:tbl>
    <w:p w:rsidR="00000000" w:rsidDel="00000000" w:rsidP="00000000" w:rsidRDefault="00000000" w:rsidRPr="00000000" w14:paraId="00000012">
      <w:pPr>
        <w:pStyle w:val="Heading1"/>
        <w:rPr/>
      </w:pPr>
      <w:bookmarkStart w:colFirst="0" w:colLast="0" w:name="_4lek7wcjzumu" w:id="3"/>
      <w:bookmarkEnd w:id="3"/>
      <w:r w:rsidDel="00000000" w:rsidR="00000000" w:rsidRPr="00000000">
        <w:rPr>
          <w:rtl w:val="0"/>
        </w:rPr>
        <w:t xml:space="preserve">Use Case 1: Real-time Operational Monitoring</w:t>
      </w:r>
    </w:p>
    <w:p w:rsidR="00000000" w:rsidDel="00000000" w:rsidP="00000000" w:rsidRDefault="00000000" w:rsidRPr="00000000" w14:paraId="00000013">
      <w:pPr>
        <w:rPr/>
      </w:pPr>
      <w:r w:rsidDel="00000000" w:rsidR="00000000" w:rsidRPr="00000000">
        <w:rPr>
          <w:b w:val="1"/>
          <w:bCs w:val="1"/>
          <w:rtl w:val="0"/>
        </w:rPr>
        <w:t xml:space="preserve">Goal:</w:t>
      </w:r>
      <w:r w:rsidDel="00000000" w:rsidR="00000000" w:rsidRPr="00000000">
        <w:rPr>
          <w:rtl w:val="0"/>
        </w:rPr>
        <w:t xml:space="preserve"> Memberikan visibilitas yang terkonsolidasi dan real-time kepada operator DCIM mengenai status operasional semua aset data center.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15">
            <w:pPr>
              <w:rPr/>
            </w:pPr>
            <w:r w:rsidDel="00000000" w:rsidR="00000000" w:rsidRPr="00000000">
              <w:rPr>
                <w:rtl w:val="0"/>
              </w:rPr>
              <w:t xml:space="preserve">Detail</w:t>
            </w:r>
          </w:p>
        </w:tc>
        <w:tc>
          <w:tcPr/>
          <w:p w:rsidR="00000000" w:rsidDel="00000000" w:rsidP="00000000" w:rsidRDefault="00000000" w:rsidRPr="00000000" w14:paraId="00000016">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17">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018">
            <w:pPr>
              <w:rPr>
                <w:i w:val="1"/>
                <w:iCs w:val="1"/>
              </w:rPr>
            </w:pPr>
            <w:r w:rsidDel="00000000" w:rsidR="00000000" w:rsidRPr="00000000">
              <w:rPr>
                <w:i w:val="1"/>
                <w:iCs w:val="1"/>
                <w:rtl w:val="0"/>
              </w:rPr>
              <w:t xml:space="preserve">Power Distribution Units</w:t>
            </w:r>
            <w:r w:rsidDel="00000000" w:rsidR="00000000" w:rsidRPr="00000000">
              <w:rPr>
                <w:rtl w:val="0"/>
              </w:rPr>
              <w:t xml:space="preserve"> (PDUs), </w:t>
            </w:r>
            <w:r w:rsidDel="00000000" w:rsidR="00000000" w:rsidRPr="00000000">
              <w:rPr>
                <w:i w:val="1"/>
                <w:iCs w:val="1"/>
                <w:rtl w:val="0"/>
              </w:rPr>
              <w:t xml:space="preserve">Cooling Units</w:t>
            </w:r>
            <w:r w:rsidDel="00000000" w:rsidR="00000000" w:rsidRPr="00000000">
              <w:rPr>
                <w:rtl w:val="0"/>
              </w:rPr>
              <w:t xml:space="preserve">, Sensor Rak, Perangkat Keras Server, Perangkat Jaringan, DCIM </w:t>
            </w:r>
            <w:r w:rsidDel="00000000" w:rsidR="00000000" w:rsidRPr="00000000">
              <w:rPr>
                <w:i w:val="1"/>
                <w:iCs w:val="1"/>
                <w:rtl w:val="0"/>
              </w:rPr>
              <w:t xml:space="preserve">Monitoring Dashboard</w:t>
            </w:r>
          </w:p>
        </w:tc>
      </w:tr>
      <w:tr>
        <w:trPr>
          <w:cantSplit w:val="0"/>
          <w:trHeight w:val="564.48" w:hRule="atLeast"/>
          <w:tblHeader w:val="0"/>
        </w:trPr>
        <w:tc>
          <w:tcPr/>
          <w:p w:rsidR="00000000" w:rsidDel="00000000" w:rsidP="00000000" w:rsidRDefault="00000000" w:rsidRPr="00000000" w14:paraId="00000019">
            <w:pPr>
              <w:rPr/>
            </w:pPr>
            <w:r w:rsidDel="00000000" w:rsidR="00000000" w:rsidRPr="00000000">
              <w:rPr>
                <w:b w:val="1"/>
                <w:bCs w:val="1"/>
                <w:rtl w:val="0"/>
              </w:rPr>
              <w:t xml:space="preserve">Trigger</w:t>
            </w:r>
            <w:r w:rsidDel="00000000" w:rsidR="00000000" w:rsidRPr="00000000">
              <w:rPr>
                <w:rtl w:val="0"/>
              </w:rPr>
            </w:r>
          </w:p>
        </w:tc>
        <w:tc>
          <w:tcPr/>
          <w:p w:rsidR="00000000" w:rsidDel="00000000" w:rsidP="00000000" w:rsidRDefault="00000000" w:rsidRPr="00000000" w14:paraId="0000001A">
            <w:pPr>
              <w:rPr/>
            </w:pPr>
            <w:r w:rsidDel="00000000" w:rsidR="00000000" w:rsidRPr="00000000">
              <w:rPr>
                <w:i w:val="1"/>
                <w:iCs w:val="1"/>
                <w:rtl w:val="0"/>
              </w:rPr>
              <w:t xml:space="preserve">Streaming</w:t>
            </w:r>
            <w:r w:rsidDel="00000000" w:rsidR="00000000" w:rsidRPr="00000000">
              <w:rPr>
                <w:rtl w:val="0"/>
              </w:rPr>
              <w:t xml:space="preserve"> data telemetri yang berkelanjutan (misalnya, suhu, konsumsi daya, kecepatan kipas).</w:t>
            </w:r>
          </w:p>
        </w:tc>
      </w:tr>
      <w:tr>
        <w:trPr>
          <w:cantSplit w:val="0"/>
          <w:trHeight w:val="564.48" w:hRule="atLeast"/>
          <w:tblHeader w:val="0"/>
        </w:trPr>
        <w:tc>
          <w:tcPr/>
          <w:p w:rsidR="00000000" w:rsidDel="00000000" w:rsidP="00000000" w:rsidRDefault="00000000" w:rsidRPr="00000000" w14:paraId="0000001B">
            <w:pPr>
              <w:rPr/>
            </w:pPr>
            <w:r w:rsidDel="00000000" w:rsidR="00000000" w:rsidRPr="00000000">
              <w:rPr>
                <w:b w:val="1"/>
                <w:bCs w:val="1"/>
                <w:rtl w:val="0"/>
              </w:rPr>
              <w:t xml:space="preserve">Pre-conditions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i w:val="1"/>
                <w:iCs w:val="1"/>
                <w:rtl w:val="0"/>
              </w:rPr>
              <w:t xml:space="preserve">Data Sources</w:t>
            </w:r>
            <w:r w:rsidDel="00000000" w:rsidR="00000000" w:rsidRPr="00000000">
              <w:rPr>
                <w:rtl w:val="0"/>
              </w:rPr>
              <w:t xml:space="preserve"> telah dikonfigurasi dan dapat diakses melalui protokol yang ditentukan (misalnya, SNMP, Modbus, API).</w:t>
            </w:r>
          </w:p>
        </w:tc>
      </w:tr>
      <w:tr>
        <w:trPr>
          <w:cantSplit w:val="0"/>
          <w:trHeight w:val="564.48" w:hRule="atLeast"/>
          <w:tblHeader w:val="0"/>
        </w:trPr>
        <w:tc>
          <w:tcPr/>
          <w:p w:rsidR="00000000" w:rsidDel="00000000" w:rsidP="00000000" w:rsidRDefault="00000000" w:rsidRPr="00000000" w14:paraId="0000001D">
            <w:pPr>
              <w:rPr/>
            </w:pPr>
            <w:r w:rsidDel="00000000" w:rsidR="00000000" w:rsidRPr="00000000">
              <w:rPr>
                <w:b w:val="1"/>
                <w:bCs w:val="1"/>
                <w:rtl w:val="0"/>
              </w:rPr>
              <w:t xml:space="preserve">Success Criteria</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Data yang dinormalisasi tersedia di </w:t>
            </w:r>
            <w:r w:rsidDel="00000000" w:rsidR="00000000" w:rsidRPr="00000000">
              <w:rPr>
                <w:i w:val="1"/>
                <w:iCs w:val="1"/>
                <w:rtl w:val="0"/>
              </w:rPr>
              <w:t xml:space="preserve">Asset Repository</w:t>
            </w:r>
            <w:r w:rsidDel="00000000" w:rsidR="00000000" w:rsidRPr="00000000">
              <w:rPr>
                <w:rtl w:val="0"/>
              </w:rPr>
              <w:t xml:space="preserve"> dan </w:t>
            </w:r>
            <w:r w:rsidDel="00000000" w:rsidR="00000000" w:rsidRPr="00000000">
              <w:rPr>
                <w:i w:val="1"/>
                <w:iCs w:val="1"/>
                <w:rtl w:val="0"/>
              </w:rPr>
              <w:t xml:space="preserve">Configuration Management Database</w:t>
            </w:r>
            <w:r w:rsidDel="00000000" w:rsidR="00000000" w:rsidRPr="00000000">
              <w:rPr>
                <w:rtl w:val="0"/>
              </w:rPr>
              <w:t xml:space="preserve"> (CMDB) dalam waktu 5 detik setelah pengumpulan.</w:t>
            </w:r>
          </w:p>
        </w:tc>
      </w:tr>
      <w:tr>
        <w:trPr>
          <w:cantSplit w:val="0"/>
          <w:trHeight w:val="564.48" w:hRule="atLeast"/>
          <w:tblHeader w:val="0"/>
        </w:trPr>
        <w:tc>
          <w:tcPr/>
          <w:p w:rsidR="00000000" w:rsidDel="00000000" w:rsidP="00000000" w:rsidRDefault="00000000" w:rsidRPr="00000000" w14:paraId="0000001F">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1. </w:t>
            </w:r>
            <w:r w:rsidDel="00000000" w:rsidR="00000000" w:rsidRPr="00000000">
              <w:rPr>
                <w:b w:val="1"/>
                <w:bCs w:val="1"/>
                <w:rtl w:val="0"/>
              </w:rPr>
              <w:t xml:space="preserve">Ingestion Data:</w:t>
            </w:r>
            <w:r w:rsidDel="00000000" w:rsidR="00000000" w:rsidRPr="00000000">
              <w:rPr>
                <w:rtl w:val="0"/>
              </w:rPr>
              <w:t xml:space="preserve"> Mengumpulkan data </w:t>
            </w:r>
            <w:r w:rsidDel="00000000" w:rsidR="00000000" w:rsidRPr="00000000">
              <w:rPr>
                <w:i w:val="1"/>
                <w:iCs w:val="1"/>
                <w:rtl w:val="0"/>
              </w:rPr>
              <w:t xml:space="preserve">time-series</w:t>
            </w:r>
            <w:r w:rsidDel="00000000" w:rsidR="00000000" w:rsidRPr="00000000">
              <w:rPr>
                <w:rtl w:val="0"/>
              </w:rPr>
              <w:t xml:space="preserve"> mentah dari semua perangkat fisik.</w:t>
              <w:br w:type="textWrapping"/>
              <w:t xml:space="preserve">2. </w:t>
            </w:r>
            <w:r w:rsidDel="00000000" w:rsidR="00000000" w:rsidRPr="00000000">
              <w:rPr>
                <w:b w:val="1"/>
                <w:bCs w:val="1"/>
                <w:rtl w:val="0"/>
              </w:rPr>
              <w:t xml:space="preserve">Transformasi:</w:t>
            </w:r>
            <w:r w:rsidDel="00000000" w:rsidR="00000000" w:rsidRPr="00000000">
              <w:rPr>
                <w:rtl w:val="0"/>
              </w:rPr>
              <w:t xml:space="preserve"> Menstandarisasi unit pengukuran (misalnya, mengonversi berbagai skala suhu ke Celsius), dan menerapkan pengidentifikasi aset umum.</w:t>
              <w:br w:type="textWrapping"/>
              <w:t xml:space="preserve">3. </w:t>
            </w:r>
            <w:r w:rsidDel="00000000" w:rsidR="00000000" w:rsidRPr="00000000">
              <w:rPr>
                <w:b w:val="1"/>
                <w:bCs w:val="1"/>
                <w:rtl w:val="0"/>
              </w:rPr>
              <w:t xml:space="preserve">Validasi:</w:t>
            </w:r>
            <w:r w:rsidDel="00000000" w:rsidR="00000000" w:rsidRPr="00000000">
              <w:rPr>
                <w:rtl w:val="0"/>
              </w:rPr>
              <w:t xml:space="preserve"> Memeriksa poin data yang hilang dan </w:t>
            </w:r>
            <w:r w:rsidDel="00000000" w:rsidR="00000000" w:rsidRPr="00000000">
              <w:rPr>
                <w:i w:val="1"/>
                <w:iCs w:val="1"/>
                <w:rtl w:val="0"/>
              </w:rPr>
              <w:t xml:space="preserve">values</w:t>
            </w:r>
            <w:r w:rsidDel="00000000" w:rsidR="00000000" w:rsidRPr="00000000">
              <w:rPr>
                <w:rtl w:val="0"/>
              </w:rPr>
              <w:t xml:space="preserve"> yang di luar jangkauan.</w:t>
              <w:br w:type="textWrapping"/>
              <w:t xml:space="preserve">4. </w:t>
            </w:r>
            <w:r w:rsidDel="00000000" w:rsidR="00000000" w:rsidRPr="00000000">
              <w:rPr>
                <w:b w:val="1"/>
                <w:bCs w:val="1"/>
                <w:rtl w:val="0"/>
              </w:rPr>
              <w:t xml:space="preserve">Integrasi:</w:t>
            </w:r>
            <w:r w:rsidDel="00000000" w:rsidR="00000000" w:rsidRPr="00000000">
              <w:rPr>
                <w:rtl w:val="0"/>
              </w:rPr>
              <w:t xml:space="preserve"> Menggabungkan data sensor dengan data konfigurasi aset yang ada dari CMDB.</w:t>
              <w:br w:type="textWrapping"/>
              <w:t xml:space="preserve">5. </w:t>
            </w:r>
            <w:r w:rsidDel="00000000" w:rsidR="00000000" w:rsidRPr="00000000">
              <w:rPr>
                <w:b w:val="1"/>
                <w:bCs w:val="1"/>
                <w:rtl w:val="0"/>
              </w:rPr>
              <w:t xml:space="preserve">Output:</w:t>
            </w:r>
            <w:r w:rsidDel="00000000" w:rsidR="00000000" w:rsidRPr="00000000">
              <w:rPr>
                <w:rtl w:val="0"/>
              </w:rPr>
              <w:t xml:space="preserve"> Mendorong data terintegrasi ke </w:t>
            </w:r>
            <w:r w:rsidDel="00000000" w:rsidR="00000000" w:rsidRPr="00000000">
              <w:rPr>
                <w:i w:val="1"/>
                <w:iCs w:val="1"/>
                <w:rtl w:val="0"/>
              </w:rPr>
              <w:t xml:space="preserve">Analytics &amp; AI Engine</w:t>
            </w:r>
            <w:r w:rsidDel="00000000" w:rsidR="00000000" w:rsidRPr="00000000">
              <w:rPr>
                <w:rtl w:val="0"/>
              </w:rPr>
              <w:t xml:space="preserve"> untuk visualisasi dan </w:t>
            </w:r>
            <w:r w:rsidDel="00000000" w:rsidR="00000000" w:rsidRPr="00000000">
              <w:rPr>
                <w:i w:val="1"/>
                <w:iCs w:val="1"/>
                <w:rtl w:val="0"/>
              </w:rPr>
              <w:t xml:space="preserve">alerting</w:t>
            </w:r>
            <w:r w:rsidDel="00000000" w:rsidR="00000000" w:rsidRPr="00000000">
              <w:rPr>
                <w:rtl w:val="0"/>
              </w:rPr>
              <w:t xml:space="preserve">.</w:t>
            </w:r>
          </w:p>
        </w:tc>
      </w:tr>
      <w:tr>
        <w:trPr>
          <w:cantSplit w:val="0"/>
          <w:trHeight w:val="564.48" w:hRule="atLeast"/>
          <w:tblHeader w:val="0"/>
        </w:trPr>
        <w:tc>
          <w:tcPr/>
          <w:p w:rsidR="00000000" w:rsidDel="00000000" w:rsidP="00000000" w:rsidRDefault="00000000" w:rsidRPr="00000000" w14:paraId="00000021">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High</w:t>
            </w:r>
          </w:p>
        </w:tc>
      </w:tr>
    </w:tbl>
    <w:p w:rsidR="00000000" w:rsidDel="00000000" w:rsidP="00000000" w:rsidRDefault="00000000" w:rsidRPr="00000000" w14:paraId="00000023">
      <w:pPr>
        <w:pStyle w:val="Heading1"/>
        <w:rPr/>
      </w:pPr>
      <w:bookmarkStart w:colFirst="0" w:colLast="0" w:name="_tcqfzh9kqwci" w:id="4"/>
      <w:bookmarkEnd w:id="4"/>
      <w:r w:rsidDel="00000000" w:rsidR="00000000" w:rsidRPr="00000000">
        <w:rPr>
          <w:rtl w:val="0"/>
        </w:rPr>
        <w:t xml:space="preserve">Use Case 2: CMDB Configuration Updates</w:t>
      </w:r>
    </w:p>
    <w:p w:rsidR="00000000" w:rsidDel="00000000" w:rsidP="00000000" w:rsidRDefault="00000000" w:rsidRPr="00000000" w14:paraId="00000024">
      <w:pPr>
        <w:rPr/>
      </w:pPr>
      <w:r w:rsidDel="00000000" w:rsidR="00000000" w:rsidRPr="00000000">
        <w:rPr>
          <w:b w:val="1"/>
          <w:bCs w:val="1"/>
          <w:rtl w:val="0"/>
        </w:rPr>
        <w:t xml:space="preserve">Goal:</w:t>
      </w:r>
      <w:r w:rsidDel="00000000" w:rsidR="00000000" w:rsidRPr="00000000">
        <w:rPr>
          <w:rtl w:val="0"/>
        </w:rPr>
        <w:t xml:space="preserve"> Memperbarui </w:t>
      </w:r>
      <w:r w:rsidDel="00000000" w:rsidR="00000000" w:rsidRPr="00000000">
        <w:rPr>
          <w:i w:val="1"/>
          <w:iCs w:val="1"/>
          <w:rtl w:val="0"/>
        </w:rPr>
        <w:t xml:space="preserve">Configuration Management Database</w:t>
      </w:r>
      <w:r w:rsidDel="00000000" w:rsidR="00000000" w:rsidRPr="00000000">
        <w:rPr>
          <w:rtl w:val="0"/>
        </w:rPr>
        <w:t xml:space="preserve"> (CMDB) secara otomatis dengan detail konfigurasi aset yang akurat dan terkini.</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26">
            <w:pPr>
              <w:rPr/>
            </w:pPr>
            <w:r w:rsidDel="00000000" w:rsidR="00000000" w:rsidRPr="00000000">
              <w:rPr>
                <w:rtl w:val="0"/>
              </w:rPr>
              <w:t xml:space="preserve">Detail</w:t>
            </w:r>
          </w:p>
        </w:tc>
        <w:tc>
          <w:tcPr/>
          <w:p w:rsidR="00000000" w:rsidDel="00000000" w:rsidP="00000000" w:rsidRDefault="00000000" w:rsidRPr="00000000" w14:paraId="00000027">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28">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i w:val="1"/>
                <w:iCs w:val="1"/>
                <w:rtl w:val="0"/>
              </w:rPr>
              <w:t xml:space="preserve">Server Provisioning System</w:t>
            </w:r>
            <w:r w:rsidDel="00000000" w:rsidR="00000000" w:rsidRPr="00000000">
              <w:rPr>
                <w:rtl w:val="0"/>
              </w:rPr>
              <w:t xml:space="preserve">, </w:t>
            </w:r>
            <w:r w:rsidDel="00000000" w:rsidR="00000000" w:rsidRPr="00000000">
              <w:rPr>
                <w:i w:val="1"/>
                <w:iCs w:val="1"/>
                <w:rtl w:val="0"/>
              </w:rPr>
              <w:t xml:space="preserve">Virtualization Management Platform</w:t>
            </w:r>
            <w:r w:rsidDel="00000000" w:rsidR="00000000" w:rsidRPr="00000000">
              <w:rPr>
                <w:rtl w:val="0"/>
              </w:rPr>
              <w:t xml:space="preserve">, </w:t>
            </w:r>
            <w:r w:rsidDel="00000000" w:rsidR="00000000" w:rsidRPr="00000000">
              <w:rPr>
                <w:i w:val="1"/>
                <w:iCs w:val="1"/>
                <w:rtl w:val="0"/>
              </w:rPr>
              <w:t xml:space="preserve">Network Discovery Tools</w:t>
            </w:r>
            <w:r w:rsidDel="00000000" w:rsidR="00000000" w:rsidRPr="00000000">
              <w:rPr>
                <w:rtl w:val="0"/>
              </w:rPr>
              <w:t xml:space="preserve">, CMDB</w:t>
            </w:r>
          </w:p>
        </w:tc>
      </w:tr>
      <w:tr>
        <w:trPr>
          <w:cantSplit w:val="0"/>
          <w:trHeight w:val="564.48" w:hRule="atLeast"/>
          <w:tblHeader w:val="0"/>
        </w:trPr>
        <w:tc>
          <w:tcPr/>
          <w:p w:rsidR="00000000" w:rsidDel="00000000" w:rsidP="00000000" w:rsidRDefault="00000000" w:rsidRPr="00000000" w14:paraId="0000002A">
            <w:pPr>
              <w:rPr/>
            </w:pPr>
            <w:r w:rsidDel="00000000" w:rsidR="00000000" w:rsidRPr="00000000">
              <w:rPr>
                <w:b w:val="1"/>
                <w:bCs w:val="1"/>
                <w:rtl w:val="0"/>
              </w:rPr>
              <w:t xml:space="preserve">Trigger</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Penerapan aset baru, modifikasi aset (misalnya, peningkatan RAM), atau pemindaian penemuan (</w:t>
            </w:r>
            <w:r w:rsidDel="00000000" w:rsidR="00000000" w:rsidRPr="00000000">
              <w:rPr>
                <w:i w:val="1"/>
                <w:iCs w:val="1"/>
                <w:rtl w:val="0"/>
              </w:rPr>
              <w:t xml:space="preserve">discovery scan</w:t>
            </w:r>
            <w:r w:rsidDel="00000000" w:rsidR="00000000" w:rsidRPr="00000000">
              <w:rPr>
                <w:rtl w:val="0"/>
              </w:rPr>
              <w:t xml:space="preserve">) yang dijadwalkan</w:t>
            </w:r>
          </w:p>
        </w:tc>
      </w:tr>
      <w:tr>
        <w:trPr>
          <w:cantSplit w:val="0"/>
          <w:trHeight w:val="564.48" w:hRule="atLeast"/>
          <w:tblHeader w:val="0"/>
        </w:trPr>
        <w:tc>
          <w:tcPr/>
          <w:p w:rsidR="00000000" w:rsidDel="00000000" w:rsidP="00000000" w:rsidRDefault="00000000" w:rsidRPr="00000000" w14:paraId="0000002C">
            <w:pPr>
              <w:rPr/>
            </w:pPr>
            <w:r w:rsidDel="00000000" w:rsidR="00000000" w:rsidRPr="00000000">
              <w:rPr>
                <w:b w:val="1"/>
                <w:bCs w:val="1"/>
                <w:rtl w:val="0"/>
              </w:rPr>
              <w:t xml:space="preserve">Pre-conditions</w:t>
            </w:r>
            <w:r w:rsidDel="00000000" w:rsidR="00000000" w:rsidRPr="00000000">
              <w:rPr>
                <w:rtl w:val="0"/>
              </w:rPr>
            </w:r>
          </w:p>
        </w:tc>
        <w:tc>
          <w:tcPr/>
          <w:p w:rsidR="00000000" w:rsidDel="00000000" w:rsidP="00000000" w:rsidRDefault="00000000" w:rsidRPr="00000000" w14:paraId="0000002D">
            <w:pPr>
              <w:rPr/>
            </w:pPr>
            <w:r w:rsidDel="00000000" w:rsidR="00000000" w:rsidRPr="00000000">
              <w:rPr>
                <w:i w:val="1"/>
                <w:iCs w:val="1"/>
                <w:rtl w:val="0"/>
              </w:rPr>
              <w:t xml:space="preserve">Integration Layer</w:t>
            </w:r>
            <w:r w:rsidDel="00000000" w:rsidR="00000000" w:rsidRPr="00000000">
              <w:rPr>
                <w:rtl w:val="0"/>
              </w:rPr>
              <w:t xml:space="preserve"> memiliki kredensial dan akses ke API/basis data alat penemuan (</w:t>
            </w:r>
            <w:r w:rsidDel="00000000" w:rsidR="00000000" w:rsidRPr="00000000">
              <w:rPr>
                <w:i w:val="1"/>
                <w:iCs w:val="1"/>
                <w:rtl w:val="0"/>
              </w:rPr>
              <w:t xml:space="preserve">discovery tool</w:t>
            </w:r>
            <w:r w:rsidDel="00000000" w:rsidR="00000000" w:rsidRPr="00000000">
              <w:rPr>
                <w:rtl w:val="0"/>
              </w:rPr>
              <w:t xml:space="preserve">)</w:t>
            </w:r>
          </w:p>
        </w:tc>
      </w:tr>
      <w:tr>
        <w:trPr>
          <w:cantSplit w:val="0"/>
          <w:trHeight w:val="564.48" w:hRule="atLeast"/>
          <w:tblHeader w:val="0"/>
        </w:trPr>
        <w:tc>
          <w:tcPr/>
          <w:p w:rsidR="00000000" w:rsidDel="00000000" w:rsidP="00000000" w:rsidRDefault="00000000" w:rsidRPr="00000000" w14:paraId="0000002E">
            <w:pPr>
              <w:rPr/>
            </w:pPr>
            <w:r w:rsidDel="00000000" w:rsidR="00000000" w:rsidRPr="00000000">
              <w:rPr>
                <w:b w:val="1"/>
                <w:bCs w:val="1"/>
                <w:rtl w:val="0"/>
              </w:rPr>
              <w:t xml:space="preserve">Success Criteria</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CMDB </w:t>
            </w:r>
            <w:r w:rsidDel="00000000" w:rsidR="00000000" w:rsidRPr="00000000">
              <w:rPr>
                <w:i w:val="1"/>
                <w:iCs w:val="1"/>
                <w:rtl w:val="0"/>
              </w:rPr>
              <w:t xml:space="preserve">records</w:t>
            </w:r>
            <w:r w:rsidDel="00000000" w:rsidR="00000000" w:rsidRPr="00000000">
              <w:rPr>
                <w:rtl w:val="0"/>
              </w:rPr>
              <w:t xml:space="preserve"> diperbarui dengan konfigurasi terbaru dalam waktu 1 jam setelah perubahan pada sistem sumber</w:t>
            </w:r>
          </w:p>
        </w:tc>
      </w:tr>
      <w:tr>
        <w:trPr>
          <w:cantSplit w:val="0"/>
          <w:trHeight w:val="564.48" w:hRule="atLeast"/>
          <w:tblHeader w:val="0"/>
        </w:trPr>
        <w:tc>
          <w:tcPr/>
          <w:p w:rsidR="00000000" w:rsidDel="00000000" w:rsidP="00000000" w:rsidRDefault="00000000" w:rsidRPr="00000000" w14:paraId="00000030">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1. </w:t>
            </w:r>
            <w:r w:rsidDel="00000000" w:rsidR="00000000" w:rsidRPr="00000000">
              <w:rPr>
                <w:b w:val="1"/>
                <w:bCs w:val="1"/>
                <w:rtl w:val="0"/>
              </w:rPr>
              <w:t xml:space="preserve">Data Ingestion:</w:t>
            </w:r>
            <w:r w:rsidDel="00000000" w:rsidR="00000000" w:rsidRPr="00000000">
              <w:rPr>
                <w:rtl w:val="0"/>
              </w:rPr>
              <w:t xml:space="preserve"> Mengambil </w:t>
            </w:r>
            <w:r w:rsidDel="00000000" w:rsidR="00000000" w:rsidRPr="00000000">
              <w:rPr>
                <w:i w:val="1"/>
                <w:iCs w:val="1"/>
                <w:rtl w:val="0"/>
              </w:rPr>
              <w:t xml:space="preserve">snapshot</w:t>
            </w:r>
            <w:r w:rsidDel="00000000" w:rsidR="00000000" w:rsidRPr="00000000">
              <w:rPr>
                <w:rtl w:val="0"/>
              </w:rPr>
              <w:t xml:space="preserve"> konfigurasi atau log perubahan dari </w:t>
            </w:r>
            <w:r w:rsidDel="00000000" w:rsidR="00000000" w:rsidRPr="00000000">
              <w:rPr>
                <w:i w:val="1"/>
                <w:iCs w:val="1"/>
                <w:rtl w:val="0"/>
              </w:rPr>
              <w:t xml:space="preserve">source</w:t>
            </w:r>
            <w:r w:rsidDel="00000000" w:rsidR="00000000" w:rsidRPr="00000000">
              <w:rPr>
                <w:rtl w:val="0"/>
              </w:rPr>
              <w:t xml:space="preserve">.</w:t>
              <w:br w:type="textWrapping"/>
              <w:t xml:space="preserve">2. </w:t>
            </w:r>
            <w:r w:rsidDel="00000000" w:rsidR="00000000" w:rsidRPr="00000000">
              <w:rPr>
                <w:b w:val="1"/>
                <w:bCs w:val="1"/>
                <w:rtl w:val="0"/>
              </w:rPr>
              <w:t xml:space="preserve">Transformation:</w:t>
            </w:r>
            <w:r w:rsidDel="00000000" w:rsidR="00000000" w:rsidRPr="00000000">
              <w:rPr>
                <w:rtl w:val="0"/>
              </w:rPr>
              <w:t xml:space="preserve"> Memetakan </w:t>
            </w:r>
            <w:r w:rsidDel="00000000" w:rsidR="00000000" w:rsidRPr="00000000">
              <w:rPr>
                <w:i w:val="1"/>
                <w:iCs w:val="1"/>
                <w:rtl w:val="0"/>
              </w:rPr>
              <w:t xml:space="preserve">source</w:t>
            </w:r>
            <w:r w:rsidDel="00000000" w:rsidR="00000000" w:rsidRPr="00000000">
              <w:rPr>
                <w:rtl w:val="0"/>
              </w:rPr>
              <w:t xml:space="preserve"> atribut (misalnya, 'Serial No', 'Location Tag') ke CMDB </w:t>
            </w:r>
            <w:r w:rsidDel="00000000" w:rsidR="00000000" w:rsidRPr="00000000">
              <w:rPr>
                <w:i w:val="1"/>
                <w:iCs w:val="1"/>
                <w:rtl w:val="0"/>
              </w:rPr>
              <w:t xml:space="preserve">schema fields</w:t>
            </w:r>
            <w:r w:rsidDel="00000000" w:rsidR="00000000" w:rsidRPr="00000000">
              <w:rPr>
                <w:rtl w:val="0"/>
              </w:rPr>
              <w:t xml:space="preserve">.</w:t>
              <w:br w:type="textWrapping"/>
              <w:t xml:space="preserve">3. </w:t>
            </w:r>
            <w:r w:rsidDel="00000000" w:rsidR="00000000" w:rsidRPr="00000000">
              <w:rPr>
                <w:b w:val="1"/>
                <w:bCs w:val="1"/>
                <w:rtl w:val="0"/>
              </w:rPr>
              <w:t xml:space="preserve">Validation:</w:t>
            </w:r>
            <w:r w:rsidDel="00000000" w:rsidR="00000000" w:rsidRPr="00000000">
              <w:rPr>
                <w:rtl w:val="0"/>
              </w:rPr>
              <w:t xml:space="preserve"> Memverifikasi bahwa </w:t>
            </w:r>
            <w:r w:rsidDel="00000000" w:rsidR="00000000" w:rsidRPr="00000000">
              <w:rPr>
                <w:i w:val="1"/>
                <w:iCs w:val="1"/>
                <w:rtl w:val="0"/>
              </w:rPr>
              <w:t xml:space="preserve">mandatory fields</w:t>
            </w:r>
            <w:r w:rsidDel="00000000" w:rsidR="00000000" w:rsidRPr="00000000">
              <w:rPr>
                <w:rtl w:val="0"/>
              </w:rPr>
              <w:t xml:space="preserve"> telah terisi dan pengidentifikasi unik konsisten.</w:t>
              <w:br w:type="textWrapping"/>
              <w:t xml:space="preserve">4. </w:t>
            </w:r>
            <w:r w:rsidDel="00000000" w:rsidR="00000000" w:rsidRPr="00000000">
              <w:rPr>
                <w:b w:val="1"/>
                <w:bCs w:val="1"/>
                <w:rtl w:val="0"/>
              </w:rPr>
              <w:t xml:space="preserve">Integration:</w:t>
            </w:r>
            <w:r w:rsidDel="00000000" w:rsidR="00000000" w:rsidRPr="00000000">
              <w:rPr>
                <w:rtl w:val="0"/>
              </w:rPr>
              <w:t xml:space="preserve"> Membandingkan data baru/terbarui dengan CMDB </w:t>
            </w:r>
            <w:r w:rsidDel="00000000" w:rsidR="00000000" w:rsidRPr="00000000">
              <w:rPr>
                <w:i w:val="1"/>
                <w:iCs w:val="1"/>
                <w:rtl w:val="0"/>
              </w:rPr>
              <w:t xml:space="preserve">records</w:t>
            </w:r>
            <w:r w:rsidDel="00000000" w:rsidR="00000000" w:rsidRPr="00000000">
              <w:rPr>
                <w:rtl w:val="0"/>
              </w:rPr>
              <w:t xml:space="preserve"> yang ada untuk mengidentifikasi perubahan (</w:t>
            </w:r>
            <w:r w:rsidDel="00000000" w:rsidR="00000000" w:rsidRPr="00000000">
              <w:rPr>
                <w:i w:val="1"/>
                <w:iCs w:val="1"/>
                <w:rtl w:val="0"/>
              </w:rPr>
              <w:t xml:space="preserve">deltas</w:t>
            </w:r>
            <w:r w:rsidDel="00000000" w:rsidR="00000000" w:rsidRPr="00000000">
              <w:rPr>
                <w:rtl w:val="0"/>
              </w:rPr>
              <w:t xml:space="preserve">).</w:t>
              <w:br w:type="textWrapping"/>
              <w:t xml:space="preserve">5. </w:t>
            </w:r>
            <w:r w:rsidDel="00000000" w:rsidR="00000000" w:rsidRPr="00000000">
              <w:rPr>
                <w:b w:val="1"/>
                <w:bCs w:val="1"/>
                <w:rtl w:val="0"/>
              </w:rPr>
              <w:t xml:space="preserve">Output:</w:t>
            </w:r>
            <w:r w:rsidDel="00000000" w:rsidR="00000000" w:rsidRPr="00000000">
              <w:rPr>
                <w:rtl w:val="0"/>
              </w:rPr>
              <w:t xml:space="preserve"> Memperbarui entri CMDB untuk aset yang terdampak.</w:t>
            </w:r>
          </w:p>
        </w:tc>
      </w:tr>
      <w:tr>
        <w:trPr>
          <w:cantSplit w:val="0"/>
          <w:trHeight w:val="564.48" w:hRule="atLeast"/>
          <w:tblHeader w:val="0"/>
        </w:trPr>
        <w:tc>
          <w:tcPr/>
          <w:p w:rsidR="00000000" w:rsidDel="00000000" w:rsidP="00000000" w:rsidRDefault="00000000" w:rsidRPr="00000000" w14:paraId="00000032">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Medium</w:t>
            </w:r>
          </w:p>
        </w:tc>
      </w:tr>
    </w:tbl>
    <w:p w:rsidR="00000000" w:rsidDel="00000000" w:rsidP="00000000" w:rsidRDefault="00000000" w:rsidRPr="00000000" w14:paraId="00000034">
      <w:pPr>
        <w:pStyle w:val="Heading1"/>
        <w:rPr/>
      </w:pPr>
      <w:bookmarkStart w:colFirst="0" w:colLast="0" w:name="_fohq9mzdzhmc" w:id="5"/>
      <w:bookmarkEnd w:id="5"/>
      <w:r w:rsidDel="00000000" w:rsidR="00000000" w:rsidRPr="00000000">
        <w:rPr>
          <w:rtl w:val="0"/>
        </w:rPr>
        <w:t xml:space="preserve">Use Case 3: Log Data Unification for Security and Event Management (SIEM)</w:t>
      </w:r>
    </w:p>
    <w:p w:rsidR="00000000" w:rsidDel="00000000" w:rsidP="00000000" w:rsidRDefault="00000000" w:rsidRPr="00000000" w14:paraId="00000035">
      <w:pPr>
        <w:rPr/>
      </w:pPr>
      <w:r w:rsidDel="00000000" w:rsidR="00000000" w:rsidRPr="00000000">
        <w:rPr>
          <w:b w:val="1"/>
          <w:bCs w:val="1"/>
          <w:rtl w:val="0"/>
        </w:rPr>
        <w:t xml:space="preserve">Goal:</w:t>
      </w:r>
      <w:r w:rsidDel="00000000" w:rsidR="00000000" w:rsidRPr="00000000">
        <w:rPr>
          <w:rtl w:val="0"/>
        </w:rPr>
        <w:t xml:space="preserve"> Consolidate disparate log formats into a unified stream for ingestion into the Security Information &amp; Event Management (SIEM) system. Mengonsolidasikan format log yang berbeda-beda menjadi satu </w:t>
      </w:r>
      <w:r w:rsidDel="00000000" w:rsidR="00000000" w:rsidRPr="00000000">
        <w:rPr>
          <w:i w:val="1"/>
          <w:iCs w:val="1"/>
          <w:rtl w:val="0"/>
        </w:rPr>
        <w:t xml:space="preserve">stream </w:t>
      </w:r>
      <w:r w:rsidDel="00000000" w:rsidR="00000000" w:rsidRPr="00000000">
        <w:rPr>
          <w:rtl w:val="0"/>
        </w:rPr>
        <w:t xml:space="preserve">yang terpadu</w:t>
      </w:r>
      <w:r w:rsidDel="00000000" w:rsidR="00000000" w:rsidRPr="00000000">
        <w:rPr>
          <w:rtl w:val="0"/>
        </w:rPr>
        <w:t xml:space="preserve"> untuk dimasukkan ke dalam sistem </w:t>
      </w:r>
      <w:r w:rsidDel="00000000" w:rsidR="00000000" w:rsidRPr="00000000">
        <w:rPr>
          <w:i w:val="1"/>
          <w:iCs w:val="1"/>
          <w:rtl w:val="0"/>
        </w:rPr>
        <w:t xml:space="preserve">Security Information &amp; Event Management</w:t>
      </w:r>
      <w:r w:rsidDel="00000000" w:rsidR="00000000" w:rsidRPr="00000000">
        <w:rPr>
          <w:rtl w:val="0"/>
        </w:rPr>
        <w:t xml:space="preserve"> (SIEM).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1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4995"/>
        <w:gridCol w:w="4920"/>
        <w:tblGridChange w:id="0">
          <w:tblGrid>
            <w:gridCol w:w="4995"/>
            <w:gridCol w:w="4920"/>
          </w:tblGrid>
        </w:tblGridChange>
      </w:tblGrid>
      <w:tr>
        <w:trPr>
          <w:cantSplit w:val="0"/>
          <w:trHeight w:val="708.48" w:hRule="atLeast"/>
          <w:tblHeader w:val="1"/>
        </w:trPr>
        <w:tc>
          <w:tcPr/>
          <w:p w:rsidR="00000000" w:rsidDel="00000000" w:rsidP="00000000" w:rsidRDefault="00000000" w:rsidRPr="00000000" w14:paraId="00000037">
            <w:pPr>
              <w:rPr/>
            </w:pPr>
            <w:r w:rsidDel="00000000" w:rsidR="00000000" w:rsidRPr="00000000">
              <w:rPr>
                <w:rtl w:val="0"/>
              </w:rPr>
              <w:t xml:space="preserve">Detail</w:t>
            </w:r>
          </w:p>
        </w:tc>
        <w:tc>
          <w:tcPr/>
          <w:p w:rsidR="00000000" w:rsidDel="00000000" w:rsidP="00000000" w:rsidRDefault="00000000" w:rsidRPr="00000000" w14:paraId="00000038">
            <w:pPr>
              <w:rPr/>
            </w:pPr>
            <w:r w:rsidDel="00000000" w:rsidR="00000000" w:rsidRPr="00000000">
              <w:rPr>
                <w:rtl w:val="0"/>
              </w:rPr>
              <w:t xml:space="preserve">Description</w:t>
            </w:r>
          </w:p>
        </w:tc>
      </w:tr>
      <w:tr>
        <w:trPr>
          <w:cantSplit w:val="0"/>
          <w:trHeight w:val="564.48" w:hRule="atLeast"/>
          <w:tblHeader w:val="0"/>
        </w:trPr>
        <w:tc>
          <w:tcPr/>
          <w:p w:rsidR="00000000" w:rsidDel="00000000" w:rsidP="00000000" w:rsidRDefault="00000000" w:rsidRPr="00000000" w14:paraId="00000039">
            <w:pPr>
              <w:rPr/>
            </w:pPr>
            <w:r w:rsidDel="00000000" w:rsidR="00000000" w:rsidRPr="00000000">
              <w:rPr>
                <w:b w:val="1"/>
                <w:bCs w:val="1"/>
                <w:rtl w:val="0"/>
              </w:rPr>
              <w:t xml:space="preserve">Actor(s)</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Log Sistem Operasi (Windows Event Log, Syslog), Log Aplikasi, Log Firewall, Sistem SIEM.</w:t>
            </w:r>
          </w:p>
        </w:tc>
      </w:tr>
      <w:tr>
        <w:trPr>
          <w:cantSplit w:val="0"/>
          <w:trHeight w:val="564.48" w:hRule="atLeast"/>
          <w:tblHeader w:val="0"/>
        </w:trPr>
        <w:tc>
          <w:tcPr/>
          <w:p w:rsidR="00000000" w:rsidDel="00000000" w:rsidP="00000000" w:rsidRDefault="00000000" w:rsidRPr="00000000" w14:paraId="0000003B">
            <w:pPr>
              <w:rPr/>
            </w:pPr>
            <w:r w:rsidDel="00000000" w:rsidR="00000000" w:rsidRPr="00000000">
              <w:rPr>
                <w:b w:val="1"/>
                <w:bCs w:val="1"/>
                <w:rtl w:val="0"/>
              </w:rPr>
              <w:t xml:space="preserve">Trigger</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Peristiwa log yang dihasilkan oleh komponen data center.</w:t>
            </w:r>
          </w:p>
        </w:tc>
      </w:tr>
      <w:tr>
        <w:trPr>
          <w:cantSplit w:val="0"/>
          <w:trHeight w:val="564.48" w:hRule="atLeast"/>
          <w:tblHeader w:val="0"/>
        </w:trPr>
        <w:tc>
          <w:tcPr/>
          <w:p w:rsidR="00000000" w:rsidDel="00000000" w:rsidP="00000000" w:rsidRDefault="00000000" w:rsidRPr="00000000" w14:paraId="0000003D">
            <w:pPr>
              <w:rPr/>
            </w:pPr>
            <w:r w:rsidDel="00000000" w:rsidR="00000000" w:rsidRPr="00000000">
              <w:rPr>
                <w:b w:val="1"/>
                <w:bCs w:val="1"/>
                <w:rtl w:val="0"/>
              </w:rPr>
              <w:t xml:space="preserve">Pre-conditions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Mekanisme pengiriman log (misalnya, Logstash, Filebeat) telah terinstal dan dikonfigurasi pada </w:t>
            </w:r>
            <w:r w:rsidDel="00000000" w:rsidR="00000000" w:rsidRPr="00000000">
              <w:rPr>
                <w:i w:val="1"/>
                <w:iCs w:val="1"/>
                <w:rtl w:val="0"/>
              </w:rPr>
              <w:t xml:space="preserve">source systems</w:t>
            </w:r>
            <w:r w:rsidDel="00000000" w:rsidR="00000000" w:rsidRPr="00000000">
              <w:rPr>
                <w:rtl w:val="0"/>
              </w:rPr>
              <w:t xml:space="preserve">.</w:t>
            </w:r>
          </w:p>
        </w:tc>
      </w:tr>
      <w:tr>
        <w:trPr>
          <w:cantSplit w:val="0"/>
          <w:trHeight w:val="564.48" w:hRule="atLeast"/>
          <w:tblHeader w:val="0"/>
        </w:trPr>
        <w:tc>
          <w:tcPr/>
          <w:p w:rsidR="00000000" w:rsidDel="00000000" w:rsidP="00000000" w:rsidRDefault="00000000" w:rsidRPr="00000000" w14:paraId="0000003F">
            <w:pPr>
              <w:rPr/>
            </w:pPr>
            <w:r w:rsidDel="00000000" w:rsidR="00000000" w:rsidRPr="00000000">
              <w:rPr>
                <w:b w:val="1"/>
                <w:bCs w:val="1"/>
                <w:rtl w:val="0"/>
              </w:rPr>
              <w:t xml:space="preserve">Success Criteria</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Log terkait keamanan yang telah difilter dan dinormalisasi tersedia di sistem SIEM untuk dianalisis.</w:t>
            </w:r>
          </w:p>
        </w:tc>
      </w:tr>
      <w:tr>
        <w:trPr>
          <w:cantSplit w:val="0"/>
          <w:trHeight w:val="564.48" w:hRule="atLeast"/>
          <w:tblHeader w:val="0"/>
        </w:trPr>
        <w:tc>
          <w:tcPr/>
          <w:p w:rsidR="00000000" w:rsidDel="00000000" w:rsidP="00000000" w:rsidRDefault="00000000" w:rsidRPr="00000000" w14:paraId="00000041">
            <w:pPr>
              <w:rPr/>
            </w:pPr>
            <w:r w:rsidDel="00000000" w:rsidR="00000000" w:rsidRPr="00000000">
              <w:rPr>
                <w:b w:val="1"/>
                <w:bCs w:val="1"/>
                <w:rtl w:val="0"/>
              </w:rPr>
              <w:t xml:space="preserve">Flow</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1. </w:t>
            </w:r>
            <w:r w:rsidDel="00000000" w:rsidR="00000000" w:rsidRPr="00000000">
              <w:rPr>
                <w:b w:val="1"/>
                <w:bCs w:val="1"/>
                <w:rtl w:val="0"/>
              </w:rPr>
              <w:t xml:space="preserve">Data Ingestion:</w:t>
            </w:r>
            <w:r w:rsidDel="00000000" w:rsidR="00000000" w:rsidRPr="00000000">
              <w:rPr>
                <w:rtl w:val="0"/>
              </w:rPr>
              <w:t xml:space="preserve"> Receive log messages via various protocols (TCP/UDP). 2. </w:t>
            </w:r>
            <w:r w:rsidDel="00000000" w:rsidR="00000000" w:rsidRPr="00000000">
              <w:rPr>
                <w:b w:val="1"/>
                <w:bCs w:val="1"/>
                <w:rtl w:val="0"/>
              </w:rPr>
              <w:t xml:space="preserve">Transformation:</w:t>
            </w:r>
            <w:r w:rsidDel="00000000" w:rsidR="00000000" w:rsidRPr="00000000">
              <w:rPr>
                <w:rtl w:val="0"/>
              </w:rPr>
              <w:t xml:space="preserve"> Apply parsing rules (e.g., Grok patterns) to extract key fields (timestamp, source IP, event type, severity). 3. </w:t>
            </w:r>
            <w:r w:rsidDel="00000000" w:rsidR="00000000" w:rsidRPr="00000000">
              <w:rPr>
                <w:b w:val="1"/>
                <w:bCs w:val="1"/>
                <w:rtl w:val="0"/>
              </w:rPr>
              <w:t xml:space="preserve">Filtering:</w:t>
            </w:r>
            <w:r w:rsidDel="00000000" w:rsidR="00000000" w:rsidRPr="00000000">
              <w:rPr>
                <w:rtl w:val="0"/>
              </w:rPr>
              <w:t xml:space="preserve"> Drop non-security/non-operational relevant noise logs. 4. </w:t>
            </w:r>
            <w:r w:rsidDel="00000000" w:rsidR="00000000" w:rsidRPr="00000000">
              <w:rPr>
                <w:b w:val="1"/>
                <w:bCs w:val="1"/>
                <w:rtl w:val="0"/>
              </w:rPr>
              <w:t xml:space="preserve">Enrichment:</w:t>
            </w:r>
            <w:r w:rsidDel="00000000" w:rsidR="00000000" w:rsidRPr="00000000">
              <w:rPr>
                <w:rtl w:val="0"/>
              </w:rPr>
              <w:t xml:space="preserve"> Add geographical or network context using external threat intelligence feeds (if applicable). 5. </w:t>
            </w:r>
            <w:r w:rsidDel="00000000" w:rsidR="00000000" w:rsidRPr="00000000">
              <w:rPr>
                <w:b w:val="1"/>
                <w:bCs w:val="1"/>
                <w:rtl w:val="0"/>
              </w:rPr>
              <w:t xml:space="preserve">Output:</w:t>
            </w:r>
            <w:r w:rsidDel="00000000" w:rsidR="00000000" w:rsidRPr="00000000">
              <w:rPr>
                <w:rtl w:val="0"/>
              </w:rPr>
              <w:t xml:space="preserve"> Forward the standardized log event stream to the SIEM system.</w:t>
              <w:br w:type="textWrapping"/>
              <w:t xml:space="preserve">1. </w:t>
            </w:r>
            <w:r w:rsidDel="00000000" w:rsidR="00000000" w:rsidRPr="00000000">
              <w:rPr>
                <w:b w:val="1"/>
                <w:bCs w:val="1"/>
                <w:rtl w:val="0"/>
              </w:rPr>
              <w:t xml:space="preserve">Data Ingestion:</w:t>
            </w:r>
            <w:r w:rsidDel="00000000" w:rsidR="00000000" w:rsidRPr="00000000">
              <w:rPr>
                <w:rtl w:val="0"/>
              </w:rPr>
              <w:t xml:space="preserve"> Menerima pesan log melalui berbagai protokol (TCP/UDP).</w:t>
              <w:br w:type="textWrapping"/>
              <w:t xml:space="preserve">2. </w:t>
            </w:r>
            <w:r w:rsidDel="00000000" w:rsidR="00000000" w:rsidRPr="00000000">
              <w:rPr>
                <w:b w:val="1"/>
                <w:bCs w:val="1"/>
                <w:rtl w:val="0"/>
              </w:rPr>
              <w:t xml:space="preserve">Transformation:</w:t>
            </w:r>
            <w:r w:rsidDel="00000000" w:rsidR="00000000" w:rsidRPr="00000000">
              <w:rPr>
                <w:rtl w:val="0"/>
              </w:rPr>
              <w:t xml:space="preserve"> Menerapkan aturan </w:t>
            </w:r>
            <w:r w:rsidDel="00000000" w:rsidR="00000000" w:rsidRPr="00000000">
              <w:rPr>
                <w:i w:val="1"/>
                <w:iCs w:val="1"/>
                <w:rtl w:val="0"/>
              </w:rPr>
              <w:t xml:space="preserve">parsing</w:t>
            </w:r>
            <w:r w:rsidDel="00000000" w:rsidR="00000000" w:rsidRPr="00000000">
              <w:rPr>
                <w:rtl w:val="0"/>
              </w:rPr>
              <w:t xml:space="preserve"> (misalnya, pola Grok) untuk mengekstrak bidang utama (</w:t>
            </w:r>
            <w:r w:rsidDel="00000000" w:rsidR="00000000" w:rsidRPr="00000000">
              <w:rPr>
                <w:i w:val="1"/>
                <w:iCs w:val="1"/>
                <w:rtl w:val="0"/>
              </w:rPr>
              <w:t xml:space="preserve">timestamp</w:t>
            </w:r>
            <w:r w:rsidDel="00000000" w:rsidR="00000000" w:rsidRPr="00000000">
              <w:rPr>
                <w:rtl w:val="0"/>
              </w:rPr>
              <w:t xml:space="preserve">, </w:t>
            </w:r>
            <w:r w:rsidDel="00000000" w:rsidR="00000000" w:rsidRPr="00000000">
              <w:rPr>
                <w:i w:val="1"/>
                <w:iCs w:val="1"/>
                <w:rtl w:val="0"/>
              </w:rPr>
              <w:t xml:space="preserve">source IP</w:t>
            </w:r>
            <w:r w:rsidDel="00000000" w:rsidR="00000000" w:rsidRPr="00000000">
              <w:rPr>
                <w:rtl w:val="0"/>
              </w:rPr>
              <w:t xml:space="preserve">, </w:t>
            </w:r>
            <w:r w:rsidDel="00000000" w:rsidR="00000000" w:rsidRPr="00000000">
              <w:rPr>
                <w:i w:val="1"/>
                <w:iCs w:val="1"/>
                <w:rtl w:val="0"/>
              </w:rPr>
              <w:t xml:space="preserve">event type</w:t>
            </w:r>
            <w:r w:rsidDel="00000000" w:rsidR="00000000" w:rsidRPr="00000000">
              <w:rPr>
                <w:rtl w:val="0"/>
              </w:rPr>
              <w:t xml:space="preserve">, </w:t>
            </w:r>
            <w:r w:rsidDel="00000000" w:rsidR="00000000" w:rsidRPr="00000000">
              <w:rPr>
                <w:i w:val="1"/>
                <w:iCs w:val="1"/>
                <w:rtl w:val="0"/>
              </w:rPr>
              <w:t xml:space="preserve">severity</w:t>
            </w:r>
            <w:r w:rsidDel="00000000" w:rsidR="00000000" w:rsidRPr="00000000">
              <w:rPr>
                <w:rtl w:val="0"/>
              </w:rPr>
              <w:t xml:space="preserve">).</w:t>
              <w:br w:type="textWrapping"/>
              <w:t xml:space="preserve">3. </w:t>
            </w:r>
            <w:r w:rsidDel="00000000" w:rsidR="00000000" w:rsidRPr="00000000">
              <w:rPr>
                <w:b w:val="1"/>
                <w:bCs w:val="1"/>
                <w:rtl w:val="0"/>
              </w:rPr>
              <w:t xml:space="preserve">Filtering:</w:t>
            </w:r>
            <w:r w:rsidDel="00000000" w:rsidR="00000000" w:rsidRPr="00000000">
              <w:rPr>
                <w:rtl w:val="0"/>
              </w:rPr>
              <w:t xml:space="preserve"> Membuang log kebisingan (</w:t>
            </w:r>
            <w:r w:rsidDel="00000000" w:rsidR="00000000" w:rsidRPr="00000000">
              <w:rPr>
                <w:i w:val="1"/>
                <w:iCs w:val="1"/>
                <w:rtl w:val="0"/>
              </w:rPr>
              <w:t xml:space="preserve">noise</w:t>
            </w:r>
            <w:r w:rsidDel="00000000" w:rsidR="00000000" w:rsidRPr="00000000">
              <w:rPr>
                <w:rtl w:val="0"/>
              </w:rPr>
              <w:t xml:space="preserve">) yang tidak relevan dengan keamanan/operasional.</w:t>
              <w:br w:type="textWrapping"/>
              <w:t xml:space="preserve">4. </w:t>
            </w:r>
            <w:r w:rsidDel="00000000" w:rsidR="00000000" w:rsidRPr="00000000">
              <w:rPr>
                <w:b w:val="1"/>
                <w:bCs w:val="1"/>
                <w:rtl w:val="0"/>
              </w:rPr>
              <w:t xml:space="preserve">Enrichment:</w:t>
            </w:r>
            <w:r w:rsidDel="00000000" w:rsidR="00000000" w:rsidRPr="00000000">
              <w:rPr>
                <w:rtl w:val="0"/>
              </w:rPr>
              <w:t xml:space="preserve"> Menambahkan konteks geografis atau jaringan menggunakan </w:t>
            </w:r>
            <w:r w:rsidDel="00000000" w:rsidR="00000000" w:rsidRPr="00000000">
              <w:rPr>
                <w:i w:val="1"/>
                <w:iCs w:val="1"/>
                <w:rtl w:val="0"/>
              </w:rPr>
              <w:t xml:space="preserve">external threat intelligence feeds</w:t>
            </w:r>
            <w:r w:rsidDel="00000000" w:rsidR="00000000" w:rsidRPr="00000000">
              <w:rPr>
                <w:rtl w:val="0"/>
              </w:rPr>
              <w:t xml:space="preserve"> (jika ada).</w:t>
              <w:br w:type="textWrapping"/>
              <w:t xml:space="preserve">5. </w:t>
            </w:r>
            <w:r w:rsidDel="00000000" w:rsidR="00000000" w:rsidRPr="00000000">
              <w:rPr>
                <w:b w:val="1"/>
                <w:bCs w:val="1"/>
                <w:rtl w:val="0"/>
              </w:rPr>
              <w:t xml:space="preserve">Output:</w:t>
            </w:r>
            <w:r w:rsidDel="00000000" w:rsidR="00000000" w:rsidRPr="00000000">
              <w:rPr>
                <w:rtl w:val="0"/>
              </w:rPr>
              <w:t xml:space="preserve"> Meneruskan </w:t>
            </w:r>
            <w:r w:rsidDel="00000000" w:rsidR="00000000" w:rsidRPr="00000000">
              <w:rPr>
                <w:i w:val="1"/>
                <w:iCs w:val="1"/>
                <w:rtl w:val="0"/>
              </w:rPr>
              <w:t xml:space="preserve">log event stream</w:t>
            </w:r>
            <w:r w:rsidDel="00000000" w:rsidR="00000000" w:rsidRPr="00000000">
              <w:rPr>
                <w:rtl w:val="0"/>
              </w:rPr>
              <w:t xml:space="preserve"> yang telah distandarisasi ke sistem SIEM.</w:t>
            </w:r>
          </w:p>
        </w:tc>
      </w:tr>
      <w:tr>
        <w:trPr>
          <w:cantSplit w:val="0"/>
          <w:trHeight w:val="564.48" w:hRule="atLeast"/>
          <w:tblHeader w:val="0"/>
        </w:trPr>
        <w:tc>
          <w:tcPr/>
          <w:p w:rsidR="00000000" w:rsidDel="00000000" w:rsidP="00000000" w:rsidRDefault="00000000" w:rsidRPr="00000000" w14:paraId="00000043">
            <w:pP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High</w:t>
            </w:r>
          </w:p>
        </w:tc>
      </w:tr>
    </w:tbl>
    <w:p w:rsidR="00000000" w:rsidDel="00000000" w:rsidP="00000000" w:rsidRDefault="00000000" w:rsidRPr="00000000" w14:paraId="00000045">
      <w:pPr>
        <w:pStyle w:val="Heading1"/>
        <w:rPr/>
      </w:pPr>
      <w:bookmarkStart w:colFirst="0" w:colLast="0" w:name="_le89txk5jnbz" w:id="6"/>
      <w:bookmarkEnd w:id="6"/>
      <w:r w:rsidDel="00000000" w:rsidR="00000000" w:rsidRPr="00000000">
        <w:rPr>
          <w:rtl w:val="0"/>
        </w:rPr>
        <w:t xml:space="preserve">Requirements Checklist</w:t>
      </w:r>
    </w:p>
    <w:p w:rsidR="00000000" w:rsidDel="00000000" w:rsidP="00000000" w:rsidRDefault="00000000" w:rsidRPr="00000000" w14:paraId="00000046">
      <w:pPr>
        <w:rPr/>
      </w:pPr>
      <w:r w:rsidDel="00000000" w:rsidR="00000000" w:rsidRPr="00000000">
        <w:rPr>
          <w:rtl w:val="0"/>
        </w:rPr>
        <w:t xml:space="preserve">The following is a list of technical and non-functional requirements for the Data Ingestion &amp; Integration Layer, aligned with the above use cases.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02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95"/>
        <w:gridCol w:w="6525"/>
        <w:tblGridChange w:id="0">
          <w:tblGrid>
            <w:gridCol w:w="3495"/>
            <w:gridCol w:w="6525"/>
          </w:tblGrid>
        </w:tblGridChange>
      </w:tblGrid>
      <w:tr>
        <w:trPr>
          <w:cantSplit w:val="0"/>
          <w:trHeight w:val="708.48" w:hRule="atLeast"/>
          <w:tblHeader w:val="1"/>
        </w:trPr>
        <w:tc>
          <w:tcPr/>
          <w:p w:rsidR="00000000" w:rsidDel="00000000" w:rsidP="00000000" w:rsidRDefault="00000000" w:rsidRPr="00000000" w14:paraId="00000048">
            <w:pPr>
              <w:rPr/>
            </w:pPr>
            <w:r w:rsidDel="00000000" w:rsidR="00000000" w:rsidRPr="00000000">
              <w:rPr>
                <w:rtl w:val="0"/>
              </w:rPr>
              <w:t xml:space="preserve">Requirement Type</w:t>
            </w:r>
          </w:p>
        </w:tc>
        <w:tc>
          <w:tcPr/>
          <w:p w:rsidR="00000000" w:rsidDel="00000000" w:rsidP="00000000" w:rsidRDefault="00000000" w:rsidRPr="00000000" w14:paraId="00000049">
            <w:pPr>
              <w:ind w:right="0"/>
              <w:rPr/>
            </w:pPr>
            <w:r w:rsidDel="00000000" w:rsidR="00000000" w:rsidRPr="00000000">
              <w:rPr>
                <w:rtl w:val="0"/>
              </w:rPr>
              <w:t xml:space="preserve">Requirement</w:t>
            </w:r>
          </w:p>
        </w:tc>
      </w:tr>
      <w:tr>
        <w:trPr>
          <w:cantSplit w:val="0"/>
          <w:trHeight w:val="564.48" w:hRule="atLeast"/>
          <w:tblHeader w:val="0"/>
        </w:trPr>
        <w:tc>
          <w:tcPr/>
          <w:p w:rsidR="00000000" w:rsidDel="00000000" w:rsidP="00000000" w:rsidRDefault="00000000" w:rsidRPr="00000000" w14:paraId="0000004A">
            <w:pPr>
              <w:rPr/>
            </w:pPr>
            <w:r w:rsidDel="00000000" w:rsidR="00000000" w:rsidRPr="00000000">
              <w:rPr>
                <w:b w:val="1"/>
                <w:bCs w:val="1"/>
                <w:rtl w:val="0"/>
              </w:rPr>
              <w:t xml:space="preserve">Technical</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Mendukung protokol SNMP v2/v3, Modbus/TCP, REST APIs, dan Syslog.</w:t>
            </w:r>
          </w:p>
        </w:tc>
      </w:tr>
      <w:tr>
        <w:trPr>
          <w:cantSplit w:val="0"/>
          <w:trHeight w:val="564.48" w:hRule="atLeast"/>
          <w:tblHeader w:val="0"/>
        </w:trPr>
        <w:tc>
          <w:tcPr/>
          <w:p w:rsidR="00000000" w:rsidDel="00000000" w:rsidP="00000000" w:rsidRDefault="00000000" w:rsidRPr="00000000" w14:paraId="0000004C">
            <w:pPr>
              <w:rPr/>
            </w:pPr>
            <w:r w:rsidDel="00000000" w:rsidR="00000000" w:rsidRPr="00000000">
              <w:rPr>
                <w:b w:val="1"/>
                <w:bCs w:val="1"/>
                <w:rtl w:val="0"/>
              </w:rPr>
              <w:t xml:space="preserve">Technical</w:t>
            </w:r>
            <w:r w:rsidDel="00000000" w:rsidR="00000000" w:rsidRPr="00000000">
              <w:rPr>
                <w:rtl w:val="0"/>
              </w:rPr>
            </w:r>
          </w:p>
        </w:tc>
        <w:tc>
          <w:tcPr/>
          <w:p w:rsidR="00000000" w:rsidDel="00000000" w:rsidP="00000000" w:rsidRDefault="00000000" w:rsidRPr="00000000" w14:paraId="0000004D">
            <w:pPr>
              <w:rPr/>
            </w:pPr>
            <w:r w:rsidDel="00000000" w:rsidR="00000000" w:rsidRPr="00000000">
              <w:rPr>
                <w:i w:val="1"/>
                <w:iCs w:val="1"/>
                <w:rtl w:val="0"/>
              </w:rPr>
              <w:t xml:space="preserve">Data normalization engine</w:t>
            </w:r>
            <w:r w:rsidDel="00000000" w:rsidR="00000000" w:rsidRPr="00000000">
              <w:rPr>
                <w:rtl w:val="0"/>
              </w:rPr>
              <w:t xml:space="preserve"> yang mendukung format JSON, XML, dan format </w:t>
            </w:r>
            <w:r w:rsidDel="00000000" w:rsidR="00000000" w:rsidRPr="00000000">
              <w:rPr>
                <w:i w:val="1"/>
                <w:iCs w:val="1"/>
                <w:rtl w:val="0"/>
              </w:rPr>
              <w:t xml:space="preserve">proprietary</w:t>
            </w:r>
            <w:r w:rsidDel="00000000" w:rsidR="00000000" w:rsidRPr="00000000">
              <w:rPr>
                <w:rtl w:val="0"/>
              </w:rPr>
              <w:t xml:space="preserve">.</w:t>
            </w:r>
          </w:p>
        </w:tc>
      </w:tr>
      <w:tr>
        <w:trPr>
          <w:cantSplit w:val="0"/>
          <w:trHeight w:val="564.48" w:hRule="atLeast"/>
          <w:tblHeader w:val="0"/>
        </w:trPr>
        <w:tc>
          <w:tcPr/>
          <w:p w:rsidR="00000000" w:rsidDel="00000000" w:rsidP="00000000" w:rsidRDefault="00000000" w:rsidRPr="00000000" w14:paraId="0000004E">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Latensi untuk data pemantauan </w:t>
            </w:r>
            <w:r w:rsidDel="00000000" w:rsidR="00000000" w:rsidRPr="00000000">
              <w:rPr>
                <w:i w:val="1"/>
                <w:iCs w:val="1"/>
                <w:rtl w:val="0"/>
              </w:rPr>
              <w:t xml:space="preserve">real-time</w:t>
            </w:r>
            <w:r w:rsidDel="00000000" w:rsidR="00000000" w:rsidRPr="00000000">
              <w:rPr>
                <w:rtl w:val="0"/>
              </w:rPr>
              <w:t xml:space="preserve"> harus kurang dari 5 detik.</w:t>
            </w:r>
          </w:p>
        </w:tc>
      </w:tr>
      <w:tr>
        <w:trPr>
          <w:cantSplit w:val="0"/>
          <w:trHeight w:val="564.48" w:hRule="atLeast"/>
          <w:tblHeader w:val="0"/>
        </w:trPr>
        <w:tc>
          <w:tcPr/>
          <w:p w:rsidR="00000000" w:rsidDel="00000000" w:rsidP="00000000" w:rsidRDefault="00000000" w:rsidRPr="00000000" w14:paraId="00000050">
            <w:pPr>
              <w:rPr/>
            </w:pPr>
            <w:r w:rsidDel="00000000" w:rsidR="00000000" w:rsidRPr="00000000">
              <w:rPr>
                <w:b w:val="1"/>
                <w:bCs w:val="1"/>
                <w:rtl w:val="0"/>
              </w:rPr>
              <w:t xml:space="preserve">Performance</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Kapasitas untuk memproses </w:t>
            </w:r>
            <w:r w:rsidDel="00000000" w:rsidR="00000000" w:rsidRPr="00000000">
              <w:rPr>
                <w:i w:val="1"/>
                <w:iCs w:val="1"/>
                <w:rtl w:val="0"/>
              </w:rPr>
              <w:t xml:space="preserve">peak load</w:t>
            </w:r>
            <w:r w:rsidDel="00000000" w:rsidR="00000000" w:rsidRPr="00000000">
              <w:rPr>
                <w:rtl w:val="0"/>
              </w:rPr>
              <w:t xml:space="preserve"> peristiwa/detik (seperti yang ditentukan pada tanggal terkait).</w:t>
            </w:r>
          </w:p>
        </w:tc>
      </w:tr>
      <w:tr>
        <w:trPr>
          <w:cantSplit w:val="0"/>
          <w:trHeight w:val="564.48" w:hRule="atLeast"/>
          <w:tblHeader w:val="0"/>
        </w:trPr>
        <w:tc>
          <w:tcPr/>
          <w:p w:rsidR="00000000" w:rsidDel="00000000" w:rsidP="00000000" w:rsidRDefault="00000000" w:rsidRPr="00000000" w14:paraId="00000052">
            <w:pPr>
              <w:rPr/>
            </w:pPr>
            <w:r w:rsidDel="00000000" w:rsidR="00000000" w:rsidRPr="00000000">
              <w:rPr>
                <w:b w:val="1"/>
                <w:bCs w:val="1"/>
                <w:rtl w:val="0"/>
              </w:rPr>
              <w:t xml:space="preserve">Security</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Transmisi data terenkripsi (TLS/SSL) untuk semua aliran data sensitif.</w:t>
            </w:r>
          </w:p>
        </w:tc>
      </w:tr>
      <w:tr>
        <w:trPr>
          <w:cantSplit w:val="0"/>
          <w:trHeight w:val="564.48" w:hRule="atLeast"/>
          <w:tblHeader w:val="0"/>
        </w:trPr>
        <w:tc>
          <w:tcPr/>
          <w:p w:rsidR="00000000" w:rsidDel="00000000" w:rsidP="00000000" w:rsidRDefault="00000000" w:rsidRPr="00000000" w14:paraId="00000054">
            <w:pPr>
              <w:rPr/>
            </w:pPr>
            <w:r w:rsidDel="00000000" w:rsidR="00000000" w:rsidRPr="00000000">
              <w:rPr>
                <w:b w:val="1"/>
                <w:bCs w:val="1"/>
                <w:rtl w:val="0"/>
              </w:rPr>
              <w:t xml:space="preserve">Scalability</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Harus dapat diskalakan secara horizontal untuk menangani pertumbuhan data center di masa depan.</w:t>
            </w:r>
          </w:p>
        </w:tc>
      </w:tr>
    </w:tbl>
    <w:p w:rsidR="00000000" w:rsidDel="00000000" w:rsidP="00000000" w:rsidRDefault="00000000" w:rsidRPr="00000000" w14:paraId="00000056">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3">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4">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 w:type="table" w:styleId="Table5">
    <w:basedOn w:val="TableNormal"/>
    <w:tblPr>
      <w:tblStyleRowBandSize w:val="1"/>
      <w:tblStyleColBandSize w:val="1"/>
      <w:tblCellMar/>
    </w:tblPr>
    <w:tblStylePr w:type="firstRow">
      <w:rPr>
        <w:rFonts w:ascii="Inter Medium" w:cs="Inter Medium" w:eastAsia="Inter Medium" w:hAnsi="Inter Medium"/>
        <w:color w:val="1f1f1f"/>
        <w:sz w:val="22"/>
        <w:szCs w:val="22"/>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