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live_finance_visual_note</w:t>
      </w:r>
    </w:p>
    <w:p>
      <w:pPr>
        <w:pStyle w:val="Heading2"/>
      </w:pPr>
      <w:r>
        <w:t>Brief</w:t>
      </w:r>
    </w:p>
    <w:p>
      <w:r>
        <w:t>Use the live local visual path to review an invoice image, update a finance note, and stop at the approval gate after the revision is ready.</w:t>
      </w:r>
    </w:p>
    <w:p>
      <w:pPr>
        <w:pStyle w:val="Heading2"/>
      </w:pPr>
      <w:r>
        <w:t>Brief</w:t>
      </w:r>
    </w:p>
    <w:p>
      <w:r>
        <w:t>51,840 approval hold</w:t>
      </w:r>
    </w:p>
    <w:p>
      <w:pPr>
        <w:pStyle w:val="Heading2"/>
      </w:pPr>
      <w:r>
        <w:t>Stage Goal</w:t>
      </w:r>
    </w:p>
    <w:p>
      <w:r>
        <w:t>51,840 approval hold</w:t>
      </w:r>
    </w:p>
    <w:p>
      <w:pPr>
        <w:pStyle w:val="Heading2"/>
      </w:pPr>
      <w:r>
        <w:t>Risks</w:t>
      </w:r>
    </w:p>
    <w:p>
      <w:r>
        <w:t>51,840 approval hold</w:t>
      </w:r>
    </w:p>
    <w:p>
      <w:pPr>
        <w:pStyle w:val="Heading2"/>
      </w:pPr>
      <w:r>
        <w:t>Recommendation</w:t>
      </w:r>
    </w:p>
    <w:p>
      <w:r>
        <w:t>51,840 approval hold</w:t>
      </w:r>
    </w:p>
    <w:p>
      <w:pPr>
        <w:pStyle w:val="Heading2"/>
      </w:pPr>
      <w:r>
        <w:t>Output</w:t>
      </w:r>
    </w:p>
    <w:p>
      <w:r>
        <w:t>51,840 approval hold</w:t>
      </w:r>
    </w:p>
    <w:p>
      <w:pPr>
        <w:pStyle w:val="Heading2"/>
      </w:pPr>
      <w:r>
        <w:t>Output</w:t>
      </w:r>
    </w:p>
    <w:p>
      <w:r>
        <w:t>51,840 approval hold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