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live_hold_note</w:t>
      </w:r>
    </w:p>
    <w:p>
      <w:pPr>
        <w:pStyle w:val="Heading2"/>
      </w:pPr>
      <w:r>
        <w:t>Brief</w:t>
      </w:r>
    </w:p>
    <w:p>
      <w:r>
        <w:t>Refresh a live public committee packet, validate the model, and stop at the approval gate instead of publishing the recommendation.</w:t>
      </w:r>
    </w:p>
    <w:p>
      <w:pPr>
        <w:pStyle w:val="Heading2"/>
      </w:pPr>
      <w:r>
        <w:t>Output</w:t>
      </w:r>
    </w:p>
    <w:p>
      <w:r>
        <w:t>hold approval conflict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